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customXml/itemProps2.xml" ContentType="application/vnd.openxmlformats-officedocument.customXmlProperties+xml"/>
  <Override PartName="/docProps/core.xml" ContentType="application/vnd.openxmlformats-package.core-properties+xml"/>
  <Override PartName="/docProps/custom.xml" ContentType="application/vnd.openxmlformats-officedocument.custom-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commentsExtended.xml" ContentType="application/vnd.openxmlformats-officedocument.wordprocessingml.commentsExtended+xml"/>
  <Override PartName="/word/people.xml" ContentType="application/vnd.openxmlformats-officedocument.wordprocessingml.people+xml"/>
  <Override PartName="/customXml/itemProps5.xml" ContentType="application/vnd.openxmlformats-officedocument.customXml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p w:rsidRPr="0059721B" w:rsidR="002835BA" w:rsidP="00DF741A" w:rsidRDefault="002835BA" w14:paraId="325C5D73" w14:textId="77777777">
      <w:pPr>
        <w:rPr>
          <w:rFonts w:ascii="Arial" w:hAnsi="Arial" w:cs="Arial"/>
          <w:noProof/>
        </w:rPr>
      </w:pPr>
    </w:p>
    <w:p w:rsidRPr="00E473C6" w:rsidR="00DF741A" w:rsidP="002835BA" w:rsidRDefault="002835BA" w14:paraId="1C79CFA2" w14:textId="77777777">
      <w:pPr>
        <w:rPr>
          <w:rFonts w:ascii="Arial" w:hAnsi="Arial" w:cs="Arial"/>
          <w:b/>
          <w:szCs w:val="24"/>
        </w:rPr>
      </w:pPr>
      <w:r w:rsidRPr="00E473C6">
        <w:rPr>
          <w:noProof/>
          <w:sz w:val="36"/>
          <w:szCs w:val="36"/>
          <w:lang w:eastAsia="en-GB"/>
        </w:rPr>
        <w:drawing>
          <wp:inline distT="0" distB="0" distL="0" distR="0" wp14:anchorId="52A142B8" wp14:editId="0F8978D2">
            <wp:extent cx="701040" cy="701040"/>
            <wp:effectExtent l="0" t="0" r="381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01040" cy="701040"/>
                    </a:xfrm>
                    <a:prstGeom prst="rect">
                      <a:avLst/>
                    </a:prstGeom>
                    <a:noFill/>
                  </pic:spPr>
                </pic:pic>
              </a:graphicData>
            </a:graphic>
          </wp:inline>
        </w:drawing>
      </w:r>
    </w:p>
    <w:p w:rsidRPr="00E473C6" w:rsidR="00DF741A" w:rsidP="00DF741A" w:rsidRDefault="00DF741A" w14:paraId="081F3EF0" w14:textId="77777777">
      <w:pPr>
        <w:jc w:val="right"/>
        <w:rPr>
          <w:rFonts w:ascii="Arial" w:hAnsi="Arial" w:cs="Arial"/>
          <w:b/>
          <w:szCs w:val="24"/>
        </w:rPr>
      </w:pPr>
    </w:p>
    <w:p w:rsidRPr="00E473C6" w:rsidR="00DF741A" w:rsidP="00DF741A" w:rsidRDefault="00DF741A" w14:paraId="31BE42CC" w14:textId="77777777">
      <w:pPr>
        <w:rPr>
          <w:rFonts w:ascii="Arial" w:hAnsi="Arial" w:cs="Arial"/>
          <w:b/>
          <w:szCs w:val="24"/>
        </w:rPr>
      </w:pPr>
    </w:p>
    <w:p w:rsidRPr="00E473C6" w:rsidR="00DF741A" w:rsidP="00DF741A" w:rsidRDefault="00DF741A" w14:paraId="6B155C21" w14:textId="77777777">
      <w:pPr>
        <w:rPr>
          <w:rFonts w:ascii="Arial" w:hAnsi="Arial" w:cs="Arial"/>
          <w:b/>
          <w:szCs w:val="24"/>
        </w:rPr>
      </w:pPr>
    </w:p>
    <w:p w:rsidRPr="00E473C6" w:rsidR="00DF741A" w:rsidP="00DF741A" w:rsidRDefault="00DF741A" w14:paraId="2D7C5DE4" w14:textId="77777777">
      <w:pPr>
        <w:rPr>
          <w:rFonts w:ascii="Arial" w:hAnsi="Arial" w:cs="Arial"/>
          <w:b/>
          <w:szCs w:val="24"/>
        </w:rPr>
      </w:pPr>
    </w:p>
    <w:p w:rsidRPr="00E473C6" w:rsidR="00DF741A" w:rsidP="00DF741A" w:rsidRDefault="00DF741A" w14:paraId="172AD011" w14:textId="77777777">
      <w:pPr>
        <w:rPr>
          <w:rFonts w:ascii="Arial" w:hAnsi="Arial" w:cs="Arial"/>
          <w:b/>
          <w:sz w:val="28"/>
          <w:szCs w:val="24"/>
        </w:rPr>
      </w:pPr>
      <w:r w:rsidRPr="00E473C6">
        <w:rPr>
          <w:rFonts w:ascii="Arial" w:hAnsi="Arial" w:cs="Arial"/>
          <w:b/>
          <w:sz w:val="36"/>
          <w:szCs w:val="24"/>
        </w:rPr>
        <w:t>Programme Specification</w:t>
      </w:r>
      <w:r w:rsidRPr="00E473C6">
        <w:rPr>
          <w:rFonts w:ascii="Arial" w:hAnsi="Arial" w:cs="Arial"/>
          <w:b/>
          <w:sz w:val="36"/>
          <w:szCs w:val="24"/>
        </w:rPr>
        <w:fldChar w:fldCharType="begin"/>
      </w:r>
      <w:r w:rsidRPr="00E473C6">
        <w:instrText xml:space="preserve"> XE "</w:instrText>
      </w:r>
      <w:r w:rsidRPr="00E473C6">
        <w:rPr>
          <w:rFonts w:ascii="Arial" w:hAnsi="Arial" w:cs="Arial"/>
          <w:noProof/>
          <w:szCs w:val="24"/>
        </w:rPr>
        <w:instrText>Programme Specification</w:instrText>
      </w:r>
      <w:r w:rsidRPr="00E473C6">
        <w:instrText xml:space="preserve">" </w:instrText>
      </w:r>
      <w:r w:rsidRPr="00E473C6">
        <w:rPr>
          <w:rFonts w:ascii="Arial" w:hAnsi="Arial" w:cs="Arial"/>
          <w:b/>
          <w:sz w:val="36"/>
          <w:szCs w:val="24"/>
        </w:rPr>
        <w:fldChar w:fldCharType="end"/>
      </w:r>
    </w:p>
    <w:p w:rsidRPr="00E473C6" w:rsidR="00DF741A" w:rsidP="00DF741A" w:rsidRDefault="00DF741A" w14:paraId="607CE6A7" w14:textId="77777777">
      <w:pPr>
        <w:rPr>
          <w:rFonts w:ascii="Arial" w:hAnsi="Arial" w:cs="Arial"/>
          <w:b/>
          <w:sz w:val="28"/>
          <w:szCs w:val="24"/>
        </w:rPr>
      </w:pPr>
    </w:p>
    <w:p w:rsidRPr="00E473C6" w:rsidR="00DF741A" w:rsidP="00DF741A" w:rsidRDefault="00DF741A" w14:paraId="32A983A3" w14:textId="77777777">
      <w:pPr>
        <w:rPr>
          <w:rFonts w:ascii="Arial" w:hAnsi="Arial" w:cs="Arial"/>
          <w:b/>
          <w:sz w:val="28"/>
          <w:szCs w:val="24"/>
        </w:rPr>
      </w:pPr>
    </w:p>
    <w:p w:rsidRPr="00E473C6" w:rsidR="00DF741A" w:rsidP="00236E66" w:rsidRDefault="00DF741A" w14:paraId="2C2BDE6E" w14:textId="08F3FFDC">
      <w:pPr>
        <w:ind w:left="2160" w:hanging="2160"/>
        <w:rPr>
          <w:rFonts w:ascii="Arial" w:hAnsi="Arial" w:cs="Arial"/>
          <w:b/>
          <w:sz w:val="28"/>
          <w:szCs w:val="24"/>
        </w:rPr>
      </w:pPr>
      <w:r w:rsidRPr="00E473C6">
        <w:rPr>
          <w:rFonts w:ascii="Arial" w:hAnsi="Arial" w:cs="Arial"/>
          <w:b/>
          <w:sz w:val="28"/>
          <w:szCs w:val="24"/>
        </w:rPr>
        <w:t>Title of Course:</w:t>
      </w:r>
      <w:r w:rsidRPr="00E473C6" w:rsidR="00236E66">
        <w:rPr>
          <w:rFonts w:ascii="Arial" w:hAnsi="Arial" w:cs="Arial"/>
          <w:b/>
          <w:sz w:val="28"/>
          <w:szCs w:val="24"/>
        </w:rPr>
        <w:t xml:space="preserve"> </w:t>
      </w:r>
      <w:r w:rsidRPr="00E473C6" w:rsidR="006F0354">
        <w:rPr>
          <w:rFonts w:ascii="Arial" w:hAnsi="Arial" w:cs="Arial"/>
          <w:sz w:val="28"/>
          <w:szCs w:val="24"/>
        </w:rPr>
        <w:t xml:space="preserve">Foundation Year in Science, Engineering &amp; </w:t>
      </w:r>
      <w:r w:rsidRPr="00E473C6" w:rsidR="00236E66">
        <w:rPr>
          <w:rFonts w:ascii="Arial" w:hAnsi="Arial" w:cs="Arial"/>
          <w:sz w:val="28"/>
          <w:szCs w:val="24"/>
        </w:rPr>
        <w:t xml:space="preserve">  </w:t>
      </w:r>
      <w:r w:rsidRPr="00E473C6" w:rsidR="006F0354">
        <w:rPr>
          <w:rFonts w:ascii="Arial" w:hAnsi="Arial" w:cs="Arial"/>
          <w:sz w:val="28"/>
          <w:szCs w:val="24"/>
        </w:rPr>
        <w:t>Computing</w:t>
      </w:r>
    </w:p>
    <w:p w:rsidRPr="00E473C6" w:rsidR="00DF741A" w:rsidP="00DF741A" w:rsidRDefault="00DF741A" w14:paraId="2A00F01D" w14:textId="77777777">
      <w:pPr>
        <w:rPr>
          <w:rFonts w:ascii="Arial" w:hAnsi="Arial" w:cs="Arial"/>
          <w:b/>
          <w:sz w:val="28"/>
          <w:szCs w:val="24"/>
        </w:rPr>
      </w:pPr>
    </w:p>
    <w:p w:rsidRPr="00E473C6" w:rsidR="00DF741A" w:rsidP="00DF741A" w:rsidRDefault="00DF741A" w14:paraId="01084D53" w14:textId="2D6D2890">
      <w:pPr>
        <w:rPr>
          <w:rFonts w:ascii="Arial" w:hAnsi="Arial" w:cs="Arial"/>
          <w:b/>
          <w:sz w:val="28"/>
          <w:szCs w:val="24"/>
        </w:rPr>
      </w:pPr>
      <w:r w:rsidRPr="00E473C6">
        <w:rPr>
          <w:rFonts w:ascii="Arial" w:hAnsi="Arial" w:cs="Arial"/>
          <w:b/>
          <w:sz w:val="28"/>
          <w:szCs w:val="24"/>
        </w:rPr>
        <w:t>Date Specification Produced:</w:t>
      </w:r>
      <w:r w:rsidRPr="00E473C6" w:rsidR="006F0354">
        <w:rPr>
          <w:rFonts w:ascii="Arial" w:hAnsi="Arial" w:cs="Arial"/>
          <w:b/>
          <w:sz w:val="28"/>
          <w:szCs w:val="24"/>
        </w:rPr>
        <w:t xml:space="preserve">  </w:t>
      </w:r>
      <w:r w:rsidRPr="00E473C6" w:rsidR="006F0354">
        <w:rPr>
          <w:rFonts w:ascii="Arial" w:hAnsi="Arial" w:cs="Arial"/>
          <w:sz w:val="28"/>
          <w:szCs w:val="24"/>
        </w:rPr>
        <w:t>March 2019</w:t>
      </w:r>
    </w:p>
    <w:p w:rsidRPr="00E473C6" w:rsidR="00DF741A" w:rsidP="00DF741A" w:rsidRDefault="00DF741A" w14:paraId="368B12E3" w14:textId="77777777">
      <w:pPr>
        <w:rPr>
          <w:rFonts w:ascii="Arial" w:hAnsi="Arial" w:cs="Arial"/>
          <w:b/>
          <w:sz w:val="28"/>
          <w:szCs w:val="24"/>
        </w:rPr>
      </w:pPr>
    </w:p>
    <w:p w:rsidRPr="00E473C6" w:rsidR="00DF741A" w:rsidP="591A4937" w:rsidRDefault="00DF741A" w14:paraId="10606EFA" w14:textId="7B96350D">
      <w:pPr>
        <w:rPr>
          <w:rFonts w:ascii="Arial" w:hAnsi="Arial" w:cs="Arial"/>
          <w:sz w:val="28"/>
          <w:szCs w:val="28"/>
        </w:rPr>
      </w:pPr>
      <w:r w:rsidRPr="591A4937" w:rsidR="00DF741A">
        <w:rPr>
          <w:rFonts w:ascii="Arial" w:hAnsi="Arial" w:cs="Arial"/>
          <w:b w:val="1"/>
          <w:bCs w:val="1"/>
          <w:sz w:val="28"/>
          <w:szCs w:val="28"/>
        </w:rPr>
        <w:t>Date Specification Last Revised:</w:t>
      </w:r>
      <w:r w:rsidRPr="591A4937" w:rsidR="006F0354">
        <w:rPr>
          <w:rFonts w:ascii="Arial" w:hAnsi="Arial" w:cs="Arial"/>
          <w:b w:val="1"/>
          <w:bCs w:val="1"/>
          <w:sz w:val="28"/>
          <w:szCs w:val="28"/>
        </w:rPr>
        <w:t xml:space="preserve"> </w:t>
      </w:r>
      <w:r w:rsidRPr="591A4937" w:rsidR="00A82E2A">
        <w:rPr>
          <w:rFonts w:ascii="Arial" w:hAnsi="Arial" w:cs="Arial"/>
          <w:sz w:val="28"/>
          <w:szCs w:val="28"/>
        </w:rPr>
        <w:t>August 2022</w:t>
      </w:r>
    </w:p>
    <w:p w:rsidRPr="00E473C6" w:rsidR="00DF741A" w:rsidP="00DF741A" w:rsidRDefault="00DF741A" w14:paraId="5E8E29F6" w14:textId="77777777">
      <w:pPr>
        <w:rPr>
          <w:rFonts w:ascii="Arial" w:hAnsi="Arial" w:cs="Arial"/>
          <w:b/>
          <w:szCs w:val="24"/>
        </w:rPr>
      </w:pPr>
    </w:p>
    <w:p w:rsidRPr="00E473C6" w:rsidR="00DF741A" w:rsidP="00DF741A" w:rsidRDefault="00DF741A" w14:paraId="0EECA49A" w14:textId="77777777">
      <w:pPr>
        <w:rPr>
          <w:rFonts w:ascii="Arial" w:hAnsi="Arial" w:cs="Arial"/>
          <w:b/>
          <w:szCs w:val="24"/>
        </w:rPr>
      </w:pPr>
    </w:p>
    <w:p w:rsidRPr="00E473C6" w:rsidR="00DF741A" w:rsidP="00DF741A" w:rsidRDefault="00DF741A" w14:paraId="27736071" w14:textId="77777777">
      <w:pPr>
        <w:rPr>
          <w:rFonts w:ascii="Arial" w:hAnsi="Arial" w:cs="Arial"/>
          <w:b/>
          <w:szCs w:val="24"/>
        </w:rPr>
      </w:pPr>
    </w:p>
    <w:p w:rsidRPr="00E473C6" w:rsidR="00DF741A" w:rsidP="00DF741A" w:rsidRDefault="00DF741A" w14:paraId="1047A73F" w14:textId="77777777">
      <w:pPr>
        <w:jc w:val="both"/>
        <w:rPr>
          <w:rFonts w:ascii="Arial" w:hAnsi="Arial" w:cs="Arial"/>
          <w:szCs w:val="24"/>
        </w:rPr>
      </w:pPr>
    </w:p>
    <w:p w:rsidRPr="00E473C6" w:rsidR="00DF741A" w:rsidP="00DF741A" w:rsidRDefault="00DF741A" w14:paraId="27E7C759" w14:textId="77777777">
      <w:pPr>
        <w:jc w:val="both"/>
        <w:rPr>
          <w:rFonts w:ascii="Arial" w:hAnsi="Arial" w:cs="Arial"/>
          <w:szCs w:val="24"/>
        </w:rPr>
      </w:pPr>
    </w:p>
    <w:p w:rsidRPr="00E473C6" w:rsidR="00DF741A" w:rsidP="00DF741A" w:rsidRDefault="00DF741A" w14:paraId="01D7624D" w14:textId="77777777">
      <w:pPr>
        <w:jc w:val="both"/>
        <w:rPr>
          <w:rFonts w:ascii="Arial" w:hAnsi="Arial" w:cs="Arial"/>
          <w:szCs w:val="24"/>
        </w:rPr>
      </w:pPr>
    </w:p>
    <w:p w:rsidRPr="00E473C6" w:rsidR="00DF741A" w:rsidP="00DF741A" w:rsidRDefault="00DF741A" w14:paraId="3EE2C398" w14:textId="77777777">
      <w:pPr>
        <w:jc w:val="both"/>
        <w:rPr>
          <w:rFonts w:ascii="Arial" w:hAnsi="Arial" w:cs="Arial"/>
          <w:szCs w:val="24"/>
        </w:rPr>
      </w:pPr>
    </w:p>
    <w:p w:rsidRPr="00E473C6" w:rsidR="00DF741A" w:rsidP="00DF741A" w:rsidRDefault="00DF741A" w14:paraId="1C766ABA" w14:textId="77777777">
      <w:pPr>
        <w:jc w:val="both"/>
        <w:rPr>
          <w:rFonts w:ascii="Arial" w:hAnsi="Arial" w:cs="Arial"/>
          <w:szCs w:val="24"/>
        </w:rPr>
      </w:pPr>
    </w:p>
    <w:p w:rsidRPr="00E473C6" w:rsidR="00DF741A" w:rsidP="00DF741A" w:rsidRDefault="00DF741A" w14:paraId="05E91726" w14:textId="77777777">
      <w:pPr>
        <w:jc w:val="both"/>
        <w:rPr>
          <w:rFonts w:ascii="Arial" w:hAnsi="Arial" w:cs="Arial"/>
          <w:szCs w:val="24"/>
        </w:rPr>
      </w:pPr>
    </w:p>
    <w:p w:rsidRPr="00E473C6" w:rsidR="00DF741A" w:rsidP="00DF741A" w:rsidRDefault="00DF741A" w14:paraId="5A29BB69" w14:textId="77777777">
      <w:pPr>
        <w:jc w:val="both"/>
        <w:rPr>
          <w:rFonts w:ascii="Arial" w:hAnsi="Arial" w:cs="Arial"/>
          <w:szCs w:val="24"/>
        </w:rPr>
      </w:pPr>
    </w:p>
    <w:p w:rsidRPr="00E473C6" w:rsidR="00DF741A" w:rsidP="00DF741A" w:rsidRDefault="00DF741A" w14:paraId="0E07843D" w14:textId="77777777">
      <w:pPr>
        <w:jc w:val="both"/>
        <w:rPr>
          <w:rFonts w:ascii="Arial" w:hAnsi="Arial" w:cs="Arial"/>
          <w:szCs w:val="24"/>
        </w:rPr>
      </w:pPr>
    </w:p>
    <w:p w:rsidRPr="00E473C6" w:rsidR="006F0354" w:rsidP="00DF741A" w:rsidRDefault="006F0354" w14:paraId="4E540229" w14:textId="77777777">
      <w:pPr>
        <w:rPr>
          <w:rFonts w:ascii="Arial" w:hAnsi="Arial" w:cs="Arial"/>
          <w:color w:val="FF0000"/>
          <w:szCs w:val="24"/>
        </w:rPr>
      </w:pPr>
    </w:p>
    <w:p w:rsidRPr="00E473C6" w:rsidR="00DF741A" w:rsidP="00DF741A" w:rsidRDefault="00DF741A" w14:paraId="5168CA83" w14:textId="273F9C18">
      <w:pPr>
        <w:rPr>
          <w:rFonts w:ascii="Arial" w:hAnsi="Arial" w:cs="Arial"/>
          <w:szCs w:val="24"/>
        </w:rPr>
      </w:pPr>
      <w:r w:rsidRPr="00E473C6">
        <w:rPr>
          <w:rFonts w:ascii="Arial" w:hAnsi="Arial" w:cs="Arial"/>
          <w:szCs w:val="24"/>
        </w:rPr>
        <w:br w:type="page"/>
      </w:r>
      <w:r w:rsidRPr="00E473C6">
        <w:rPr>
          <w:rFonts w:ascii="Arial" w:hAnsi="Arial" w:cs="Arial"/>
          <w:szCs w:val="24"/>
        </w:rPr>
        <w:lastRenderedPageBreak/>
        <w:t>This Programme Specification</w:t>
      </w:r>
      <w:r w:rsidRPr="00E473C6">
        <w:rPr>
          <w:rFonts w:ascii="Arial" w:hAnsi="Arial" w:cs="Arial"/>
          <w:szCs w:val="24"/>
        </w:rPr>
        <w:fldChar w:fldCharType="begin"/>
      </w:r>
      <w:r w:rsidRPr="00E473C6">
        <w:instrText xml:space="preserve"> XE "</w:instrText>
      </w:r>
      <w:r w:rsidRPr="00E473C6">
        <w:rPr>
          <w:rFonts w:ascii="Arial" w:hAnsi="Arial" w:cs="Arial"/>
          <w:noProof/>
          <w:szCs w:val="24"/>
        </w:rPr>
        <w:instrText>Programme Specification</w:instrText>
      </w:r>
      <w:r w:rsidRPr="00E473C6">
        <w:instrText xml:space="preserve">" </w:instrText>
      </w:r>
      <w:r w:rsidRPr="00E473C6">
        <w:rPr>
          <w:rFonts w:ascii="Arial" w:hAnsi="Arial" w:cs="Arial"/>
          <w:szCs w:val="24"/>
        </w:rPr>
        <w:fldChar w:fldCharType="end"/>
      </w:r>
      <w:r w:rsidRPr="00E473C6">
        <w:rPr>
          <w:rFonts w:ascii="Arial" w:hAnsi="Arial" w:cs="Arial"/>
          <w:szCs w:val="24"/>
        </w:rPr>
        <w:t xml:space="preserve"> is designed for prospective students, current students, academic staff and employers.  It provides a concise summary of the main features of the programme and the intended learning outcomes that a typical student might reasonably be expected to achieve and demonstrate if </w:t>
      </w:r>
      <w:r w:rsidRPr="00E473C6" w:rsidR="006A200E">
        <w:rPr>
          <w:rFonts w:ascii="Arial" w:hAnsi="Arial" w:cs="Arial"/>
          <w:szCs w:val="24"/>
        </w:rPr>
        <w:t>they take</w:t>
      </w:r>
      <w:r w:rsidRPr="00E473C6">
        <w:rPr>
          <w:rFonts w:ascii="Arial" w:hAnsi="Arial" w:cs="Arial"/>
          <w:szCs w:val="24"/>
        </w:rPr>
        <w:t xml:space="preserve"> full advantage of the learning opportunities that are provided.  More detailed information on the teaching, learning and assessment methods, learning outcomes and content of each module can be found in the Course </w:t>
      </w:r>
      <w:r w:rsidRPr="00E473C6" w:rsidR="009617BB">
        <w:rPr>
          <w:rFonts w:ascii="Arial" w:hAnsi="Arial" w:cs="Arial"/>
          <w:szCs w:val="24"/>
        </w:rPr>
        <w:t>Guide</w:t>
      </w:r>
      <w:r w:rsidRPr="00E473C6" w:rsidR="006A200E">
        <w:rPr>
          <w:rFonts w:ascii="Arial" w:hAnsi="Arial" w:cs="Arial"/>
          <w:szCs w:val="24"/>
        </w:rPr>
        <w:t xml:space="preserve">, on Canvas </w:t>
      </w:r>
      <w:r w:rsidRPr="00E473C6">
        <w:rPr>
          <w:rFonts w:ascii="Arial" w:hAnsi="Arial" w:cs="Arial"/>
          <w:szCs w:val="24"/>
        </w:rPr>
        <w:t xml:space="preserve">and </w:t>
      </w:r>
      <w:r w:rsidRPr="00E473C6" w:rsidR="006A200E">
        <w:rPr>
          <w:rFonts w:ascii="Arial" w:hAnsi="Arial" w:cs="Arial"/>
          <w:szCs w:val="24"/>
        </w:rPr>
        <w:t xml:space="preserve">in individual </w:t>
      </w:r>
      <w:r w:rsidRPr="00E473C6">
        <w:rPr>
          <w:rFonts w:ascii="Arial" w:hAnsi="Arial" w:cs="Arial"/>
          <w:szCs w:val="24"/>
        </w:rPr>
        <w:t>Module Descriptors.</w:t>
      </w:r>
    </w:p>
    <w:p w:rsidRPr="00E473C6" w:rsidR="00DF741A" w:rsidP="00DF741A" w:rsidRDefault="00DF741A" w14:paraId="3C2DDFD4" w14:textId="77777777">
      <w:pPr>
        <w:rPr>
          <w:rFonts w:ascii="Arial" w:hAnsi="Arial" w:cs="Arial"/>
          <w:szCs w:val="24"/>
        </w:rPr>
      </w:pPr>
    </w:p>
    <w:p w:rsidRPr="00E473C6" w:rsidR="00DF741A" w:rsidP="00DF741A" w:rsidRDefault="00DF741A" w14:paraId="46F0927F" w14:textId="77777777">
      <w:pPr>
        <w:rPr>
          <w:rFonts w:ascii="Arial" w:hAnsi="Arial" w:cs="Arial"/>
          <w:b/>
          <w:szCs w:val="24"/>
        </w:rPr>
      </w:pPr>
      <w:r w:rsidRPr="00E473C6">
        <w:rPr>
          <w:rFonts w:ascii="Arial" w:hAnsi="Arial" w:cs="Arial"/>
          <w:i/>
          <w:color w:val="FF0000"/>
          <w:szCs w:val="24"/>
        </w:rPr>
        <w:br w:type="page"/>
      </w:r>
      <w:r w:rsidRPr="00E473C6">
        <w:rPr>
          <w:rFonts w:ascii="Arial" w:hAnsi="Arial" w:cs="Arial"/>
          <w:b/>
          <w:szCs w:val="24"/>
        </w:rPr>
        <w:lastRenderedPageBreak/>
        <w:t>SECTION 1:</w:t>
      </w:r>
      <w:r w:rsidRPr="00E473C6">
        <w:rPr>
          <w:rFonts w:ascii="Arial" w:hAnsi="Arial" w:cs="Arial"/>
          <w:b/>
          <w:szCs w:val="24"/>
        </w:rPr>
        <w:tab/>
      </w:r>
      <w:r w:rsidRPr="00E473C6">
        <w:rPr>
          <w:rFonts w:ascii="Arial" w:hAnsi="Arial" w:cs="Arial"/>
          <w:b/>
          <w:szCs w:val="24"/>
        </w:rPr>
        <w:t>GENERAL INFORMATION</w:t>
      </w:r>
    </w:p>
    <w:p w:rsidRPr="00E473C6" w:rsidR="00DF741A" w:rsidP="00DF741A" w:rsidRDefault="00DF741A" w14:paraId="1630DABF" w14:textId="77777777">
      <w:pPr>
        <w:rPr>
          <w:rFonts w:ascii="Arial" w:hAnsi="Arial" w:cs="Arial"/>
          <w:b/>
          <w:szCs w:val="24"/>
        </w:rPr>
      </w:pPr>
    </w:p>
    <w:tbl>
      <w:tblPr>
        <w:tblW w:w="0" w:type="auto"/>
        <w:tblLook w:val="04A0" w:firstRow="1" w:lastRow="0" w:firstColumn="1" w:lastColumn="0" w:noHBand="0" w:noVBand="1"/>
      </w:tblPr>
      <w:tblGrid>
        <w:gridCol w:w="3439"/>
        <w:gridCol w:w="5587"/>
      </w:tblGrid>
      <w:tr w:rsidRPr="00E473C6" w:rsidR="00DF741A" w:rsidTr="002201FE" w14:paraId="64F7ECCD" w14:textId="77777777">
        <w:tc>
          <w:tcPr>
            <w:tcW w:w="3510" w:type="dxa"/>
          </w:tcPr>
          <w:p w:rsidRPr="00E473C6" w:rsidR="00DF741A" w:rsidP="002201FE" w:rsidRDefault="00DF741A" w14:paraId="6B44853C" w14:textId="77777777">
            <w:pPr>
              <w:rPr>
                <w:rFonts w:ascii="Arial" w:hAnsi="Arial" w:cs="Arial"/>
                <w:b/>
                <w:szCs w:val="24"/>
              </w:rPr>
            </w:pPr>
            <w:r w:rsidRPr="00E473C6">
              <w:rPr>
                <w:rFonts w:ascii="Arial" w:hAnsi="Arial" w:cs="Arial"/>
                <w:b/>
                <w:szCs w:val="24"/>
              </w:rPr>
              <w:t>Title:</w:t>
            </w:r>
          </w:p>
        </w:tc>
        <w:tc>
          <w:tcPr>
            <w:tcW w:w="5732" w:type="dxa"/>
          </w:tcPr>
          <w:p w:rsidRPr="00E473C6" w:rsidR="00DF741A" w:rsidP="002201FE" w:rsidRDefault="005719E0" w14:paraId="3EB84350" w14:textId="76ECDFAC">
            <w:pPr>
              <w:rPr>
                <w:rFonts w:ascii="Arial" w:hAnsi="Arial" w:cs="Arial"/>
                <w:szCs w:val="24"/>
              </w:rPr>
            </w:pPr>
            <w:r w:rsidRPr="00E473C6">
              <w:rPr>
                <w:rFonts w:ascii="Arial" w:hAnsi="Arial" w:cs="Arial"/>
                <w:szCs w:val="24"/>
              </w:rPr>
              <w:t>Foundation Year in Science, Engineering &amp; Computing</w:t>
            </w:r>
          </w:p>
          <w:p w:rsidRPr="00E473C6" w:rsidR="006A200E" w:rsidP="002201FE" w:rsidRDefault="006A200E" w14:paraId="3DFB18EC" w14:textId="77777777">
            <w:pPr>
              <w:rPr>
                <w:rFonts w:ascii="Arial" w:hAnsi="Arial" w:cs="Arial"/>
                <w:szCs w:val="24"/>
              </w:rPr>
            </w:pPr>
          </w:p>
        </w:tc>
      </w:tr>
      <w:tr w:rsidRPr="00E473C6" w:rsidR="00DF741A" w:rsidTr="002201FE" w14:paraId="5EC3EA0E" w14:textId="77777777">
        <w:tc>
          <w:tcPr>
            <w:tcW w:w="3510" w:type="dxa"/>
          </w:tcPr>
          <w:p w:rsidRPr="00E473C6" w:rsidR="00DF741A" w:rsidP="002201FE" w:rsidRDefault="00DF741A" w14:paraId="164450DD" w14:textId="77777777">
            <w:pPr>
              <w:rPr>
                <w:rFonts w:ascii="Arial" w:hAnsi="Arial" w:cs="Arial"/>
                <w:b/>
                <w:szCs w:val="24"/>
              </w:rPr>
            </w:pPr>
            <w:r w:rsidRPr="00E473C6">
              <w:rPr>
                <w:rFonts w:ascii="Arial" w:hAnsi="Arial" w:cs="Arial"/>
                <w:b/>
                <w:szCs w:val="24"/>
              </w:rPr>
              <w:t>Awarding Institution:</w:t>
            </w:r>
          </w:p>
          <w:p w:rsidRPr="00E473C6" w:rsidR="00DF741A" w:rsidP="002201FE" w:rsidRDefault="00DF741A" w14:paraId="55DEE056" w14:textId="77777777">
            <w:pPr>
              <w:rPr>
                <w:rFonts w:ascii="Arial" w:hAnsi="Arial" w:cs="Arial"/>
                <w:b/>
                <w:szCs w:val="24"/>
              </w:rPr>
            </w:pPr>
          </w:p>
        </w:tc>
        <w:tc>
          <w:tcPr>
            <w:tcW w:w="5732" w:type="dxa"/>
          </w:tcPr>
          <w:p w:rsidRPr="00E473C6" w:rsidR="00DF741A" w:rsidP="002201FE" w:rsidRDefault="00DF741A" w14:paraId="625129F8" w14:textId="77777777">
            <w:pPr>
              <w:rPr>
                <w:rFonts w:ascii="Arial" w:hAnsi="Arial" w:cs="Arial"/>
                <w:szCs w:val="24"/>
              </w:rPr>
            </w:pPr>
            <w:r w:rsidRPr="00E473C6">
              <w:rPr>
                <w:rFonts w:ascii="Arial" w:hAnsi="Arial" w:cs="Arial"/>
                <w:szCs w:val="24"/>
              </w:rPr>
              <w:t>Kingston University</w:t>
            </w:r>
          </w:p>
        </w:tc>
      </w:tr>
      <w:tr w:rsidRPr="00E473C6" w:rsidR="00DF741A" w:rsidTr="002201FE" w14:paraId="373A09DD" w14:textId="77777777">
        <w:tc>
          <w:tcPr>
            <w:tcW w:w="3510" w:type="dxa"/>
          </w:tcPr>
          <w:p w:rsidRPr="00E473C6" w:rsidR="00DF741A" w:rsidP="002201FE" w:rsidRDefault="00DF741A" w14:paraId="1CF7088F" w14:textId="77777777">
            <w:pPr>
              <w:rPr>
                <w:rFonts w:ascii="Arial" w:hAnsi="Arial" w:cs="Arial"/>
                <w:b/>
                <w:szCs w:val="24"/>
              </w:rPr>
            </w:pPr>
            <w:r w:rsidRPr="00E473C6">
              <w:rPr>
                <w:rFonts w:ascii="Arial" w:hAnsi="Arial" w:cs="Arial"/>
                <w:b/>
                <w:szCs w:val="24"/>
              </w:rPr>
              <w:t>Teaching Institution:</w:t>
            </w:r>
          </w:p>
          <w:p w:rsidRPr="00E473C6" w:rsidR="00DF741A" w:rsidP="002201FE" w:rsidRDefault="00DF741A" w14:paraId="4C1017E3" w14:textId="77777777">
            <w:pPr>
              <w:rPr>
                <w:rFonts w:ascii="Arial" w:hAnsi="Arial" w:cs="Arial"/>
                <w:b/>
                <w:szCs w:val="24"/>
              </w:rPr>
            </w:pPr>
          </w:p>
        </w:tc>
        <w:tc>
          <w:tcPr>
            <w:tcW w:w="5732" w:type="dxa"/>
          </w:tcPr>
          <w:p w:rsidRPr="00E473C6" w:rsidR="00DF741A" w:rsidP="002201FE" w:rsidRDefault="005719E0" w14:paraId="20713350" w14:textId="47A73EC0">
            <w:pPr>
              <w:rPr>
                <w:rFonts w:ascii="Arial" w:hAnsi="Arial" w:cs="Arial"/>
                <w:szCs w:val="24"/>
              </w:rPr>
            </w:pPr>
            <w:r w:rsidRPr="00E473C6">
              <w:rPr>
                <w:rFonts w:ascii="Arial" w:hAnsi="Arial" w:cs="Arial"/>
                <w:szCs w:val="24"/>
              </w:rPr>
              <w:t>Kingston University</w:t>
            </w:r>
          </w:p>
          <w:p w:rsidRPr="00E473C6" w:rsidR="00DF741A" w:rsidP="002201FE" w:rsidRDefault="00DF741A" w14:paraId="31CA415B" w14:textId="77777777">
            <w:pPr>
              <w:rPr>
                <w:rFonts w:ascii="Arial" w:hAnsi="Arial" w:cs="Arial"/>
                <w:i/>
                <w:color w:val="FF0000"/>
                <w:szCs w:val="24"/>
              </w:rPr>
            </w:pPr>
          </w:p>
        </w:tc>
      </w:tr>
      <w:tr w:rsidRPr="00E473C6" w:rsidR="00DF741A" w:rsidTr="002201FE" w14:paraId="4C7AF481" w14:textId="77777777">
        <w:tc>
          <w:tcPr>
            <w:tcW w:w="3510" w:type="dxa"/>
          </w:tcPr>
          <w:p w:rsidRPr="00E473C6" w:rsidR="00DF741A" w:rsidP="002201FE" w:rsidRDefault="00DF741A" w14:paraId="489939E7" w14:textId="77777777">
            <w:pPr>
              <w:rPr>
                <w:rFonts w:ascii="Arial" w:hAnsi="Arial" w:cs="Arial"/>
                <w:b/>
                <w:szCs w:val="24"/>
              </w:rPr>
            </w:pPr>
            <w:r w:rsidRPr="00E473C6">
              <w:rPr>
                <w:rFonts w:ascii="Arial" w:hAnsi="Arial" w:cs="Arial"/>
                <w:b/>
                <w:szCs w:val="24"/>
              </w:rPr>
              <w:t>Location:</w:t>
            </w:r>
          </w:p>
        </w:tc>
        <w:tc>
          <w:tcPr>
            <w:tcW w:w="5732" w:type="dxa"/>
          </w:tcPr>
          <w:p w:rsidRPr="00E473C6" w:rsidR="00DF741A" w:rsidP="002201FE" w:rsidRDefault="005719E0" w14:paraId="394F2BDC" w14:textId="3655738F">
            <w:pPr>
              <w:rPr>
                <w:rFonts w:ascii="Arial" w:hAnsi="Arial" w:cs="Arial"/>
                <w:szCs w:val="24"/>
              </w:rPr>
            </w:pPr>
            <w:r w:rsidRPr="00E473C6">
              <w:rPr>
                <w:rFonts w:ascii="Arial" w:hAnsi="Arial" w:cs="Arial"/>
                <w:szCs w:val="24"/>
              </w:rPr>
              <w:t>Penrhyn Road and Roehampton Vale Campus</w:t>
            </w:r>
          </w:p>
          <w:p w:rsidRPr="00E473C6" w:rsidR="00DF741A" w:rsidP="002201FE" w:rsidRDefault="00DF741A" w14:paraId="2D5261B4" w14:textId="77777777">
            <w:pPr>
              <w:rPr>
                <w:rFonts w:ascii="Arial" w:hAnsi="Arial" w:cs="Arial"/>
                <w:color w:val="FF0000"/>
                <w:szCs w:val="24"/>
              </w:rPr>
            </w:pPr>
          </w:p>
        </w:tc>
      </w:tr>
      <w:tr w:rsidRPr="00E473C6" w:rsidR="00DF741A" w:rsidTr="002201FE" w14:paraId="2CBD0557" w14:textId="77777777">
        <w:tc>
          <w:tcPr>
            <w:tcW w:w="3510" w:type="dxa"/>
          </w:tcPr>
          <w:p w:rsidRPr="00E473C6" w:rsidR="00DF741A" w:rsidP="002201FE" w:rsidRDefault="00DF741A" w14:paraId="2402E8F5" w14:textId="77777777">
            <w:pPr>
              <w:rPr>
                <w:rFonts w:ascii="Arial" w:hAnsi="Arial" w:cs="Arial"/>
                <w:b/>
                <w:szCs w:val="24"/>
              </w:rPr>
            </w:pPr>
            <w:r w:rsidRPr="00E473C6">
              <w:rPr>
                <w:rFonts w:ascii="Arial" w:hAnsi="Arial" w:cs="Arial"/>
                <w:b/>
                <w:szCs w:val="24"/>
              </w:rPr>
              <w:t>Programme Accredited by:</w:t>
            </w:r>
          </w:p>
          <w:p w:rsidRPr="00E473C6" w:rsidR="00DF741A" w:rsidP="002201FE" w:rsidRDefault="00DF741A" w14:paraId="1EAFCEA8" w14:textId="77777777">
            <w:pPr>
              <w:rPr>
                <w:rFonts w:ascii="Arial" w:hAnsi="Arial" w:cs="Arial"/>
                <w:b/>
                <w:szCs w:val="24"/>
              </w:rPr>
            </w:pPr>
          </w:p>
        </w:tc>
        <w:tc>
          <w:tcPr>
            <w:tcW w:w="5732" w:type="dxa"/>
          </w:tcPr>
          <w:p w:rsidRPr="00E473C6" w:rsidR="00DF741A" w:rsidP="002201FE" w:rsidRDefault="005719E0" w14:paraId="5997B9BA" w14:textId="43237D0C">
            <w:pPr>
              <w:rPr>
                <w:rFonts w:ascii="Arial" w:hAnsi="Arial" w:cs="Arial"/>
                <w:color w:val="FF0000"/>
                <w:szCs w:val="24"/>
              </w:rPr>
            </w:pPr>
            <w:r w:rsidRPr="00E473C6">
              <w:rPr>
                <w:rFonts w:ascii="Arial" w:hAnsi="Arial" w:cs="Arial"/>
                <w:szCs w:val="24"/>
              </w:rPr>
              <w:t>Not applicable</w:t>
            </w:r>
            <w:r w:rsidRPr="00E473C6" w:rsidR="00DF741A">
              <w:rPr>
                <w:rFonts w:ascii="Arial" w:hAnsi="Arial" w:cs="Arial"/>
                <w:szCs w:val="24"/>
              </w:rPr>
              <w:t xml:space="preserve"> </w:t>
            </w:r>
          </w:p>
        </w:tc>
      </w:tr>
    </w:tbl>
    <w:p w:rsidRPr="00E473C6" w:rsidR="00DF741A" w:rsidP="00DF741A" w:rsidRDefault="00DF741A" w14:paraId="6A829C3E" w14:textId="77777777">
      <w:pPr>
        <w:rPr>
          <w:rFonts w:ascii="Arial" w:hAnsi="Arial" w:cs="Arial"/>
          <w:b/>
          <w:szCs w:val="24"/>
        </w:rPr>
      </w:pPr>
    </w:p>
    <w:p w:rsidRPr="00E473C6" w:rsidR="00DF741A" w:rsidP="00DF741A" w:rsidRDefault="00855BA6" w14:paraId="2FB0D4DC" w14:textId="26D4F3FF">
      <w:pPr>
        <w:rPr>
          <w:rFonts w:ascii="Arial" w:hAnsi="Arial" w:cs="Arial"/>
          <w:b/>
          <w:szCs w:val="24"/>
        </w:rPr>
      </w:pPr>
      <w:r w:rsidRPr="00E473C6">
        <w:rPr>
          <w:rFonts w:ascii="Arial" w:hAnsi="Arial" w:cs="Arial"/>
          <w:b/>
          <w:szCs w:val="24"/>
        </w:rPr>
        <w:t>SECTION 2</w:t>
      </w:r>
      <w:r w:rsidRPr="00E473C6" w:rsidR="00DF741A">
        <w:rPr>
          <w:rFonts w:ascii="Arial" w:hAnsi="Arial" w:cs="Arial"/>
          <w:b/>
          <w:szCs w:val="24"/>
        </w:rPr>
        <w:t>:</w:t>
      </w:r>
      <w:r w:rsidRPr="00E473C6">
        <w:rPr>
          <w:rFonts w:ascii="Arial" w:hAnsi="Arial" w:cs="Arial"/>
          <w:b/>
          <w:szCs w:val="24"/>
        </w:rPr>
        <w:tab/>
      </w:r>
      <w:r w:rsidRPr="00E473C6" w:rsidR="00DF741A">
        <w:rPr>
          <w:rFonts w:ascii="Arial" w:hAnsi="Arial" w:cs="Arial"/>
          <w:b/>
          <w:szCs w:val="24"/>
        </w:rPr>
        <w:t>THE PROGRAMME</w:t>
      </w:r>
    </w:p>
    <w:p w:rsidRPr="00E473C6" w:rsidR="00DF741A" w:rsidP="00DF741A" w:rsidRDefault="00DF741A" w14:paraId="2DE2C9B3" w14:textId="77777777">
      <w:pPr>
        <w:rPr>
          <w:rFonts w:ascii="Arial" w:hAnsi="Arial" w:cs="Arial"/>
          <w:b/>
          <w:szCs w:val="24"/>
        </w:rPr>
      </w:pPr>
    </w:p>
    <w:p w:rsidRPr="00E473C6" w:rsidR="00DF741A" w:rsidP="00DF741A" w:rsidRDefault="00DF741A" w14:paraId="7060A055" w14:textId="77777777">
      <w:pPr>
        <w:pStyle w:val="ListParagraph"/>
        <w:numPr>
          <w:ilvl w:val="0"/>
          <w:numId w:val="1"/>
        </w:numPr>
        <w:autoSpaceDE/>
        <w:autoSpaceDN/>
        <w:contextualSpacing/>
        <w:rPr>
          <w:rFonts w:cs="Arial"/>
          <w:sz w:val="24"/>
          <w:szCs w:val="24"/>
        </w:rPr>
      </w:pPr>
      <w:r w:rsidRPr="00E473C6">
        <w:rPr>
          <w:rFonts w:cs="Arial"/>
          <w:b/>
          <w:sz w:val="24"/>
          <w:szCs w:val="24"/>
        </w:rPr>
        <w:t>Programme Introduction</w:t>
      </w:r>
    </w:p>
    <w:p w:rsidRPr="00E473C6" w:rsidR="00DF741A" w:rsidP="00DF741A" w:rsidRDefault="00DF741A" w14:paraId="45F3C195" w14:textId="77777777">
      <w:pPr>
        <w:rPr>
          <w:rFonts w:ascii="Arial" w:hAnsi="Arial" w:cs="Arial"/>
          <w:i/>
          <w:szCs w:val="24"/>
        </w:rPr>
      </w:pPr>
    </w:p>
    <w:p w:rsidRPr="00E473C6" w:rsidR="008961E8" w:rsidP="000363BF" w:rsidRDefault="008961E8" w14:paraId="432CCCC0" w14:textId="40A40EDB">
      <w:pPr>
        <w:pStyle w:val="PlainText"/>
        <w:rPr>
          <w:rFonts w:ascii="Arial" w:hAnsi="Arial"/>
          <w:sz w:val="24"/>
          <w:szCs w:val="24"/>
        </w:rPr>
      </w:pPr>
      <w:r w:rsidRPr="591A4937" w:rsidR="008961E8">
        <w:rPr>
          <w:rFonts w:ascii="Arial" w:hAnsi="Arial"/>
          <w:sz w:val="24"/>
          <w:szCs w:val="24"/>
        </w:rPr>
        <w:t>The Foundation year in Science, Engineering &amp; Computing forms an integral part of the BSc and BEng (in the case of Engineering) extended degree programmes within the Faculty of Engineering, Computing and the Environment and the Faculty of Health, Science, Social Care and Education.  It provides an alternative approach to studying for a degree for those coming from a range of backgrounds and educational experiences</w:t>
      </w:r>
      <w:r w:rsidRPr="591A4937" w:rsidR="00E7366C">
        <w:rPr>
          <w:rFonts w:ascii="Arial" w:hAnsi="Arial"/>
          <w:sz w:val="24"/>
          <w:szCs w:val="24"/>
        </w:rPr>
        <w:t xml:space="preserve"> and who lack the formal qualifications for direct entry at level 4</w:t>
      </w:r>
      <w:r w:rsidRPr="591A4937" w:rsidR="008961E8">
        <w:rPr>
          <w:rFonts w:ascii="Arial" w:hAnsi="Arial"/>
          <w:sz w:val="24"/>
          <w:szCs w:val="24"/>
        </w:rPr>
        <w:t xml:space="preserve">.  The design of the year carefully dovetails with later levels in the degrees, allowing incremental learning and subsequent subject development and has the same dynamic </w:t>
      </w:r>
      <w:proofErr w:type="gramStart"/>
      <w:r w:rsidRPr="591A4937" w:rsidR="008961E8">
        <w:rPr>
          <w:rFonts w:ascii="Arial" w:hAnsi="Arial"/>
          <w:sz w:val="24"/>
          <w:szCs w:val="24"/>
        </w:rPr>
        <w:t>forward thinking</w:t>
      </w:r>
      <w:proofErr w:type="gramEnd"/>
      <w:r w:rsidRPr="591A4937" w:rsidR="008961E8">
        <w:rPr>
          <w:rFonts w:ascii="Arial" w:hAnsi="Arial"/>
          <w:sz w:val="24"/>
          <w:szCs w:val="24"/>
        </w:rPr>
        <w:t xml:space="preserve"> approach seen at subsequent levels where the focus is an active approach to teaching and learning and </w:t>
      </w:r>
      <w:proofErr w:type="gramStart"/>
      <w:r w:rsidRPr="591A4937" w:rsidR="008961E8">
        <w:rPr>
          <w:rFonts w:ascii="Arial" w:hAnsi="Arial"/>
          <w:sz w:val="24"/>
          <w:szCs w:val="24"/>
        </w:rPr>
        <w:t>real world</w:t>
      </w:r>
      <w:proofErr w:type="gramEnd"/>
      <w:r w:rsidRPr="591A4937" w:rsidR="008961E8">
        <w:rPr>
          <w:rFonts w:ascii="Arial" w:hAnsi="Arial"/>
          <w:sz w:val="24"/>
          <w:szCs w:val="24"/>
        </w:rPr>
        <w:t xml:space="preserve"> scenarios.</w:t>
      </w:r>
    </w:p>
    <w:p w:rsidRPr="00E473C6" w:rsidR="000363BF" w:rsidP="00DF741A" w:rsidRDefault="000363BF" w14:paraId="603D6390" w14:textId="66849F87">
      <w:pPr>
        <w:pStyle w:val="PlainText"/>
        <w:rPr>
          <w:rFonts w:ascii="Arial" w:hAnsi="Arial"/>
          <w:sz w:val="24"/>
          <w:szCs w:val="24"/>
        </w:rPr>
      </w:pPr>
    </w:p>
    <w:p w:rsidRPr="00E473C6" w:rsidR="00D53AB0" w:rsidP="00DF741A" w:rsidRDefault="00F26EB7" w14:paraId="31804501" w14:textId="5097E92D">
      <w:pPr>
        <w:pStyle w:val="PlainText"/>
        <w:rPr>
          <w:rFonts w:ascii="Arial" w:hAnsi="Arial"/>
          <w:sz w:val="24"/>
          <w:szCs w:val="24"/>
        </w:rPr>
      </w:pPr>
      <w:r w:rsidRPr="00E473C6">
        <w:rPr>
          <w:rFonts w:ascii="Arial" w:hAnsi="Arial"/>
          <w:sz w:val="24"/>
          <w:szCs w:val="24"/>
        </w:rPr>
        <w:t>S</w:t>
      </w:r>
      <w:r w:rsidRPr="00E473C6" w:rsidR="00D53AB0">
        <w:rPr>
          <w:rFonts w:ascii="Arial" w:hAnsi="Arial"/>
          <w:sz w:val="24"/>
          <w:szCs w:val="24"/>
        </w:rPr>
        <w:t xml:space="preserve">tudents </w:t>
      </w:r>
      <w:r w:rsidRPr="00E473C6" w:rsidR="00EF0FB7">
        <w:rPr>
          <w:rFonts w:ascii="Arial" w:hAnsi="Arial"/>
          <w:sz w:val="24"/>
          <w:szCs w:val="24"/>
        </w:rPr>
        <w:t xml:space="preserve">who benefit from the </w:t>
      </w:r>
      <w:r w:rsidRPr="00E473C6" w:rsidR="0022066C">
        <w:rPr>
          <w:rFonts w:ascii="Arial" w:hAnsi="Arial"/>
          <w:sz w:val="24"/>
          <w:szCs w:val="24"/>
        </w:rPr>
        <w:t xml:space="preserve">additional </w:t>
      </w:r>
      <w:r w:rsidRPr="00E473C6" w:rsidR="00EF0FB7">
        <w:rPr>
          <w:rFonts w:ascii="Arial" w:hAnsi="Arial"/>
          <w:sz w:val="24"/>
          <w:szCs w:val="24"/>
        </w:rPr>
        <w:t>Foundation year</w:t>
      </w:r>
      <w:r w:rsidRPr="00E473C6" w:rsidR="0022066C">
        <w:rPr>
          <w:rFonts w:ascii="Arial" w:hAnsi="Arial"/>
          <w:sz w:val="24"/>
          <w:szCs w:val="24"/>
        </w:rPr>
        <w:t>, as part of their degrees</w:t>
      </w:r>
      <w:r w:rsidRPr="00E473C6" w:rsidR="00EF0FB7">
        <w:rPr>
          <w:rFonts w:ascii="Arial" w:hAnsi="Arial"/>
          <w:sz w:val="24"/>
          <w:szCs w:val="24"/>
        </w:rPr>
        <w:t xml:space="preserve"> </w:t>
      </w:r>
      <w:r w:rsidRPr="00E473C6" w:rsidR="0022066C">
        <w:rPr>
          <w:rFonts w:ascii="Arial" w:hAnsi="Arial"/>
          <w:sz w:val="24"/>
          <w:szCs w:val="24"/>
        </w:rPr>
        <w:t>typically fall</w:t>
      </w:r>
      <w:r w:rsidRPr="00E473C6" w:rsidR="00D53AB0">
        <w:rPr>
          <w:rFonts w:ascii="Arial" w:hAnsi="Arial"/>
          <w:sz w:val="24"/>
          <w:szCs w:val="24"/>
        </w:rPr>
        <w:t xml:space="preserve"> into three major categories</w:t>
      </w:r>
      <w:r w:rsidRPr="00E473C6" w:rsidR="0022066C">
        <w:rPr>
          <w:rFonts w:ascii="Arial" w:hAnsi="Arial"/>
          <w:sz w:val="24"/>
          <w:szCs w:val="24"/>
        </w:rPr>
        <w:t>, namely</w:t>
      </w:r>
      <w:r w:rsidRPr="00E473C6" w:rsidR="00D53AB0">
        <w:rPr>
          <w:rFonts w:ascii="Arial" w:hAnsi="Arial"/>
          <w:sz w:val="24"/>
          <w:szCs w:val="24"/>
        </w:rPr>
        <w:t>:</w:t>
      </w:r>
      <w:r w:rsidRPr="00E473C6" w:rsidR="0065350A">
        <w:rPr>
          <w:rFonts w:ascii="Arial" w:hAnsi="Arial"/>
          <w:sz w:val="24"/>
          <w:szCs w:val="24"/>
        </w:rPr>
        <w:t>-</w:t>
      </w:r>
    </w:p>
    <w:p w:rsidRPr="00E473C6" w:rsidR="00D53AB0" w:rsidP="00D53AB0" w:rsidRDefault="00D53AB0" w14:paraId="4A0FD621" w14:textId="77777777">
      <w:pPr>
        <w:pStyle w:val="PlainText"/>
        <w:numPr>
          <w:ilvl w:val="0"/>
          <w:numId w:val="3"/>
        </w:numPr>
        <w:ind w:left="709" w:hanging="283"/>
        <w:rPr>
          <w:rFonts w:ascii="Arial" w:hAnsi="Arial"/>
          <w:sz w:val="24"/>
          <w:szCs w:val="24"/>
        </w:rPr>
      </w:pPr>
      <w:r w:rsidRPr="00E473C6">
        <w:rPr>
          <w:rFonts w:ascii="Arial" w:hAnsi="Arial"/>
          <w:sz w:val="24"/>
          <w:szCs w:val="24"/>
        </w:rPr>
        <w:t>Mature students returning to full-time education, often with a mix of vocational experience and qualifications.</w:t>
      </w:r>
    </w:p>
    <w:p w:rsidRPr="00E473C6" w:rsidR="00D53AB0" w:rsidP="00D53AB0" w:rsidRDefault="00D53AB0" w14:paraId="5C968E3F" w14:textId="4C17FCA0">
      <w:pPr>
        <w:pStyle w:val="PlainText"/>
        <w:numPr>
          <w:ilvl w:val="0"/>
          <w:numId w:val="3"/>
        </w:numPr>
        <w:ind w:left="709" w:hanging="283"/>
        <w:rPr>
          <w:rFonts w:ascii="Arial" w:hAnsi="Arial"/>
          <w:sz w:val="24"/>
          <w:szCs w:val="24"/>
        </w:rPr>
      </w:pPr>
      <w:r w:rsidRPr="00E473C6">
        <w:rPr>
          <w:rFonts w:ascii="Arial" w:hAnsi="Arial"/>
          <w:iCs/>
          <w:sz w:val="24"/>
          <w:szCs w:val="24"/>
        </w:rPr>
        <w:t>Students who wish to change direction in their studies/career and who do not have A-levels or equivalent qualifications in subjects required for entry at level 4</w:t>
      </w:r>
      <w:r w:rsidRPr="00E473C6">
        <w:rPr>
          <w:rFonts w:ascii="Arial" w:hAnsi="Arial"/>
          <w:sz w:val="24"/>
          <w:szCs w:val="24"/>
        </w:rPr>
        <w:t>.</w:t>
      </w:r>
    </w:p>
    <w:p w:rsidRPr="00E473C6" w:rsidR="00D53AB0" w:rsidP="00D53AB0" w:rsidRDefault="00D53AB0" w14:paraId="16DBF40F" w14:textId="1657ADB6">
      <w:pPr>
        <w:pStyle w:val="PlainText"/>
        <w:numPr>
          <w:ilvl w:val="0"/>
          <w:numId w:val="3"/>
        </w:numPr>
        <w:ind w:left="709" w:hanging="283"/>
        <w:rPr>
          <w:rFonts w:ascii="Arial" w:hAnsi="Arial"/>
          <w:sz w:val="24"/>
          <w:szCs w:val="24"/>
        </w:rPr>
      </w:pPr>
      <w:r w:rsidRPr="00E473C6">
        <w:rPr>
          <w:rFonts w:ascii="Arial" w:hAnsi="Arial"/>
          <w:sz w:val="24"/>
          <w:szCs w:val="24"/>
        </w:rPr>
        <w:t xml:space="preserve">Students who have undertaken relevant subject A-levels but have grades lower than required for entry at level 4 and who would benefit from an additional year of study to realise their potential. </w:t>
      </w:r>
    </w:p>
    <w:p w:rsidRPr="00E473C6" w:rsidR="00D53AB0" w:rsidP="00D53AB0" w:rsidRDefault="00D53AB0" w14:paraId="5F310811" w14:textId="77777777">
      <w:pPr>
        <w:pStyle w:val="PlainText"/>
        <w:ind w:left="709" w:hanging="283"/>
        <w:rPr>
          <w:rFonts w:ascii="Arial" w:hAnsi="Arial"/>
          <w:sz w:val="24"/>
          <w:szCs w:val="24"/>
        </w:rPr>
      </w:pPr>
    </w:p>
    <w:p w:rsidRPr="00E473C6" w:rsidR="00165CFC" w:rsidP="00165CFC" w:rsidRDefault="00165CFC" w14:paraId="1E643522" w14:textId="6EE08586">
      <w:pPr>
        <w:pStyle w:val="PlainText"/>
        <w:rPr>
          <w:rFonts w:ascii="Arial" w:hAnsi="Arial"/>
          <w:sz w:val="24"/>
          <w:szCs w:val="24"/>
        </w:rPr>
      </w:pPr>
      <w:r w:rsidRPr="591A4937" w:rsidR="00165CFC">
        <w:rPr>
          <w:rFonts w:ascii="Arial" w:hAnsi="Arial"/>
          <w:sz w:val="24"/>
          <w:szCs w:val="24"/>
        </w:rPr>
        <w:t xml:space="preserve">Taught within the University at both Penrhyn Road and Roehampton Vale campuses, students have access to all the facilities and resources a student </w:t>
      </w:r>
      <w:r w:rsidRPr="591A4937" w:rsidR="00136851">
        <w:rPr>
          <w:rFonts w:ascii="Arial" w:hAnsi="Arial"/>
          <w:sz w:val="24"/>
          <w:szCs w:val="24"/>
        </w:rPr>
        <w:t xml:space="preserve">coming in directly </w:t>
      </w:r>
      <w:r w:rsidRPr="591A4937" w:rsidR="00165CFC">
        <w:rPr>
          <w:rFonts w:ascii="Arial" w:hAnsi="Arial"/>
          <w:sz w:val="24"/>
          <w:szCs w:val="24"/>
        </w:rPr>
        <w:t xml:space="preserve">at level 4 would have, ensuring </w:t>
      </w:r>
      <w:r w:rsidRPr="591A4937" w:rsidR="00136851">
        <w:rPr>
          <w:rFonts w:ascii="Arial" w:hAnsi="Arial"/>
          <w:sz w:val="24"/>
          <w:szCs w:val="24"/>
        </w:rPr>
        <w:t>they are part of the University and course communities from the very outset</w:t>
      </w:r>
      <w:r w:rsidRPr="591A4937" w:rsidR="00165CFC">
        <w:rPr>
          <w:rFonts w:ascii="Arial" w:hAnsi="Arial"/>
          <w:sz w:val="24"/>
          <w:szCs w:val="24"/>
        </w:rPr>
        <w:t xml:space="preserve">.  </w:t>
      </w:r>
      <w:r w:rsidRPr="591A4937" w:rsidR="00136851">
        <w:rPr>
          <w:rFonts w:ascii="Arial" w:hAnsi="Arial"/>
          <w:sz w:val="24"/>
          <w:szCs w:val="24"/>
        </w:rPr>
        <w:t>T</w:t>
      </w:r>
      <w:r w:rsidRPr="591A4937" w:rsidR="00165CFC">
        <w:rPr>
          <w:rFonts w:ascii="Arial" w:hAnsi="Arial"/>
          <w:sz w:val="24"/>
          <w:szCs w:val="24"/>
        </w:rPr>
        <w:t xml:space="preserve">eaching on the Foundation year </w:t>
      </w:r>
      <w:r w:rsidRPr="591A4937" w:rsidR="00136851">
        <w:rPr>
          <w:rFonts w:ascii="Arial" w:hAnsi="Arial"/>
          <w:sz w:val="24"/>
          <w:szCs w:val="24"/>
        </w:rPr>
        <w:t xml:space="preserve">benefits from a mix of </w:t>
      </w:r>
      <w:proofErr w:type="gramStart"/>
      <w:r w:rsidRPr="591A4937" w:rsidR="00136851">
        <w:rPr>
          <w:rFonts w:ascii="Arial" w:hAnsi="Arial"/>
          <w:sz w:val="24"/>
          <w:szCs w:val="24"/>
        </w:rPr>
        <w:t>staff, and</w:t>
      </w:r>
      <w:proofErr w:type="gramEnd"/>
      <w:r w:rsidRPr="591A4937" w:rsidR="00136851">
        <w:rPr>
          <w:rFonts w:ascii="Arial" w:hAnsi="Arial"/>
          <w:sz w:val="24"/>
          <w:szCs w:val="24"/>
        </w:rPr>
        <w:t xml:space="preserve"> include those </w:t>
      </w:r>
      <w:r w:rsidRPr="591A4937" w:rsidR="00165CFC">
        <w:rPr>
          <w:rFonts w:ascii="Arial" w:hAnsi="Arial"/>
          <w:sz w:val="24"/>
          <w:szCs w:val="24"/>
        </w:rPr>
        <w:t>who</w:t>
      </w:r>
      <w:r w:rsidRPr="591A4937" w:rsidR="00136851">
        <w:rPr>
          <w:rFonts w:ascii="Arial" w:hAnsi="Arial"/>
          <w:sz w:val="24"/>
          <w:szCs w:val="24"/>
        </w:rPr>
        <w:t>se</w:t>
      </w:r>
      <w:r w:rsidRPr="591A4937" w:rsidR="00165CFC">
        <w:rPr>
          <w:rFonts w:ascii="Arial" w:hAnsi="Arial"/>
          <w:sz w:val="24"/>
          <w:szCs w:val="24"/>
        </w:rPr>
        <w:t xml:space="preserve"> pedagogic expertise is in level 3 delivery </w:t>
      </w:r>
      <w:r w:rsidRPr="591A4937" w:rsidR="00136851">
        <w:rPr>
          <w:rFonts w:ascii="Arial" w:hAnsi="Arial"/>
          <w:sz w:val="24"/>
          <w:szCs w:val="24"/>
        </w:rPr>
        <w:t xml:space="preserve">within the context of HE </w:t>
      </w:r>
      <w:proofErr w:type="gramStart"/>
      <w:r w:rsidRPr="591A4937" w:rsidR="00165CFC">
        <w:rPr>
          <w:rFonts w:ascii="Arial" w:hAnsi="Arial"/>
          <w:sz w:val="24"/>
          <w:szCs w:val="24"/>
        </w:rPr>
        <w:t>and</w:t>
      </w:r>
      <w:r w:rsidRPr="591A4937" w:rsidR="00136851">
        <w:rPr>
          <w:rFonts w:ascii="Arial" w:hAnsi="Arial"/>
          <w:sz w:val="24"/>
          <w:szCs w:val="24"/>
        </w:rPr>
        <w:t xml:space="preserve"> </w:t>
      </w:r>
      <w:r w:rsidRPr="591A4937" w:rsidR="00165CFC">
        <w:rPr>
          <w:rFonts w:ascii="Arial" w:hAnsi="Arial"/>
          <w:sz w:val="24"/>
          <w:szCs w:val="24"/>
        </w:rPr>
        <w:t>also</w:t>
      </w:r>
      <w:proofErr w:type="gramEnd"/>
      <w:r w:rsidRPr="591A4937" w:rsidR="00165CFC">
        <w:rPr>
          <w:rFonts w:ascii="Arial" w:hAnsi="Arial"/>
          <w:sz w:val="24"/>
          <w:szCs w:val="24"/>
        </w:rPr>
        <w:t xml:space="preserve"> other staff </w:t>
      </w:r>
      <w:r w:rsidRPr="591A4937" w:rsidR="00165CFC">
        <w:rPr>
          <w:rFonts w:ascii="Arial" w:hAnsi="Arial"/>
          <w:sz w:val="24"/>
          <w:szCs w:val="24"/>
        </w:rPr>
        <w:t>who teach</w:t>
      </w:r>
      <w:r w:rsidRPr="591A4937" w:rsidR="00165CFC">
        <w:rPr>
          <w:rFonts w:ascii="Arial" w:hAnsi="Arial"/>
          <w:sz w:val="24"/>
          <w:szCs w:val="24"/>
        </w:rPr>
        <w:t xml:space="preserve"> on the degree programmes at </w:t>
      </w:r>
      <w:r w:rsidRPr="591A4937" w:rsidR="00136851">
        <w:rPr>
          <w:rFonts w:ascii="Arial" w:hAnsi="Arial"/>
          <w:sz w:val="24"/>
          <w:szCs w:val="24"/>
        </w:rPr>
        <w:t>subsequent levels</w:t>
      </w:r>
      <w:r w:rsidRPr="591A4937" w:rsidR="00165CFC">
        <w:rPr>
          <w:rFonts w:ascii="Arial" w:hAnsi="Arial"/>
          <w:sz w:val="24"/>
          <w:szCs w:val="24"/>
        </w:rPr>
        <w:t xml:space="preserve">, many of whom are research active.  This blend of staff ensures the currency of </w:t>
      </w:r>
      <w:r w:rsidRPr="591A4937" w:rsidR="00136851">
        <w:rPr>
          <w:rFonts w:ascii="Arial" w:hAnsi="Arial"/>
          <w:sz w:val="24"/>
          <w:szCs w:val="24"/>
        </w:rPr>
        <w:t xml:space="preserve">the subject </w:t>
      </w:r>
      <w:r w:rsidRPr="591A4937" w:rsidR="00165CFC">
        <w:rPr>
          <w:rFonts w:ascii="Arial" w:hAnsi="Arial"/>
          <w:sz w:val="24"/>
          <w:szCs w:val="24"/>
        </w:rPr>
        <w:t xml:space="preserve">material </w:t>
      </w:r>
      <w:r w:rsidRPr="591A4937" w:rsidR="00136851">
        <w:rPr>
          <w:rFonts w:ascii="Arial" w:hAnsi="Arial"/>
          <w:sz w:val="24"/>
          <w:szCs w:val="24"/>
        </w:rPr>
        <w:t xml:space="preserve">and methods of delivery during the Foundation year, preparing students </w:t>
      </w:r>
      <w:r w:rsidRPr="591A4937" w:rsidR="00165CFC">
        <w:rPr>
          <w:rFonts w:ascii="Arial" w:hAnsi="Arial"/>
          <w:sz w:val="24"/>
          <w:szCs w:val="24"/>
        </w:rPr>
        <w:t>for subsequent</w:t>
      </w:r>
      <w:r w:rsidRPr="591A4937" w:rsidR="00136851">
        <w:rPr>
          <w:rFonts w:ascii="Arial" w:hAnsi="Arial"/>
          <w:sz w:val="24"/>
          <w:szCs w:val="24"/>
        </w:rPr>
        <w:t xml:space="preserve"> levels of</w:t>
      </w:r>
      <w:r w:rsidRPr="591A4937" w:rsidR="00165CFC">
        <w:rPr>
          <w:rFonts w:ascii="Arial" w:hAnsi="Arial"/>
          <w:sz w:val="24"/>
          <w:szCs w:val="24"/>
        </w:rPr>
        <w:t xml:space="preserve"> study on the degrees</w:t>
      </w:r>
      <w:r w:rsidRPr="591A4937" w:rsidR="000C7512">
        <w:rPr>
          <w:rFonts w:ascii="Arial" w:hAnsi="Arial"/>
          <w:sz w:val="24"/>
          <w:szCs w:val="24"/>
        </w:rPr>
        <w:t>, as well as creating a strong sense of degree course identity from the outset</w:t>
      </w:r>
      <w:r w:rsidRPr="591A4937" w:rsidR="00165CFC">
        <w:rPr>
          <w:rFonts w:ascii="Arial" w:hAnsi="Arial"/>
          <w:sz w:val="24"/>
          <w:szCs w:val="24"/>
        </w:rPr>
        <w:t xml:space="preserve">.  </w:t>
      </w:r>
    </w:p>
    <w:p w:rsidRPr="00E473C6" w:rsidR="00165CFC" w:rsidP="00C82D73" w:rsidRDefault="00165CFC" w14:paraId="4F8D9542" w14:textId="6A12F43A">
      <w:pPr>
        <w:pStyle w:val="PlainText"/>
        <w:rPr>
          <w:rFonts w:ascii="Arial" w:hAnsi="Arial"/>
        </w:rPr>
      </w:pPr>
    </w:p>
    <w:p w:rsidRPr="00E473C6" w:rsidR="00A1515F" w:rsidP="00C82D73" w:rsidRDefault="00165CFC" w14:paraId="35768962" w14:textId="4B104E25">
      <w:pPr>
        <w:pStyle w:val="PlainText"/>
        <w:rPr>
          <w:rFonts w:ascii="Arial" w:hAnsi="Arial"/>
          <w:sz w:val="24"/>
          <w:szCs w:val="24"/>
        </w:rPr>
      </w:pPr>
      <w:r w:rsidRPr="00E473C6">
        <w:rPr>
          <w:rFonts w:ascii="Arial" w:hAnsi="Arial"/>
          <w:sz w:val="24"/>
          <w:szCs w:val="24"/>
        </w:rPr>
        <w:t>Teaching on t</w:t>
      </w:r>
      <w:r w:rsidRPr="00E473C6" w:rsidR="00C82D73">
        <w:rPr>
          <w:rFonts w:ascii="Arial" w:hAnsi="Arial"/>
          <w:sz w:val="24"/>
          <w:szCs w:val="24"/>
        </w:rPr>
        <w:t xml:space="preserve">he </w:t>
      </w:r>
      <w:r w:rsidRPr="00E473C6" w:rsidR="00774CB9">
        <w:rPr>
          <w:rFonts w:ascii="Arial" w:hAnsi="Arial"/>
          <w:sz w:val="24"/>
          <w:szCs w:val="24"/>
        </w:rPr>
        <w:t>Foundation year</w:t>
      </w:r>
      <w:r w:rsidRPr="00E473C6" w:rsidR="00C82D73">
        <w:rPr>
          <w:rFonts w:ascii="Arial" w:hAnsi="Arial"/>
          <w:sz w:val="24"/>
          <w:szCs w:val="24"/>
        </w:rPr>
        <w:t xml:space="preserve"> </w:t>
      </w:r>
      <w:r w:rsidRPr="00E473C6" w:rsidR="00806632">
        <w:rPr>
          <w:rFonts w:ascii="Arial" w:hAnsi="Arial"/>
          <w:sz w:val="24"/>
          <w:szCs w:val="24"/>
        </w:rPr>
        <w:t>is designed to promote</w:t>
      </w:r>
      <w:r w:rsidRPr="00E473C6" w:rsidR="00774CB9">
        <w:rPr>
          <w:rFonts w:ascii="Arial" w:hAnsi="Arial"/>
          <w:sz w:val="24"/>
          <w:szCs w:val="24"/>
        </w:rPr>
        <w:t xml:space="preserve"> </w:t>
      </w:r>
      <w:r w:rsidRPr="00E473C6" w:rsidR="00C82D73">
        <w:rPr>
          <w:rFonts w:ascii="Arial" w:hAnsi="Arial"/>
          <w:sz w:val="24"/>
          <w:szCs w:val="24"/>
        </w:rPr>
        <w:t xml:space="preserve">active </w:t>
      </w:r>
      <w:r w:rsidRPr="00E473C6" w:rsidR="00774CB9">
        <w:rPr>
          <w:rFonts w:ascii="Arial" w:hAnsi="Arial"/>
          <w:sz w:val="24"/>
          <w:szCs w:val="24"/>
        </w:rPr>
        <w:t xml:space="preserve">learning </w:t>
      </w:r>
      <w:r w:rsidRPr="00E473C6" w:rsidR="00C82D73">
        <w:rPr>
          <w:rFonts w:ascii="Arial" w:hAnsi="Arial"/>
          <w:sz w:val="24"/>
          <w:szCs w:val="24"/>
        </w:rPr>
        <w:t xml:space="preserve">and </w:t>
      </w:r>
      <w:r w:rsidRPr="00E473C6" w:rsidR="00941F62">
        <w:rPr>
          <w:rFonts w:ascii="Arial" w:hAnsi="Arial"/>
          <w:sz w:val="24"/>
          <w:szCs w:val="24"/>
        </w:rPr>
        <w:t>student engagement</w:t>
      </w:r>
      <w:r w:rsidRPr="00E473C6" w:rsidR="00C82D73">
        <w:rPr>
          <w:rFonts w:ascii="Arial" w:hAnsi="Arial"/>
          <w:sz w:val="24"/>
          <w:szCs w:val="24"/>
        </w:rPr>
        <w:t>.</w:t>
      </w:r>
      <w:r w:rsidRPr="00E473C6" w:rsidR="00774CB9">
        <w:rPr>
          <w:rFonts w:ascii="Arial" w:hAnsi="Arial"/>
          <w:sz w:val="24"/>
          <w:szCs w:val="24"/>
        </w:rPr>
        <w:t xml:space="preserve"> </w:t>
      </w:r>
      <w:r w:rsidRPr="00E473C6">
        <w:rPr>
          <w:rFonts w:ascii="Arial" w:hAnsi="Arial"/>
          <w:sz w:val="24"/>
          <w:szCs w:val="24"/>
        </w:rPr>
        <w:t>Students have a central subject-specific module</w:t>
      </w:r>
      <w:r w:rsidRPr="00E473C6" w:rsidR="00806632">
        <w:rPr>
          <w:rFonts w:ascii="Arial" w:hAnsi="Arial"/>
          <w:sz w:val="24"/>
          <w:szCs w:val="24"/>
        </w:rPr>
        <w:t>,</w:t>
      </w:r>
      <w:r w:rsidRPr="00E473C6">
        <w:rPr>
          <w:rFonts w:ascii="Arial" w:hAnsi="Arial"/>
          <w:sz w:val="24"/>
          <w:szCs w:val="24"/>
        </w:rPr>
        <w:t xml:space="preserve"> reflecting their degree </w:t>
      </w:r>
      <w:r w:rsidRPr="00E473C6">
        <w:rPr>
          <w:rFonts w:ascii="Arial" w:hAnsi="Arial"/>
          <w:sz w:val="24"/>
          <w:szCs w:val="24"/>
        </w:rPr>
        <w:lastRenderedPageBreak/>
        <w:t>interest</w:t>
      </w:r>
      <w:r w:rsidRPr="00E473C6" w:rsidR="00806632">
        <w:rPr>
          <w:rFonts w:ascii="Arial" w:hAnsi="Arial"/>
          <w:sz w:val="24"/>
          <w:szCs w:val="24"/>
        </w:rPr>
        <w:t>,</w:t>
      </w:r>
      <w:r w:rsidRPr="00E473C6">
        <w:rPr>
          <w:rFonts w:ascii="Arial" w:hAnsi="Arial"/>
          <w:sz w:val="24"/>
          <w:szCs w:val="24"/>
        </w:rPr>
        <w:t xml:space="preserve"> where the focus is the acquisition of subject knowledge and understanding.  Within </w:t>
      </w:r>
      <w:r w:rsidRPr="00E473C6" w:rsidR="00806632">
        <w:rPr>
          <w:rFonts w:ascii="Arial" w:hAnsi="Arial"/>
          <w:sz w:val="24"/>
          <w:szCs w:val="24"/>
        </w:rPr>
        <w:t>such</w:t>
      </w:r>
      <w:r w:rsidRPr="00E473C6">
        <w:rPr>
          <w:rFonts w:ascii="Arial" w:hAnsi="Arial"/>
          <w:sz w:val="24"/>
          <w:szCs w:val="24"/>
        </w:rPr>
        <w:t xml:space="preserve"> modules there is strong emphasis on developing </w:t>
      </w:r>
      <w:r w:rsidRPr="00E473C6" w:rsidR="00806632">
        <w:rPr>
          <w:rFonts w:ascii="Arial" w:hAnsi="Arial"/>
          <w:sz w:val="24"/>
          <w:szCs w:val="24"/>
        </w:rPr>
        <w:t xml:space="preserve">the student’s </w:t>
      </w:r>
      <w:r w:rsidRPr="00E473C6">
        <w:rPr>
          <w:rFonts w:ascii="Arial" w:hAnsi="Arial"/>
          <w:sz w:val="24"/>
          <w:szCs w:val="24"/>
        </w:rPr>
        <w:t>practical skills</w:t>
      </w:r>
      <w:r w:rsidRPr="00E473C6" w:rsidR="00941F62">
        <w:rPr>
          <w:rFonts w:ascii="Arial" w:hAnsi="Arial"/>
          <w:sz w:val="24"/>
          <w:szCs w:val="24"/>
        </w:rPr>
        <w:t xml:space="preserve">, which </w:t>
      </w:r>
      <w:r w:rsidRPr="00E473C6" w:rsidR="00493B6C">
        <w:rPr>
          <w:rFonts w:ascii="Arial" w:hAnsi="Arial"/>
          <w:sz w:val="24"/>
          <w:szCs w:val="24"/>
        </w:rPr>
        <w:t xml:space="preserve">allows application of subject knowledge and </w:t>
      </w:r>
      <w:r w:rsidRPr="00E473C6" w:rsidR="00941F62">
        <w:rPr>
          <w:rFonts w:ascii="Arial" w:hAnsi="Arial"/>
          <w:sz w:val="24"/>
          <w:szCs w:val="24"/>
        </w:rPr>
        <w:t>aid</w:t>
      </w:r>
      <w:r w:rsidRPr="00E473C6" w:rsidR="00806632">
        <w:rPr>
          <w:rFonts w:ascii="Arial" w:hAnsi="Arial"/>
          <w:sz w:val="24"/>
          <w:szCs w:val="24"/>
        </w:rPr>
        <w:t>s their future employability.  Alongside the subject-specific</w:t>
      </w:r>
      <w:r w:rsidRPr="00E473C6" w:rsidR="00941F62">
        <w:rPr>
          <w:rFonts w:ascii="Arial" w:hAnsi="Arial"/>
          <w:sz w:val="24"/>
          <w:szCs w:val="24"/>
        </w:rPr>
        <w:t xml:space="preserve"> module</w:t>
      </w:r>
      <w:r w:rsidRPr="00E473C6" w:rsidR="00493B6C">
        <w:rPr>
          <w:rFonts w:ascii="Arial" w:hAnsi="Arial"/>
          <w:sz w:val="24"/>
          <w:szCs w:val="24"/>
        </w:rPr>
        <w:t>,</w:t>
      </w:r>
      <w:r w:rsidRPr="00E473C6" w:rsidR="00941F62">
        <w:rPr>
          <w:rFonts w:ascii="Arial" w:hAnsi="Arial"/>
          <w:sz w:val="24"/>
          <w:szCs w:val="24"/>
        </w:rPr>
        <w:t xml:space="preserve"> students undertake two further modules, one of which supports students with their </w:t>
      </w:r>
      <w:r w:rsidRPr="00E473C6" w:rsidR="00A1515F">
        <w:rPr>
          <w:rFonts w:ascii="Arial" w:hAnsi="Arial"/>
          <w:sz w:val="24"/>
          <w:szCs w:val="24"/>
        </w:rPr>
        <w:t>Academic Study S</w:t>
      </w:r>
      <w:r w:rsidRPr="00E473C6" w:rsidR="00941F62">
        <w:rPr>
          <w:rFonts w:ascii="Arial" w:hAnsi="Arial"/>
          <w:sz w:val="24"/>
          <w:szCs w:val="24"/>
        </w:rPr>
        <w:t>kills, introduces some basic Business and Project management</w:t>
      </w:r>
      <w:r w:rsidRPr="00E473C6" w:rsidR="00A1515F">
        <w:rPr>
          <w:rFonts w:ascii="Arial" w:hAnsi="Arial"/>
          <w:sz w:val="24"/>
          <w:szCs w:val="24"/>
        </w:rPr>
        <w:t>,</w:t>
      </w:r>
      <w:r w:rsidRPr="00E473C6" w:rsidR="00941F62">
        <w:rPr>
          <w:rFonts w:ascii="Arial" w:hAnsi="Arial"/>
          <w:sz w:val="24"/>
          <w:szCs w:val="24"/>
        </w:rPr>
        <w:t xml:space="preserve"> as well as </w:t>
      </w:r>
      <w:r w:rsidRPr="00E473C6" w:rsidR="00A1515F">
        <w:rPr>
          <w:rFonts w:ascii="Arial" w:hAnsi="Arial"/>
          <w:sz w:val="24"/>
          <w:szCs w:val="24"/>
        </w:rPr>
        <w:t xml:space="preserve">allowing </w:t>
      </w:r>
      <w:r w:rsidRPr="00E473C6" w:rsidR="00941F62">
        <w:rPr>
          <w:rFonts w:ascii="Arial" w:hAnsi="Arial"/>
          <w:sz w:val="24"/>
          <w:szCs w:val="24"/>
        </w:rPr>
        <w:t xml:space="preserve">early awareness of career options </w:t>
      </w:r>
      <w:r w:rsidRPr="00E473C6" w:rsidR="00493B6C">
        <w:rPr>
          <w:rFonts w:ascii="Arial" w:hAnsi="Arial"/>
          <w:sz w:val="24"/>
          <w:szCs w:val="24"/>
        </w:rPr>
        <w:t xml:space="preserve">in their subject discipline </w:t>
      </w:r>
      <w:r w:rsidRPr="00E473C6" w:rsidR="00941F62">
        <w:rPr>
          <w:rFonts w:ascii="Arial" w:hAnsi="Arial"/>
          <w:sz w:val="24"/>
          <w:szCs w:val="24"/>
        </w:rPr>
        <w:t xml:space="preserve">and employability skills.  The other module </w:t>
      </w:r>
      <w:r w:rsidRPr="00E473C6" w:rsidR="00493B6C">
        <w:rPr>
          <w:rFonts w:ascii="Arial" w:hAnsi="Arial"/>
          <w:sz w:val="24"/>
          <w:szCs w:val="24"/>
        </w:rPr>
        <w:t>takes a</w:t>
      </w:r>
      <w:r w:rsidRPr="00E473C6" w:rsidR="00941F62">
        <w:rPr>
          <w:rFonts w:ascii="Arial" w:hAnsi="Arial"/>
          <w:sz w:val="24"/>
          <w:szCs w:val="24"/>
        </w:rPr>
        <w:t xml:space="preserve"> project-based</w:t>
      </w:r>
      <w:r w:rsidRPr="00E473C6" w:rsidR="00A1515F">
        <w:rPr>
          <w:rFonts w:ascii="Arial" w:hAnsi="Arial"/>
          <w:sz w:val="24"/>
          <w:szCs w:val="24"/>
        </w:rPr>
        <w:t xml:space="preserve"> approach, whereby students work in group to find solutions to subject-related scenarios/problems and</w:t>
      </w:r>
      <w:r w:rsidRPr="00E473C6" w:rsidR="00493B6C">
        <w:rPr>
          <w:rFonts w:ascii="Arial" w:hAnsi="Arial"/>
          <w:sz w:val="24"/>
          <w:szCs w:val="24"/>
        </w:rPr>
        <w:t>/or creating</w:t>
      </w:r>
      <w:r w:rsidRPr="00E473C6" w:rsidR="00A1515F">
        <w:rPr>
          <w:rFonts w:ascii="Arial" w:hAnsi="Arial"/>
          <w:sz w:val="24"/>
          <w:szCs w:val="24"/>
        </w:rPr>
        <w:t xml:space="preserve"> ‘real-world’ artefacts.  The focus of this module is to develop </w:t>
      </w:r>
      <w:r w:rsidRPr="00E473C6" w:rsidR="00D82299">
        <w:rPr>
          <w:rFonts w:ascii="Arial" w:hAnsi="Arial"/>
          <w:sz w:val="24"/>
          <w:szCs w:val="24"/>
        </w:rPr>
        <w:t>their</w:t>
      </w:r>
      <w:r w:rsidRPr="00E473C6" w:rsidR="00A1515F">
        <w:rPr>
          <w:rFonts w:ascii="Arial" w:hAnsi="Arial"/>
          <w:sz w:val="24"/>
          <w:szCs w:val="24"/>
        </w:rPr>
        <w:t xml:space="preserve"> problem solving skills.</w:t>
      </w:r>
    </w:p>
    <w:p w:rsidRPr="00E473C6" w:rsidR="00E875E4" w:rsidP="00C82D73" w:rsidRDefault="00E875E4" w14:paraId="4B92C7F1" w14:textId="3D84286C">
      <w:pPr>
        <w:pStyle w:val="PlainText"/>
        <w:rPr>
          <w:rFonts w:ascii="Arial" w:hAnsi="Arial"/>
          <w:sz w:val="24"/>
          <w:szCs w:val="24"/>
        </w:rPr>
      </w:pPr>
    </w:p>
    <w:p w:rsidRPr="00E473C6" w:rsidR="00E875E4" w:rsidP="00C82D73" w:rsidRDefault="00E875E4" w14:paraId="120F9AF8" w14:textId="40FE2172">
      <w:pPr>
        <w:pStyle w:val="PlainText"/>
        <w:rPr>
          <w:rFonts w:ascii="Arial" w:hAnsi="Arial"/>
          <w:sz w:val="24"/>
          <w:szCs w:val="24"/>
        </w:rPr>
      </w:pPr>
      <w:r w:rsidRPr="00E473C6">
        <w:rPr>
          <w:rFonts w:ascii="Arial" w:hAnsi="Arial"/>
          <w:sz w:val="24"/>
          <w:szCs w:val="24"/>
        </w:rPr>
        <w:t xml:space="preserve">The teaching and learning approach used throughout the year is designed to be inclusive of the diverse student intake.  A variety of teaching </w:t>
      </w:r>
      <w:r w:rsidRPr="00E473C6" w:rsidR="007B1BB1">
        <w:rPr>
          <w:rFonts w:ascii="Arial" w:hAnsi="Arial"/>
          <w:sz w:val="24"/>
          <w:szCs w:val="24"/>
        </w:rPr>
        <w:t>methods are used and students are encouraged to contribute to the discussion of the curriculum, bringing their own experiences and background to wider discussion.  The approach to assessment during the year is designed not only to prepare students for subsequent levels of study but is also inclusive in nature, offering a range of assessment tools and the use of formative assessment alongside feedforward sessions to prepare students for summative assessment.</w:t>
      </w:r>
    </w:p>
    <w:p w:rsidRPr="00E473C6" w:rsidR="00C82D73" w:rsidP="00DF741A" w:rsidRDefault="00C82D73" w14:paraId="5BBC27D7" w14:textId="29AA8712">
      <w:pPr>
        <w:pStyle w:val="PlainText"/>
        <w:rPr>
          <w:rFonts w:ascii="Arial" w:hAnsi="Arial"/>
        </w:rPr>
      </w:pPr>
    </w:p>
    <w:p w:rsidRPr="00E473C6" w:rsidR="00497D5D" w:rsidP="00DF741A" w:rsidRDefault="00774CB9" w14:paraId="5FE9C1CA" w14:textId="224B8D99">
      <w:pPr>
        <w:pStyle w:val="PlainText"/>
        <w:rPr>
          <w:rFonts w:ascii="Arial" w:hAnsi="Arial"/>
          <w:sz w:val="24"/>
          <w:szCs w:val="24"/>
        </w:rPr>
      </w:pPr>
      <w:r w:rsidRPr="00E473C6">
        <w:rPr>
          <w:rFonts w:ascii="Arial" w:hAnsi="Arial"/>
          <w:sz w:val="24"/>
          <w:szCs w:val="24"/>
        </w:rPr>
        <w:t>One benefit of t</w:t>
      </w:r>
      <w:r w:rsidRPr="00E473C6" w:rsidR="004D08DA">
        <w:rPr>
          <w:rFonts w:ascii="Arial" w:hAnsi="Arial"/>
          <w:sz w:val="24"/>
          <w:szCs w:val="24"/>
        </w:rPr>
        <w:t xml:space="preserve">he Foundation year </w:t>
      </w:r>
      <w:r w:rsidRPr="00E473C6" w:rsidR="0043212C">
        <w:rPr>
          <w:rFonts w:ascii="Arial" w:hAnsi="Arial"/>
          <w:sz w:val="24"/>
          <w:szCs w:val="24"/>
        </w:rPr>
        <w:t xml:space="preserve">as part of the extended degree </w:t>
      </w:r>
      <w:r w:rsidRPr="00E473C6">
        <w:rPr>
          <w:rFonts w:ascii="Arial" w:hAnsi="Arial"/>
          <w:sz w:val="24"/>
          <w:szCs w:val="24"/>
        </w:rPr>
        <w:t xml:space="preserve">is that it </w:t>
      </w:r>
      <w:r w:rsidRPr="00E473C6" w:rsidR="004D08DA">
        <w:rPr>
          <w:rFonts w:ascii="Arial" w:hAnsi="Arial"/>
          <w:sz w:val="24"/>
          <w:szCs w:val="24"/>
        </w:rPr>
        <w:t xml:space="preserve">has a common </w:t>
      </w:r>
      <w:r w:rsidRPr="00E473C6" w:rsidR="00A95E75">
        <w:rPr>
          <w:rFonts w:ascii="Arial" w:hAnsi="Arial"/>
          <w:sz w:val="24"/>
          <w:szCs w:val="24"/>
        </w:rPr>
        <w:t xml:space="preserve">module </w:t>
      </w:r>
      <w:r w:rsidRPr="00E473C6" w:rsidR="004D08DA">
        <w:rPr>
          <w:rFonts w:ascii="Arial" w:hAnsi="Arial"/>
          <w:sz w:val="24"/>
          <w:szCs w:val="24"/>
        </w:rPr>
        <w:t>structure to many</w:t>
      </w:r>
      <w:r w:rsidRPr="00E473C6" w:rsidR="00A95E75">
        <w:rPr>
          <w:rFonts w:ascii="Arial" w:hAnsi="Arial"/>
          <w:sz w:val="24"/>
          <w:szCs w:val="24"/>
        </w:rPr>
        <w:t xml:space="preserve"> of the intended degree routes </w:t>
      </w:r>
      <w:r w:rsidRPr="00E473C6">
        <w:rPr>
          <w:rFonts w:ascii="Arial" w:hAnsi="Arial"/>
          <w:sz w:val="24"/>
          <w:szCs w:val="24"/>
        </w:rPr>
        <w:t>and thi</w:t>
      </w:r>
      <w:r w:rsidRPr="00E473C6" w:rsidR="004D08DA">
        <w:rPr>
          <w:rFonts w:ascii="Arial" w:hAnsi="Arial"/>
          <w:sz w:val="24"/>
          <w:szCs w:val="24"/>
        </w:rPr>
        <w:t>s</w:t>
      </w:r>
      <w:r w:rsidRPr="00E473C6" w:rsidR="00A95E75">
        <w:rPr>
          <w:rFonts w:ascii="Arial" w:hAnsi="Arial"/>
          <w:sz w:val="24"/>
          <w:szCs w:val="24"/>
        </w:rPr>
        <w:t xml:space="preserve"> allows students an opportunity to re-evaluate their original</w:t>
      </w:r>
      <w:r w:rsidRPr="00E473C6" w:rsidR="004D08DA">
        <w:rPr>
          <w:rFonts w:ascii="Arial" w:hAnsi="Arial"/>
          <w:sz w:val="24"/>
          <w:szCs w:val="24"/>
        </w:rPr>
        <w:t xml:space="preserve"> degree</w:t>
      </w:r>
      <w:r w:rsidRPr="00E473C6" w:rsidR="00A95E75">
        <w:rPr>
          <w:rFonts w:ascii="Arial" w:hAnsi="Arial"/>
          <w:sz w:val="24"/>
          <w:szCs w:val="24"/>
        </w:rPr>
        <w:t xml:space="preserve"> choice and, assuming the right modules being undertaken, to change routes.</w:t>
      </w:r>
      <w:r w:rsidRPr="00E473C6" w:rsidR="008730FF">
        <w:rPr>
          <w:rFonts w:ascii="Arial" w:hAnsi="Arial"/>
          <w:sz w:val="24"/>
          <w:szCs w:val="24"/>
        </w:rPr>
        <w:t xml:space="preserve"> </w:t>
      </w:r>
    </w:p>
    <w:p w:rsidRPr="00E473C6" w:rsidR="00F93EDF" w:rsidP="00DF741A" w:rsidRDefault="00F93EDF" w14:paraId="3CE1273A" w14:textId="617B9495">
      <w:pPr>
        <w:pStyle w:val="PlainText"/>
        <w:rPr>
          <w:rFonts w:ascii="Arial" w:hAnsi="Arial"/>
        </w:rPr>
      </w:pPr>
    </w:p>
    <w:p w:rsidRPr="00E473C6" w:rsidR="00F93EDF" w:rsidP="00DF741A" w:rsidRDefault="0043212C" w14:paraId="5D00018D" w14:textId="6C50D2E8">
      <w:pPr>
        <w:pStyle w:val="PlainText"/>
        <w:rPr>
          <w:rFonts w:ascii="Arial" w:hAnsi="Arial"/>
          <w:sz w:val="24"/>
          <w:szCs w:val="24"/>
        </w:rPr>
      </w:pPr>
      <w:r w:rsidRPr="00E473C6">
        <w:rPr>
          <w:rFonts w:ascii="Arial" w:hAnsi="Arial"/>
          <w:sz w:val="24"/>
          <w:szCs w:val="24"/>
        </w:rPr>
        <w:t xml:space="preserve">A key measure of the success of the Foundation year, as part of the extended degree programmes, is in the student success at degree level, where a large percentage achieve good degrees.  Student success is also high with regard those who subsequently gain graduate employment, with a </w:t>
      </w:r>
      <w:r w:rsidRPr="00E473C6" w:rsidR="00F93EDF">
        <w:rPr>
          <w:rFonts w:ascii="Arial" w:hAnsi="Arial"/>
          <w:sz w:val="24"/>
          <w:szCs w:val="24"/>
        </w:rPr>
        <w:t xml:space="preserve">number who are now University lecturers and </w:t>
      </w:r>
      <w:r w:rsidRPr="00E473C6">
        <w:rPr>
          <w:rFonts w:ascii="Arial" w:hAnsi="Arial"/>
          <w:sz w:val="24"/>
          <w:szCs w:val="24"/>
        </w:rPr>
        <w:t xml:space="preserve">others who </w:t>
      </w:r>
      <w:r w:rsidRPr="00E473C6" w:rsidR="00F93EDF">
        <w:rPr>
          <w:rFonts w:ascii="Arial" w:hAnsi="Arial"/>
          <w:sz w:val="24"/>
          <w:szCs w:val="24"/>
        </w:rPr>
        <w:t>play key roles in industry.</w:t>
      </w:r>
    </w:p>
    <w:p w:rsidRPr="00E473C6" w:rsidR="00497D5D" w:rsidP="00DF741A" w:rsidRDefault="00497D5D" w14:paraId="2C4C794A" w14:textId="77777777">
      <w:pPr>
        <w:pStyle w:val="PlainText"/>
        <w:rPr>
          <w:rFonts w:ascii="Arial" w:hAnsi="Arial" w:cs="Arial"/>
          <w:i/>
          <w:color w:val="FF0000"/>
          <w:sz w:val="22"/>
          <w:szCs w:val="22"/>
        </w:rPr>
      </w:pPr>
    </w:p>
    <w:p w:rsidRPr="00E473C6" w:rsidR="00DF741A" w:rsidP="00DF741A" w:rsidRDefault="00DF741A" w14:paraId="3290FA99" w14:textId="23BC4E2A">
      <w:pPr>
        <w:pStyle w:val="ListParagraph"/>
        <w:numPr>
          <w:ilvl w:val="0"/>
          <w:numId w:val="1"/>
        </w:numPr>
        <w:autoSpaceDE/>
        <w:autoSpaceDN/>
        <w:contextualSpacing/>
        <w:rPr>
          <w:rFonts w:cs="Arial"/>
          <w:sz w:val="24"/>
          <w:szCs w:val="24"/>
        </w:rPr>
      </w:pPr>
      <w:r w:rsidRPr="00E473C6">
        <w:rPr>
          <w:rFonts w:cs="Arial"/>
          <w:b/>
          <w:sz w:val="24"/>
          <w:szCs w:val="24"/>
        </w:rPr>
        <w:t>Aims of the Field/Course</w:t>
      </w:r>
    </w:p>
    <w:p w:rsidRPr="00E473C6" w:rsidR="00DF741A" w:rsidP="00DF741A" w:rsidRDefault="00DF741A" w14:paraId="7EEA7F6B" w14:textId="0C1C513F">
      <w:pPr>
        <w:pStyle w:val="ListParagraph"/>
        <w:ind w:left="0"/>
        <w:rPr>
          <w:rFonts w:cs="Arial"/>
          <w:sz w:val="24"/>
          <w:szCs w:val="24"/>
        </w:rPr>
      </w:pPr>
    </w:p>
    <w:p w:rsidRPr="00E473C6" w:rsidR="000122BC" w:rsidP="00DF741A" w:rsidRDefault="000122BC" w14:paraId="35659D47" w14:textId="4E8CBB84">
      <w:pPr>
        <w:pStyle w:val="ListParagraph"/>
        <w:ind w:left="0"/>
        <w:rPr>
          <w:rFonts w:cs="Arial"/>
          <w:sz w:val="24"/>
          <w:szCs w:val="24"/>
        </w:rPr>
      </w:pPr>
    </w:p>
    <w:p w:rsidRPr="00E473C6" w:rsidR="000122BC" w:rsidP="00DF741A" w:rsidRDefault="000122BC" w14:paraId="080293DE" w14:textId="10C98491">
      <w:pPr>
        <w:pStyle w:val="ListParagraph"/>
        <w:ind w:left="0"/>
        <w:rPr>
          <w:rFonts w:cs="Arial"/>
          <w:sz w:val="24"/>
          <w:szCs w:val="24"/>
        </w:rPr>
      </w:pPr>
      <w:r w:rsidRPr="00E473C6">
        <w:rPr>
          <w:rFonts w:cs="Arial"/>
          <w:sz w:val="24"/>
          <w:szCs w:val="24"/>
        </w:rPr>
        <w:t>The primary aims of the programme are:-</w:t>
      </w:r>
    </w:p>
    <w:p w:rsidRPr="00E473C6" w:rsidR="000122BC" w:rsidP="000122BC" w:rsidRDefault="00FF74FB" w14:paraId="1DEF5E68" w14:textId="24D26BB1">
      <w:pPr>
        <w:pStyle w:val="ListParagraph"/>
        <w:numPr>
          <w:ilvl w:val="0"/>
          <w:numId w:val="4"/>
        </w:numPr>
        <w:rPr>
          <w:rFonts w:cs="Arial"/>
          <w:sz w:val="24"/>
          <w:szCs w:val="24"/>
        </w:rPr>
      </w:pPr>
      <w:r w:rsidRPr="00E473C6">
        <w:rPr>
          <w:rFonts w:cs="Arial"/>
          <w:sz w:val="24"/>
          <w:szCs w:val="24"/>
        </w:rPr>
        <w:t>To provide an opportunity for students from a wide range of educational backgrounds</w:t>
      </w:r>
      <w:r w:rsidRPr="00E473C6" w:rsidR="00317BF1">
        <w:rPr>
          <w:rFonts w:cs="Arial"/>
          <w:sz w:val="24"/>
          <w:szCs w:val="24"/>
        </w:rPr>
        <w:t xml:space="preserve">, and </w:t>
      </w:r>
      <w:r w:rsidRPr="00E473C6">
        <w:rPr>
          <w:rFonts w:cs="Arial"/>
          <w:sz w:val="24"/>
          <w:szCs w:val="24"/>
        </w:rPr>
        <w:t>who lack the traditional qualifications</w:t>
      </w:r>
      <w:r w:rsidRPr="00E473C6" w:rsidR="00317BF1">
        <w:rPr>
          <w:rFonts w:cs="Arial"/>
          <w:sz w:val="24"/>
          <w:szCs w:val="24"/>
        </w:rPr>
        <w:t>,</w:t>
      </w:r>
      <w:r w:rsidRPr="00E473C6">
        <w:rPr>
          <w:rFonts w:cs="Arial"/>
          <w:sz w:val="24"/>
          <w:szCs w:val="24"/>
        </w:rPr>
        <w:t xml:space="preserve"> </w:t>
      </w:r>
      <w:r w:rsidRPr="00E473C6" w:rsidR="00291D65">
        <w:rPr>
          <w:rFonts w:cs="Arial"/>
          <w:sz w:val="24"/>
          <w:szCs w:val="24"/>
        </w:rPr>
        <w:t>entry</w:t>
      </w:r>
      <w:r w:rsidRPr="00E473C6" w:rsidR="00317BF1">
        <w:rPr>
          <w:rFonts w:cs="Arial"/>
          <w:sz w:val="24"/>
          <w:szCs w:val="24"/>
        </w:rPr>
        <w:t xml:space="preserve"> o</w:t>
      </w:r>
      <w:r w:rsidRPr="00E473C6">
        <w:rPr>
          <w:rFonts w:cs="Arial"/>
          <w:sz w:val="24"/>
          <w:szCs w:val="24"/>
        </w:rPr>
        <w:t xml:space="preserve">nto level 4 of their chosen degree </w:t>
      </w:r>
      <w:r w:rsidRPr="00E473C6" w:rsidR="00317BF1">
        <w:rPr>
          <w:rFonts w:cs="Arial"/>
          <w:sz w:val="24"/>
          <w:szCs w:val="24"/>
        </w:rPr>
        <w:t>route</w:t>
      </w:r>
      <w:r w:rsidRPr="00E473C6" w:rsidR="00291D65">
        <w:rPr>
          <w:rFonts w:cs="Arial"/>
          <w:sz w:val="24"/>
          <w:szCs w:val="24"/>
        </w:rPr>
        <w:t xml:space="preserve"> upon progression from the Foundation year</w:t>
      </w:r>
      <w:r w:rsidRPr="00E473C6">
        <w:rPr>
          <w:rFonts w:cs="Arial"/>
          <w:sz w:val="24"/>
          <w:szCs w:val="24"/>
        </w:rPr>
        <w:t>.</w:t>
      </w:r>
    </w:p>
    <w:p w:rsidRPr="00E473C6" w:rsidR="008A4907" w:rsidP="000122BC" w:rsidRDefault="0032455C" w14:paraId="4C734E23" w14:textId="0EB48178">
      <w:pPr>
        <w:pStyle w:val="ListParagraph"/>
        <w:numPr>
          <w:ilvl w:val="0"/>
          <w:numId w:val="4"/>
        </w:numPr>
        <w:rPr>
          <w:rFonts w:cs="Arial"/>
          <w:sz w:val="24"/>
          <w:szCs w:val="24"/>
        </w:rPr>
      </w:pPr>
      <w:r w:rsidRPr="00E473C6">
        <w:rPr>
          <w:rFonts w:cs="Arial"/>
          <w:sz w:val="24"/>
          <w:szCs w:val="24"/>
        </w:rPr>
        <w:t xml:space="preserve">Through the acquisition of </w:t>
      </w:r>
      <w:r w:rsidRPr="00E473C6" w:rsidR="00C52AE4">
        <w:rPr>
          <w:rFonts w:cs="Arial"/>
          <w:sz w:val="24"/>
          <w:szCs w:val="24"/>
        </w:rPr>
        <w:t xml:space="preserve">subject-specific </w:t>
      </w:r>
      <w:r w:rsidRPr="00E473C6">
        <w:rPr>
          <w:rFonts w:cs="Arial"/>
          <w:sz w:val="24"/>
          <w:szCs w:val="24"/>
        </w:rPr>
        <w:t xml:space="preserve">knowledge, </w:t>
      </w:r>
      <w:r w:rsidRPr="00E473C6" w:rsidR="00291D65">
        <w:rPr>
          <w:rFonts w:cs="Arial"/>
          <w:sz w:val="24"/>
          <w:szCs w:val="24"/>
        </w:rPr>
        <w:t xml:space="preserve">study skills, IT and </w:t>
      </w:r>
      <w:r w:rsidRPr="00E473C6" w:rsidR="00E473C6">
        <w:rPr>
          <w:rFonts w:cs="Arial"/>
          <w:sz w:val="24"/>
          <w:szCs w:val="24"/>
        </w:rPr>
        <w:t>practical skills, allow students</w:t>
      </w:r>
      <w:r w:rsidRPr="00E473C6" w:rsidR="00291D65">
        <w:rPr>
          <w:rFonts w:cs="Arial"/>
          <w:sz w:val="24"/>
          <w:szCs w:val="24"/>
        </w:rPr>
        <w:t xml:space="preserve"> to become confident, independent and resilient learners.</w:t>
      </w:r>
    </w:p>
    <w:p w:rsidRPr="00E473C6" w:rsidR="0091466A" w:rsidP="000122BC" w:rsidRDefault="0091466A" w14:paraId="7C5AFB1C" w14:textId="3B9E8357">
      <w:pPr>
        <w:pStyle w:val="ListParagraph"/>
        <w:numPr>
          <w:ilvl w:val="0"/>
          <w:numId w:val="4"/>
        </w:numPr>
        <w:rPr>
          <w:rFonts w:cs="Arial"/>
          <w:sz w:val="24"/>
          <w:szCs w:val="24"/>
        </w:rPr>
      </w:pPr>
      <w:r w:rsidRPr="591A4937" w:rsidR="0091466A">
        <w:rPr>
          <w:rFonts w:cs="Arial"/>
          <w:sz w:val="24"/>
          <w:szCs w:val="24"/>
        </w:rPr>
        <w:t>To encourage self-awareness</w:t>
      </w:r>
      <w:r w:rsidRPr="591A4937" w:rsidR="00512E15">
        <w:rPr>
          <w:rFonts w:cs="Arial"/>
          <w:sz w:val="24"/>
          <w:szCs w:val="24"/>
        </w:rPr>
        <w:t xml:space="preserve"> and a reflective practice to </w:t>
      </w:r>
      <w:r w:rsidRPr="591A4937" w:rsidR="0091466A">
        <w:rPr>
          <w:rFonts w:cs="Arial"/>
          <w:sz w:val="24"/>
          <w:szCs w:val="24"/>
        </w:rPr>
        <w:t>students’ learning.</w:t>
      </w:r>
    </w:p>
    <w:p w:rsidRPr="00E473C6" w:rsidR="00FF74FB" w:rsidP="00291D65" w:rsidRDefault="00FF74FB" w14:paraId="391E070F" w14:textId="12E9491B">
      <w:pPr>
        <w:pStyle w:val="ListParagraph"/>
        <w:numPr>
          <w:ilvl w:val="0"/>
          <w:numId w:val="4"/>
        </w:numPr>
        <w:rPr>
          <w:rFonts w:cs="Arial"/>
          <w:sz w:val="24"/>
          <w:szCs w:val="24"/>
        </w:rPr>
      </w:pPr>
      <w:r w:rsidRPr="00E473C6">
        <w:rPr>
          <w:rFonts w:cs="Arial"/>
          <w:sz w:val="24"/>
          <w:szCs w:val="24"/>
        </w:rPr>
        <w:t>To develop students as effective communicators</w:t>
      </w:r>
      <w:r w:rsidRPr="00E473C6" w:rsidR="00701224">
        <w:rPr>
          <w:rFonts w:cs="Arial"/>
          <w:sz w:val="24"/>
          <w:szCs w:val="24"/>
        </w:rPr>
        <w:t xml:space="preserve"> </w:t>
      </w:r>
      <w:r w:rsidRPr="00E473C6" w:rsidR="0091466A">
        <w:rPr>
          <w:rFonts w:cs="Arial"/>
          <w:sz w:val="24"/>
          <w:szCs w:val="24"/>
        </w:rPr>
        <w:t>in both</w:t>
      </w:r>
      <w:r w:rsidRPr="00E473C6" w:rsidR="008A4907">
        <w:rPr>
          <w:rFonts w:cs="Arial"/>
          <w:sz w:val="24"/>
          <w:szCs w:val="24"/>
        </w:rPr>
        <w:t xml:space="preserve"> written and oral </w:t>
      </w:r>
      <w:r w:rsidRPr="00E473C6" w:rsidR="007D3B6B">
        <w:rPr>
          <w:rFonts w:cs="Arial"/>
          <w:sz w:val="24"/>
          <w:szCs w:val="24"/>
        </w:rPr>
        <w:t>form</w:t>
      </w:r>
      <w:r w:rsidRPr="00E473C6" w:rsidR="00701224">
        <w:rPr>
          <w:rFonts w:cs="Arial"/>
          <w:sz w:val="24"/>
          <w:szCs w:val="24"/>
        </w:rPr>
        <w:t>.</w:t>
      </w:r>
    </w:p>
    <w:p w:rsidRPr="00E473C6" w:rsidR="00291D65" w:rsidP="00291D65" w:rsidRDefault="00291D65" w14:paraId="17C24CAB" w14:textId="049028E2">
      <w:pPr>
        <w:pStyle w:val="ListParagraph"/>
        <w:numPr>
          <w:ilvl w:val="0"/>
          <w:numId w:val="4"/>
        </w:numPr>
        <w:rPr>
          <w:rFonts w:cs="Arial"/>
          <w:sz w:val="24"/>
          <w:szCs w:val="24"/>
        </w:rPr>
      </w:pPr>
      <w:r w:rsidRPr="00E473C6">
        <w:rPr>
          <w:rFonts w:cs="Arial"/>
          <w:sz w:val="24"/>
          <w:szCs w:val="24"/>
        </w:rPr>
        <w:t xml:space="preserve">To ensure that </w:t>
      </w:r>
      <w:r w:rsidRPr="00E473C6" w:rsidR="0091466A">
        <w:rPr>
          <w:rFonts w:cs="Arial"/>
          <w:sz w:val="24"/>
          <w:szCs w:val="24"/>
        </w:rPr>
        <w:t>students are able to work effectively with others.</w:t>
      </w:r>
    </w:p>
    <w:p w:rsidRPr="00E473C6" w:rsidR="008A4907" w:rsidP="000122BC" w:rsidRDefault="008A4907" w14:paraId="4CE59E73" w14:textId="6C70FE29">
      <w:pPr>
        <w:pStyle w:val="ListParagraph"/>
        <w:numPr>
          <w:ilvl w:val="0"/>
          <w:numId w:val="4"/>
        </w:numPr>
        <w:rPr>
          <w:rFonts w:cs="Arial"/>
          <w:sz w:val="24"/>
          <w:szCs w:val="24"/>
        </w:rPr>
      </w:pPr>
      <w:r w:rsidRPr="591A4937" w:rsidR="008A4907">
        <w:rPr>
          <w:rFonts w:cs="Arial"/>
          <w:sz w:val="24"/>
          <w:szCs w:val="24"/>
        </w:rPr>
        <w:t xml:space="preserve">To develop the students’ ability to interrelate and apply the knowledge, skills and understanding gained from the </w:t>
      </w:r>
      <w:r w:rsidRPr="591A4937" w:rsidR="0091466A">
        <w:rPr>
          <w:rFonts w:cs="Arial"/>
          <w:sz w:val="24"/>
          <w:szCs w:val="24"/>
        </w:rPr>
        <w:t>Foundation year</w:t>
      </w:r>
      <w:r w:rsidRPr="591A4937" w:rsidR="008A4907">
        <w:rPr>
          <w:rFonts w:cs="Arial"/>
          <w:sz w:val="24"/>
          <w:szCs w:val="24"/>
        </w:rPr>
        <w:t xml:space="preserve"> to the solution of </w:t>
      </w:r>
      <w:r w:rsidRPr="591A4937" w:rsidR="00F46E5C">
        <w:rPr>
          <w:rFonts w:cs="Arial"/>
          <w:sz w:val="24"/>
          <w:szCs w:val="24"/>
        </w:rPr>
        <w:t xml:space="preserve">basic </w:t>
      </w:r>
      <w:r w:rsidRPr="591A4937" w:rsidR="008A4907">
        <w:rPr>
          <w:rFonts w:cs="Arial"/>
          <w:sz w:val="24"/>
          <w:szCs w:val="24"/>
        </w:rPr>
        <w:t>problems</w:t>
      </w:r>
    </w:p>
    <w:p w:rsidRPr="00E473C6" w:rsidR="00FF74FB" w:rsidP="000122BC" w:rsidRDefault="00FF74FB" w14:paraId="74B3808F" w14:textId="0EB942D9">
      <w:pPr>
        <w:pStyle w:val="ListParagraph"/>
        <w:numPr>
          <w:ilvl w:val="0"/>
          <w:numId w:val="4"/>
        </w:numPr>
        <w:rPr>
          <w:rFonts w:cs="Arial"/>
          <w:sz w:val="24"/>
          <w:szCs w:val="24"/>
        </w:rPr>
      </w:pPr>
      <w:r w:rsidRPr="00E473C6">
        <w:rPr>
          <w:rFonts w:cs="Arial"/>
          <w:sz w:val="24"/>
          <w:szCs w:val="24"/>
        </w:rPr>
        <w:t>To provide an early awareness of the careers available to students within the chosen field of study</w:t>
      </w:r>
      <w:r w:rsidRPr="00E473C6" w:rsidR="008A4907">
        <w:rPr>
          <w:rFonts w:cs="Arial"/>
          <w:sz w:val="24"/>
          <w:szCs w:val="24"/>
        </w:rPr>
        <w:t xml:space="preserve"> and the skills they </w:t>
      </w:r>
      <w:r w:rsidRPr="00E473C6" w:rsidR="0091466A">
        <w:rPr>
          <w:rFonts w:cs="Arial"/>
          <w:sz w:val="24"/>
          <w:szCs w:val="24"/>
        </w:rPr>
        <w:t xml:space="preserve">will </w:t>
      </w:r>
      <w:r w:rsidRPr="00E473C6" w:rsidR="008A4907">
        <w:rPr>
          <w:rFonts w:cs="Arial"/>
          <w:sz w:val="24"/>
          <w:szCs w:val="24"/>
        </w:rPr>
        <w:t>need to develop</w:t>
      </w:r>
      <w:r w:rsidRPr="00E473C6" w:rsidR="00512E15">
        <w:rPr>
          <w:rFonts w:cs="Arial"/>
          <w:sz w:val="24"/>
          <w:szCs w:val="24"/>
        </w:rPr>
        <w:t xml:space="preserve"> as a result</w:t>
      </w:r>
      <w:r w:rsidRPr="00E473C6">
        <w:rPr>
          <w:rFonts w:cs="Arial"/>
          <w:sz w:val="24"/>
          <w:szCs w:val="24"/>
        </w:rPr>
        <w:t>.</w:t>
      </w:r>
    </w:p>
    <w:p w:rsidRPr="00E473C6" w:rsidR="00FF74FB" w:rsidP="00FF74FB" w:rsidRDefault="00FF74FB" w14:paraId="7CB318A0" w14:textId="77777777">
      <w:pPr>
        <w:rPr>
          <w:rFonts w:cs="Arial"/>
          <w:sz w:val="24"/>
          <w:szCs w:val="24"/>
        </w:rPr>
      </w:pPr>
    </w:p>
    <w:p w:rsidRPr="00E473C6" w:rsidR="00DF741A" w:rsidP="00DF741A" w:rsidRDefault="00DF741A" w14:paraId="394EEDA8" w14:textId="77777777">
      <w:pPr>
        <w:pStyle w:val="ListParagraph"/>
        <w:numPr>
          <w:ilvl w:val="0"/>
          <w:numId w:val="1"/>
        </w:numPr>
        <w:autoSpaceDE/>
        <w:autoSpaceDN/>
        <w:contextualSpacing/>
        <w:rPr>
          <w:rFonts w:cs="Arial"/>
          <w:sz w:val="24"/>
          <w:szCs w:val="24"/>
        </w:rPr>
      </w:pPr>
      <w:r w:rsidRPr="00E473C6">
        <w:rPr>
          <w:rFonts w:cs="Arial"/>
          <w:b/>
          <w:sz w:val="24"/>
          <w:szCs w:val="24"/>
        </w:rPr>
        <w:lastRenderedPageBreak/>
        <w:t>Intended Learning Outcomes</w:t>
      </w:r>
    </w:p>
    <w:p w:rsidRPr="00E473C6" w:rsidR="00DF741A" w:rsidP="00DF741A" w:rsidRDefault="00DF741A" w14:paraId="24002591" w14:textId="77777777">
      <w:pPr>
        <w:rPr>
          <w:rFonts w:ascii="Arial" w:hAnsi="Arial" w:cs="Arial"/>
          <w:sz w:val="24"/>
          <w:szCs w:val="24"/>
        </w:rPr>
      </w:pPr>
    </w:p>
    <w:p w:rsidRPr="00E473C6" w:rsidR="00DF741A" w:rsidP="00DF741A" w:rsidRDefault="000B78A5" w14:paraId="34ADF5DB" w14:textId="45D3FB84">
      <w:pPr>
        <w:rPr>
          <w:rFonts w:ascii="Arial" w:hAnsi="Arial" w:cs="Arial"/>
          <w:sz w:val="24"/>
          <w:szCs w:val="24"/>
        </w:rPr>
      </w:pPr>
      <w:r w:rsidRPr="00E473C6">
        <w:rPr>
          <w:rFonts w:ascii="Arial" w:hAnsi="Arial" w:cs="Arial"/>
          <w:sz w:val="24"/>
          <w:szCs w:val="24"/>
        </w:rPr>
        <w:t>The Foundation year in Science, Engineering &amp; Computing represents level 3 of extended degree programmes and as such are not subject to QAA subject benchmarks. However, t</w:t>
      </w:r>
      <w:r w:rsidRPr="00E473C6" w:rsidR="00DF741A">
        <w:rPr>
          <w:rFonts w:ascii="Arial" w:hAnsi="Arial" w:cs="Arial"/>
          <w:sz w:val="24"/>
          <w:szCs w:val="24"/>
        </w:rPr>
        <w:t xml:space="preserve">he programme outcomes </w:t>
      </w:r>
      <w:r w:rsidRPr="00E473C6">
        <w:rPr>
          <w:rFonts w:ascii="Arial" w:hAnsi="Arial" w:cs="Arial"/>
          <w:sz w:val="24"/>
          <w:szCs w:val="24"/>
        </w:rPr>
        <w:t>do take account</w:t>
      </w:r>
      <w:r w:rsidRPr="00E473C6" w:rsidR="00DF741A">
        <w:rPr>
          <w:rFonts w:ascii="Arial" w:hAnsi="Arial" w:cs="Arial"/>
          <w:sz w:val="24"/>
          <w:szCs w:val="24"/>
        </w:rPr>
        <w:t xml:space="preserve"> </w:t>
      </w:r>
      <w:r w:rsidRPr="00E473C6">
        <w:rPr>
          <w:rFonts w:ascii="Arial" w:hAnsi="Arial" w:cs="Arial"/>
          <w:sz w:val="24"/>
          <w:szCs w:val="24"/>
        </w:rPr>
        <w:t xml:space="preserve">of </w:t>
      </w:r>
      <w:r w:rsidRPr="00E473C6" w:rsidR="00DF741A">
        <w:rPr>
          <w:rFonts w:ascii="Arial" w:hAnsi="Arial" w:cs="Arial"/>
          <w:sz w:val="24"/>
          <w:szCs w:val="24"/>
        </w:rPr>
        <w:t xml:space="preserve">the QAA subject benchmarks for </w:t>
      </w:r>
      <w:r w:rsidRPr="00E473C6">
        <w:rPr>
          <w:rFonts w:ascii="Arial" w:hAnsi="Arial" w:cs="Arial"/>
          <w:sz w:val="24"/>
          <w:szCs w:val="24"/>
        </w:rPr>
        <w:t xml:space="preserve">Biomedical Science (2015), Biosciences (2015), </w:t>
      </w:r>
      <w:r w:rsidRPr="00E473C6" w:rsidR="00D23E95">
        <w:rPr>
          <w:rFonts w:ascii="Arial" w:hAnsi="Arial" w:cs="Arial"/>
          <w:sz w:val="24"/>
          <w:szCs w:val="24"/>
        </w:rPr>
        <w:t>Chemistry</w:t>
      </w:r>
      <w:r w:rsidRPr="00E473C6">
        <w:rPr>
          <w:rFonts w:ascii="Arial" w:hAnsi="Arial" w:cs="Arial"/>
          <w:sz w:val="24"/>
          <w:szCs w:val="24"/>
        </w:rPr>
        <w:t xml:space="preserve"> (2014), Computing (2016), Earth Sciences, environmental sciences and environmental studies (2014), Engineering (2015), Events, Hospitality, Leisure, Sport and Tourism (2016), Forensic Science (2012), Geography (2014), and Mathematics, Statistics and Operational Research (2015), since students undertaking this year do progress to level 4.</w:t>
      </w:r>
      <w:r w:rsidRPr="00E473C6" w:rsidR="00DF741A">
        <w:rPr>
          <w:rFonts w:ascii="Arial" w:hAnsi="Arial" w:cs="Arial"/>
          <w:sz w:val="24"/>
          <w:szCs w:val="24"/>
        </w:rPr>
        <w:t xml:space="preserve"> </w:t>
      </w:r>
      <w:r w:rsidRPr="00E473C6">
        <w:rPr>
          <w:rFonts w:ascii="Arial" w:hAnsi="Arial" w:cs="Arial"/>
          <w:sz w:val="24"/>
          <w:szCs w:val="24"/>
        </w:rPr>
        <w:t>The programme outcomes are referenced to</w:t>
      </w:r>
      <w:r w:rsidRPr="00E473C6" w:rsidR="00DF741A">
        <w:rPr>
          <w:rFonts w:ascii="Arial" w:hAnsi="Arial" w:cs="Arial"/>
          <w:sz w:val="24"/>
          <w:szCs w:val="24"/>
        </w:rPr>
        <w:t xml:space="preserve"> the </w:t>
      </w:r>
      <w:hyperlink w:history="1" r:id="rId12">
        <w:r w:rsidRPr="00E473C6" w:rsidR="00DF741A">
          <w:rPr>
            <w:rStyle w:val="Hyperlink"/>
            <w:rFonts w:ascii="Arial" w:hAnsi="Arial" w:cs="Arial"/>
            <w:sz w:val="24"/>
            <w:szCs w:val="24"/>
          </w:rPr>
          <w:t>Framework for Higher Education Qualifications</w:t>
        </w:r>
        <w:r w:rsidRPr="00E473C6" w:rsidR="00DF741A">
          <w:rPr>
            <w:rStyle w:val="Hyperlink"/>
            <w:rFonts w:ascii="Arial" w:hAnsi="Arial" w:cs="Arial"/>
            <w:sz w:val="24"/>
            <w:szCs w:val="24"/>
          </w:rPr>
          <w:fldChar w:fldCharType="begin"/>
        </w:r>
        <w:r w:rsidRPr="00E473C6" w:rsidR="00DF741A">
          <w:rPr>
            <w:rStyle w:val="Hyperlink"/>
            <w:sz w:val="24"/>
            <w:szCs w:val="24"/>
          </w:rPr>
          <w:instrText xml:space="preserve"> XE "</w:instrText>
        </w:r>
        <w:r w:rsidRPr="00E473C6" w:rsidR="00DF741A">
          <w:rPr>
            <w:rStyle w:val="Hyperlink"/>
            <w:rFonts w:ascii="Arial" w:hAnsi="Arial" w:cs="Arial"/>
            <w:noProof/>
            <w:sz w:val="24"/>
            <w:szCs w:val="24"/>
          </w:rPr>
          <w:instrText>Framework for Higher Education Qualifications:</w:instrText>
        </w:r>
        <w:r w:rsidRPr="00E473C6" w:rsidR="00DF741A">
          <w:rPr>
            <w:rStyle w:val="Hyperlink"/>
            <w:rFonts w:ascii="Arial" w:hAnsi="Arial"/>
            <w:sz w:val="24"/>
            <w:szCs w:val="24"/>
          </w:rPr>
          <w:instrText>FHEQ</w:instrText>
        </w:r>
        <w:r w:rsidRPr="00E473C6" w:rsidR="00DF741A">
          <w:rPr>
            <w:rStyle w:val="Hyperlink"/>
            <w:sz w:val="24"/>
            <w:szCs w:val="24"/>
          </w:rPr>
          <w:instrText xml:space="preserve">" </w:instrText>
        </w:r>
        <w:r w:rsidRPr="00E473C6" w:rsidR="00DF741A">
          <w:rPr>
            <w:rStyle w:val="Hyperlink"/>
            <w:rFonts w:ascii="Arial" w:hAnsi="Arial" w:cs="Arial"/>
            <w:sz w:val="24"/>
            <w:szCs w:val="24"/>
          </w:rPr>
          <w:fldChar w:fldCharType="end"/>
        </w:r>
        <w:r w:rsidRPr="00E473C6" w:rsidR="00DF741A">
          <w:rPr>
            <w:rStyle w:val="Hyperlink"/>
            <w:rFonts w:ascii="Arial" w:hAnsi="Arial" w:cs="Arial"/>
            <w:sz w:val="24"/>
            <w:szCs w:val="24"/>
          </w:rPr>
          <w:t xml:space="preserve"> </w:t>
        </w:r>
        <w:r w:rsidRPr="00E473C6" w:rsidR="003A2712">
          <w:rPr>
            <w:rStyle w:val="Hyperlink"/>
            <w:rFonts w:ascii="Arial" w:hAnsi="Arial" w:cs="Arial"/>
            <w:sz w:val="24"/>
            <w:szCs w:val="24"/>
          </w:rPr>
          <w:t>of UK Degree-Awarding Bodies (2014)</w:t>
        </w:r>
      </w:hyperlink>
      <w:r w:rsidRPr="00E473C6" w:rsidR="00DF741A">
        <w:rPr>
          <w:rFonts w:ascii="Arial" w:hAnsi="Arial" w:cs="Arial"/>
          <w:sz w:val="24"/>
          <w:szCs w:val="24"/>
        </w:rPr>
        <w:t>, and relate to the typical student.</w:t>
      </w:r>
      <w:r w:rsidRPr="00E473C6" w:rsidR="009617BB">
        <w:rPr>
          <w:rFonts w:ascii="Arial" w:hAnsi="Arial" w:cs="Arial"/>
          <w:sz w:val="24"/>
          <w:szCs w:val="24"/>
        </w:rPr>
        <w:t xml:space="preserve">  The course provides opportunities for students to develop and demonstrate knowledge and understanding specific to the subject, key skills and graduate attributes in the following areas:</w:t>
      </w:r>
    </w:p>
    <w:p w:rsidRPr="00E473C6" w:rsidR="006A200E" w:rsidP="00DF741A" w:rsidRDefault="006A200E" w14:paraId="10BDA5A8" w14:textId="77777777">
      <w:pPr>
        <w:rPr>
          <w:rFonts w:ascii="Arial" w:hAnsi="Arial" w:cs="Arial"/>
          <w:szCs w:val="24"/>
        </w:rPr>
      </w:pPr>
    </w:p>
    <w:p w:rsidRPr="00E473C6" w:rsidR="00DF741A" w:rsidP="00DF741A" w:rsidRDefault="00DF741A" w14:paraId="5C60FCCC" w14:textId="77777777">
      <w:pPr>
        <w:rPr>
          <w:rFonts w:ascii="Arial" w:hAnsi="Arial" w:cs="Arial"/>
          <w:szCs w:val="24"/>
        </w:rPr>
      </w:pPr>
    </w:p>
    <w:p w:rsidRPr="00E473C6" w:rsidR="00DF741A" w:rsidP="00DF741A" w:rsidRDefault="00DF741A" w14:paraId="7E1E304D" w14:textId="23BBE764">
      <w:pPr>
        <w:rPr>
          <w:rFonts w:ascii="Arial" w:hAnsi="Arial" w:cs="Arial"/>
          <w:i/>
          <w:color w:val="FF0000"/>
          <w:szCs w:val="24"/>
        </w:rPr>
      </w:pPr>
    </w:p>
    <w:p w:rsidRPr="00E473C6" w:rsidR="003B27F7" w:rsidP="00DF741A" w:rsidRDefault="003B27F7" w14:paraId="7AA8B4CD" w14:textId="77777777">
      <w:pPr>
        <w:rPr>
          <w:rFonts w:ascii="Arial" w:hAnsi="Arial" w:cs="Arial"/>
          <w:szCs w:val="24"/>
        </w:rPr>
      </w:pPr>
    </w:p>
    <w:p w:rsidRPr="00E473C6" w:rsidR="00DF741A" w:rsidP="00DF741A" w:rsidRDefault="00DF741A" w14:paraId="0C07432F" w14:textId="77777777">
      <w:pPr>
        <w:ind w:left="720"/>
        <w:contextualSpacing/>
        <w:rPr>
          <w:rFonts w:ascii="Arial" w:hAnsi="Arial" w:cs="Arial"/>
          <w:szCs w:val="24"/>
        </w:rPr>
        <w:sectPr w:rsidRPr="00E473C6" w:rsidR="00DF741A" w:rsidSect="002201FE">
          <w:footerReference w:type="default" r:id="rId13"/>
          <w:pgSz w:w="11906" w:h="16838" w:orient="portrait"/>
          <w:pgMar w:top="1440" w:right="1440" w:bottom="1440" w:left="1440" w:header="708" w:footer="708" w:gutter="0"/>
          <w:cols w:space="708"/>
          <w:docGrid w:linePitch="360"/>
        </w:sectPr>
      </w:pPr>
    </w:p>
    <w:p w:rsidRPr="00E473C6" w:rsidR="00DF741A" w:rsidP="00DF741A" w:rsidRDefault="00DF741A" w14:paraId="0DA90BE3" w14:textId="77777777">
      <w:pPr>
        <w:rPr>
          <w:b/>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816"/>
        <w:gridCol w:w="3905"/>
        <w:gridCol w:w="771"/>
        <w:gridCol w:w="3951"/>
        <w:gridCol w:w="725"/>
        <w:gridCol w:w="4958"/>
      </w:tblGrid>
      <w:tr w:rsidRPr="00E473C6" w:rsidR="00DF741A" w:rsidTr="00C06D25" w14:paraId="281E1B36" w14:textId="77777777">
        <w:tc>
          <w:tcPr>
            <w:tcW w:w="15126" w:type="dxa"/>
            <w:gridSpan w:val="6"/>
            <w:shd w:val="clear" w:color="auto" w:fill="DBE5F1"/>
          </w:tcPr>
          <w:p w:rsidRPr="00E473C6" w:rsidR="00DF741A" w:rsidP="002201FE" w:rsidRDefault="00DF741A" w14:paraId="2939C494" w14:textId="77777777">
            <w:pPr>
              <w:rPr>
                <w:rFonts w:ascii="Arial" w:hAnsi="Arial" w:cs="Arial"/>
                <w:b/>
              </w:rPr>
            </w:pPr>
            <w:r w:rsidRPr="00E473C6">
              <w:rPr>
                <w:rFonts w:ascii="Arial" w:hAnsi="Arial" w:cs="Arial"/>
                <w:b/>
              </w:rPr>
              <w:t>Programme Learning Outcomes</w:t>
            </w:r>
          </w:p>
          <w:p w:rsidRPr="00E473C6" w:rsidR="00DF741A" w:rsidP="00B43163" w:rsidRDefault="00DF741A" w14:paraId="69136532" w14:textId="77777777">
            <w:pPr>
              <w:rPr>
                <w:rFonts w:ascii="Arial" w:hAnsi="Arial" w:cs="Arial"/>
                <w:b/>
              </w:rPr>
            </w:pPr>
          </w:p>
        </w:tc>
      </w:tr>
      <w:tr w:rsidRPr="00E473C6" w:rsidR="00A103C7" w:rsidTr="00C06D25" w14:paraId="32FAE6E3" w14:textId="77777777">
        <w:tc>
          <w:tcPr>
            <w:tcW w:w="816" w:type="dxa"/>
            <w:shd w:val="clear" w:color="auto" w:fill="DBE5F1"/>
          </w:tcPr>
          <w:p w:rsidRPr="00E473C6" w:rsidR="00DF741A" w:rsidP="002201FE" w:rsidRDefault="00DF741A" w14:paraId="2606BD9C" w14:textId="77777777">
            <w:pPr>
              <w:rPr>
                <w:rFonts w:ascii="Arial" w:hAnsi="Arial" w:cs="Arial"/>
                <w:b/>
              </w:rPr>
            </w:pPr>
          </w:p>
        </w:tc>
        <w:tc>
          <w:tcPr>
            <w:tcW w:w="3905" w:type="dxa"/>
            <w:shd w:val="clear" w:color="auto" w:fill="DBE5F1"/>
          </w:tcPr>
          <w:p w:rsidRPr="00E473C6" w:rsidR="00DF741A" w:rsidP="002201FE" w:rsidRDefault="00DF741A" w14:paraId="6BA4DF16" w14:textId="77777777">
            <w:pPr>
              <w:rPr>
                <w:rFonts w:ascii="Arial" w:hAnsi="Arial" w:cs="Arial"/>
                <w:b/>
              </w:rPr>
            </w:pPr>
            <w:r w:rsidRPr="00E473C6">
              <w:rPr>
                <w:rFonts w:ascii="Arial" w:hAnsi="Arial" w:cs="Arial"/>
                <w:b/>
              </w:rPr>
              <w:t>Knowledge and Understanding</w:t>
            </w:r>
          </w:p>
          <w:p w:rsidRPr="00E473C6" w:rsidR="00DF741A" w:rsidP="002201FE" w:rsidRDefault="00DF741A" w14:paraId="2F0F51E5" w14:textId="77777777">
            <w:pPr>
              <w:rPr>
                <w:rFonts w:ascii="Arial" w:hAnsi="Arial" w:cs="Arial"/>
                <w:b/>
              </w:rPr>
            </w:pPr>
          </w:p>
          <w:p w:rsidRPr="00E473C6" w:rsidR="00DF741A" w:rsidP="002201FE" w:rsidRDefault="00DF741A" w14:paraId="79C57E40" w14:textId="77777777">
            <w:pPr>
              <w:rPr>
                <w:rFonts w:ascii="Arial" w:hAnsi="Arial" w:cs="Arial"/>
              </w:rPr>
            </w:pPr>
            <w:r w:rsidRPr="00E473C6">
              <w:rPr>
                <w:rFonts w:ascii="Arial" w:hAnsi="Arial" w:cs="Arial"/>
              </w:rPr>
              <w:t>On completion of the course students will be able to:</w:t>
            </w:r>
          </w:p>
        </w:tc>
        <w:tc>
          <w:tcPr>
            <w:tcW w:w="771" w:type="dxa"/>
            <w:shd w:val="clear" w:color="auto" w:fill="DBE5F1"/>
          </w:tcPr>
          <w:p w:rsidRPr="00E473C6" w:rsidR="00DF741A" w:rsidP="002201FE" w:rsidRDefault="00DF741A" w14:paraId="28896911" w14:textId="77777777">
            <w:pPr>
              <w:rPr>
                <w:rFonts w:ascii="Arial" w:hAnsi="Arial" w:cs="Arial"/>
                <w:b/>
              </w:rPr>
            </w:pPr>
          </w:p>
        </w:tc>
        <w:tc>
          <w:tcPr>
            <w:tcW w:w="3951" w:type="dxa"/>
            <w:shd w:val="clear" w:color="auto" w:fill="DBE5F1"/>
          </w:tcPr>
          <w:p w:rsidRPr="00E473C6" w:rsidR="00DF741A" w:rsidP="002201FE" w:rsidRDefault="00DF741A" w14:paraId="3A9088EB" w14:textId="77777777">
            <w:pPr>
              <w:rPr>
                <w:rFonts w:ascii="Arial" w:hAnsi="Arial" w:cs="Arial"/>
                <w:b/>
              </w:rPr>
            </w:pPr>
            <w:r w:rsidRPr="00E473C6">
              <w:rPr>
                <w:rFonts w:ascii="Arial" w:hAnsi="Arial" w:cs="Arial"/>
                <w:b/>
              </w:rPr>
              <w:t>Intellectual Skills</w:t>
            </w:r>
          </w:p>
          <w:p w:rsidRPr="00E473C6" w:rsidR="00DF741A" w:rsidP="002201FE" w:rsidRDefault="00DF741A" w14:paraId="55E16DBF" w14:textId="77777777">
            <w:pPr>
              <w:rPr>
                <w:rFonts w:ascii="Arial" w:hAnsi="Arial" w:cs="Arial"/>
                <w:b/>
              </w:rPr>
            </w:pPr>
          </w:p>
          <w:p w:rsidRPr="00E473C6" w:rsidR="00DF741A" w:rsidP="002201FE" w:rsidRDefault="00DF741A" w14:paraId="443C1213" w14:textId="77777777">
            <w:pPr>
              <w:rPr>
                <w:rFonts w:ascii="Arial" w:hAnsi="Arial" w:cs="Arial"/>
              </w:rPr>
            </w:pPr>
            <w:r w:rsidRPr="00E473C6">
              <w:rPr>
                <w:rFonts w:ascii="Arial" w:hAnsi="Arial" w:cs="Arial"/>
              </w:rPr>
              <w:t>On completion of the course students will be able to</w:t>
            </w:r>
          </w:p>
        </w:tc>
        <w:tc>
          <w:tcPr>
            <w:tcW w:w="725" w:type="dxa"/>
            <w:shd w:val="clear" w:color="auto" w:fill="DBE5F1"/>
          </w:tcPr>
          <w:p w:rsidRPr="00E473C6" w:rsidR="00DF741A" w:rsidP="002201FE" w:rsidRDefault="00DF741A" w14:paraId="4F8E4D00" w14:textId="77777777">
            <w:pPr>
              <w:rPr>
                <w:rFonts w:ascii="Arial" w:hAnsi="Arial" w:cs="Arial"/>
                <w:b/>
              </w:rPr>
            </w:pPr>
          </w:p>
        </w:tc>
        <w:tc>
          <w:tcPr>
            <w:tcW w:w="4958" w:type="dxa"/>
            <w:shd w:val="clear" w:color="auto" w:fill="DBE5F1"/>
          </w:tcPr>
          <w:p w:rsidRPr="00E473C6" w:rsidR="00DF741A" w:rsidP="002201FE" w:rsidRDefault="00DF741A" w14:paraId="212CDAA2" w14:textId="77777777">
            <w:pPr>
              <w:rPr>
                <w:rFonts w:ascii="Arial" w:hAnsi="Arial" w:cs="Arial"/>
                <w:b/>
              </w:rPr>
            </w:pPr>
            <w:r w:rsidRPr="00E473C6">
              <w:rPr>
                <w:rFonts w:ascii="Arial" w:hAnsi="Arial" w:cs="Arial"/>
                <w:b/>
              </w:rPr>
              <w:t>Subject Practical Skills</w:t>
            </w:r>
          </w:p>
          <w:p w:rsidRPr="00E473C6" w:rsidR="00DF741A" w:rsidP="002201FE" w:rsidRDefault="00DF741A" w14:paraId="50CC4654" w14:textId="77777777">
            <w:pPr>
              <w:rPr>
                <w:rFonts w:ascii="Arial" w:hAnsi="Arial" w:cs="Arial"/>
                <w:b/>
              </w:rPr>
            </w:pPr>
          </w:p>
          <w:p w:rsidRPr="00E473C6" w:rsidR="00DF741A" w:rsidP="002201FE" w:rsidRDefault="00DF741A" w14:paraId="47B2D750" w14:textId="77777777">
            <w:pPr>
              <w:rPr>
                <w:rFonts w:ascii="Arial" w:hAnsi="Arial" w:cs="Arial"/>
                <w:b/>
              </w:rPr>
            </w:pPr>
            <w:r w:rsidRPr="00E473C6">
              <w:rPr>
                <w:rFonts w:ascii="Arial" w:hAnsi="Arial" w:cs="Arial"/>
              </w:rPr>
              <w:t>On completion of the course students will be able to</w:t>
            </w:r>
          </w:p>
        </w:tc>
      </w:tr>
      <w:tr w:rsidRPr="00E473C6" w:rsidR="00DF741A" w:rsidTr="00C06D25" w14:paraId="51AC02A8" w14:textId="77777777">
        <w:tc>
          <w:tcPr>
            <w:tcW w:w="816" w:type="dxa"/>
            <w:shd w:val="clear" w:color="auto" w:fill="auto"/>
          </w:tcPr>
          <w:p w:rsidRPr="00E473C6" w:rsidR="00DF741A" w:rsidP="002201FE" w:rsidRDefault="00DF741A" w14:paraId="5E786F99" w14:textId="77777777">
            <w:pPr>
              <w:rPr>
                <w:rFonts w:ascii="Arial" w:hAnsi="Arial" w:cs="Arial"/>
              </w:rPr>
            </w:pPr>
            <w:r w:rsidRPr="00E473C6">
              <w:rPr>
                <w:rFonts w:ascii="Arial" w:hAnsi="Arial" w:cs="Arial"/>
              </w:rPr>
              <w:t>A1</w:t>
            </w:r>
          </w:p>
        </w:tc>
        <w:tc>
          <w:tcPr>
            <w:tcW w:w="3905" w:type="dxa"/>
            <w:shd w:val="clear" w:color="auto" w:fill="auto"/>
          </w:tcPr>
          <w:p w:rsidRPr="00E473C6" w:rsidR="00DF741A" w:rsidP="00061210" w:rsidRDefault="00421870" w14:paraId="4D5E3851" w14:textId="2B196F84">
            <w:pPr>
              <w:rPr>
                <w:rFonts w:ascii="Arial" w:hAnsi="Arial" w:cs="Arial"/>
              </w:rPr>
            </w:pPr>
            <w:r w:rsidRPr="00E473C6">
              <w:rPr>
                <w:rFonts w:ascii="Arial" w:hAnsi="Arial" w:cs="Arial"/>
              </w:rPr>
              <w:t xml:space="preserve">Demonstrate a knowledge and understanding </w:t>
            </w:r>
            <w:r w:rsidRPr="00E473C6" w:rsidR="00061210">
              <w:rPr>
                <w:rFonts w:ascii="Arial" w:hAnsi="Arial" w:cs="Arial"/>
              </w:rPr>
              <w:t xml:space="preserve">in the </w:t>
            </w:r>
            <w:r w:rsidRPr="00E473C6" w:rsidR="00EA0107">
              <w:rPr>
                <w:rFonts w:ascii="Arial" w:hAnsi="Arial" w:cs="Arial"/>
              </w:rPr>
              <w:t xml:space="preserve">core areas of the chosen subject </w:t>
            </w:r>
            <w:r w:rsidRPr="00E473C6" w:rsidR="00061210">
              <w:rPr>
                <w:rFonts w:ascii="Arial" w:hAnsi="Arial" w:cs="Arial"/>
              </w:rPr>
              <w:t>discipline</w:t>
            </w:r>
          </w:p>
        </w:tc>
        <w:tc>
          <w:tcPr>
            <w:tcW w:w="771" w:type="dxa"/>
            <w:shd w:val="clear" w:color="auto" w:fill="auto"/>
          </w:tcPr>
          <w:p w:rsidRPr="00E473C6" w:rsidR="00DF741A" w:rsidP="002201FE" w:rsidRDefault="00DF741A" w14:paraId="32A35F4E" w14:textId="77777777">
            <w:pPr>
              <w:rPr>
                <w:rFonts w:ascii="Arial" w:hAnsi="Arial" w:cs="Arial"/>
              </w:rPr>
            </w:pPr>
            <w:r w:rsidRPr="00E473C6">
              <w:rPr>
                <w:rFonts w:ascii="Arial" w:hAnsi="Arial" w:cs="Arial"/>
              </w:rPr>
              <w:t>B1</w:t>
            </w:r>
          </w:p>
        </w:tc>
        <w:tc>
          <w:tcPr>
            <w:tcW w:w="3951" w:type="dxa"/>
            <w:shd w:val="clear" w:color="auto" w:fill="auto"/>
          </w:tcPr>
          <w:p w:rsidRPr="00E473C6" w:rsidR="00DF741A" w:rsidP="002201FE" w:rsidRDefault="00361E93" w14:paraId="408C120C" w14:textId="6BB48C96">
            <w:pPr>
              <w:rPr>
                <w:rFonts w:ascii="Arial" w:hAnsi="Arial" w:cs="Arial"/>
              </w:rPr>
            </w:pPr>
            <w:r w:rsidRPr="00E473C6">
              <w:rPr>
                <w:rFonts w:ascii="Arial" w:hAnsi="Arial" w:cs="Arial"/>
              </w:rPr>
              <w:t>Apply the theoretical principles of the subject discipline</w:t>
            </w:r>
            <w:r w:rsidRPr="00E473C6" w:rsidR="00A103C7">
              <w:rPr>
                <w:rFonts w:ascii="Arial" w:hAnsi="Arial" w:cs="Arial"/>
              </w:rPr>
              <w:t>s</w:t>
            </w:r>
            <w:r w:rsidRPr="00E473C6">
              <w:rPr>
                <w:rFonts w:ascii="Arial" w:hAnsi="Arial" w:cs="Arial"/>
              </w:rPr>
              <w:t xml:space="preserve"> </w:t>
            </w:r>
            <w:r w:rsidRPr="00E473C6" w:rsidR="00A103C7">
              <w:rPr>
                <w:rFonts w:ascii="Arial" w:hAnsi="Arial" w:cs="Arial"/>
              </w:rPr>
              <w:t>to tackle sim</w:t>
            </w:r>
            <w:r w:rsidRPr="00E473C6" w:rsidR="00B33DAF">
              <w:rPr>
                <w:rFonts w:ascii="Arial" w:hAnsi="Arial" w:cs="Arial"/>
              </w:rPr>
              <w:t>ulated projects and</w:t>
            </w:r>
            <w:r w:rsidRPr="00E473C6" w:rsidR="00820F55">
              <w:rPr>
                <w:rFonts w:ascii="Arial" w:hAnsi="Arial" w:cs="Arial"/>
              </w:rPr>
              <w:t xml:space="preserve"> problems</w:t>
            </w:r>
          </w:p>
        </w:tc>
        <w:tc>
          <w:tcPr>
            <w:tcW w:w="725" w:type="dxa"/>
            <w:shd w:val="clear" w:color="auto" w:fill="auto"/>
          </w:tcPr>
          <w:p w:rsidRPr="00E473C6" w:rsidR="00DF741A" w:rsidP="002201FE" w:rsidRDefault="00DF741A" w14:paraId="589D209D" w14:textId="77777777">
            <w:pPr>
              <w:rPr>
                <w:rFonts w:ascii="Arial" w:hAnsi="Arial" w:cs="Arial"/>
              </w:rPr>
            </w:pPr>
            <w:r w:rsidRPr="00E473C6">
              <w:rPr>
                <w:rFonts w:ascii="Arial" w:hAnsi="Arial" w:cs="Arial"/>
              </w:rPr>
              <w:t>C1</w:t>
            </w:r>
          </w:p>
        </w:tc>
        <w:tc>
          <w:tcPr>
            <w:tcW w:w="4958" w:type="dxa"/>
            <w:shd w:val="clear" w:color="auto" w:fill="auto"/>
          </w:tcPr>
          <w:p w:rsidRPr="00E473C6" w:rsidR="00DF741A" w:rsidP="00E023EB" w:rsidRDefault="00C53BC5" w14:paraId="1EF9011A" w14:textId="1C508988">
            <w:pPr>
              <w:rPr>
                <w:rFonts w:ascii="Arial" w:hAnsi="Arial" w:cs="Arial"/>
              </w:rPr>
            </w:pPr>
            <w:r w:rsidRPr="00E473C6">
              <w:rPr>
                <w:rFonts w:ascii="Arial" w:hAnsi="Arial" w:cs="Arial"/>
              </w:rPr>
              <w:t xml:space="preserve">Use a range of instrumentation applicable to the subject of study and </w:t>
            </w:r>
            <w:r w:rsidRPr="00E473C6" w:rsidR="00E023EB">
              <w:rPr>
                <w:rFonts w:ascii="Arial" w:hAnsi="Arial" w:cs="Arial"/>
              </w:rPr>
              <w:t>exhibit competence in their use</w:t>
            </w:r>
          </w:p>
        </w:tc>
      </w:tr>
      <w:tr w:rsidRPr="00E473C6" w:rsidR="00DF741A" w:rsidTr="00C06D25" w14:paraId="385802B2" w14:textId="77777777">
        <w:tc>
          <w:tcPr>
            <w:tcW w:w="816" w:type="dxa"/>
            <w:shd w:val="clear" w:color="auto" w:fill="auto"/>
          </w:tcPr>
          <w:p w:rsidRPr="00E473C6" w:rsidR="00DF741A" w:rsidP="002201FE" w:rsidRDefault="00DF741A" w14:paraId="4EEEDA6C" w14:textId="77777777">
            <w:pPr>
              <w:rPr>
                <w:rFonts w:ascii="Arial" w:hAnsi="Arial" w:cs="Arial"/>
              </w:rPr>
            </w:pPr>
            <w:r w:rsidRPr="00E473C6">
              <w:rPr>
                <w:rFonts w:ascii="Arial" w:hAnsi="Arial" w:cs="Arial"/>
              </w:rPr>
              <w:t>A2</w:t>
            </w:r>
          </w:p>
        </w:tc>
        <w:tc>
          <w:tcPr>
            <w:tcW w:w="3905" w:type="dxa"/>
            <w:shd w:val="clear" w:color="auto" w:fill="auto"/>
          </w:tcPr>
          <w:p w:rsidRPr="00E473C6" w:rsidR="00DF741A" w:rsidP="002201FE" w:rsidRDefault="00061210" w14:paraId="3C3E3096" w14:textId="60B50085">
            <w:pPr>
              <w:rPr>
                <w:rFonts w:ascii="Arial" w:hAnsi="Arial" w:cs="Arial"/>
              </w:rPr>
            </w:pPr>
            <w:r w:rsidRPr="00E473C6">
              <w:rPr>
                <w:rFonts w:ascii="Arial" w:hAnsi="Arial" w:cs="Arial"/>
              </w:rPr>
              <w:t>Demonstrate a knowledge of</w:t>
            </w:r>
            <w:r w:rsidRPr="00E473C6" w:rsidR="008A6A25">
              <w:rPr>
                <w:rFonts w:ascii="Arial" w:hAnsi="Arial" w:cs="Arial"/>
              </w:rPr>
              <w:t xml:space="preserve"> </w:t>
            </w:r>
            <w:r w:rsidRPr="00E473C6" w:rsidR="001C19A8">
              <w:rPr>
                <w:rFonts w:ascii="Arial" w:hAnsi="Arial" w:cs="Arial"/>
              </w:rPr>
              <w:t xml:space="preserve">investigational </w:t>
            </w:r>
            <w:r w:rsidRPr="00E473C6" w:rsidR="008A6A25">
              <w:rPr>
                <w:rFonts w:ascii="Arial" w:hAnsi="Arial" w:cs="Arial"/>
              </w:rPr>
              <w:t>techniques</w:t>
            </w:r>
            <w:r w:rsidRPr="00E473C6" w:rsidR="001C19A8">
              <w:rPr>
                <w:rFonts w:ascii="Arial" w:hAnsi="Arial" w:cs="Arial"/>
              </w:rPr>
              <w:t xml:space="preserve"> </w:t>
            </w:r>
            <w:r w:rsidRPr="00E473C6" w:rsidR="00C43BEC">
              <w:rPr>
                <w:rFonts w:ascii="Arial" w:hAnsi="Arial" w:cs="Arial"/>
              </w:rPr>
              <w:t>used within the subject disciplines</w:t>
            </w:r>
            <w:r w:rsidRPr="00E473C6" w:rsidR="00E023EB">
              <w:rPr>
                <w:rFonts w:ascii="Arial" w:hAnsi="Arial" w:cs="Arial"/>
              </w:rPr>
              <w:t xml:space="preserve"> and understand the basis for their use</w:t>
            </w:r>
          </w:p>
        </w:tc>
        <w:tc>
          <w:tcPr>
            <w:tcW w:w="771" w:type="dxa"/>
            <w:shd w:val="clear" w:color="auto" w:fill="auto"/>
          </w:tcPr>
          <w:p w:rsidRPr="00E473C6" w:rsidR="00DF741A" w:rsidP="002201FE" w:rsidRDefault="00DF741A" w14:paraId="38DAABAE" w14:textId="77777777">
            <w:pPr>
              <w:rPr>
                <w:rFonts w:ascii="Arial" w:hAnsi="Arial" w:cs="Arial"/>
              </w:rPr>
            </w:pPr>
            <w:r w:rsidRPr="00E473C6">
              <w:rPr>
                <w:rFonts w:ascii="Arial" w:hAnsi="Arial" w:cs="Arial"/>
              </w:rPr>
              <w:t>B2</w:t>
            </w:r>
          </w:p>
        </w:tc>
        <w:tc>
          <w:tcPr>
            <w:tcW w:w="3951" w:type="dxa"/>
            <w:shd w:val="clear" w:color="auto" w:fill="auto"/>
          </w:tcPr>
          <w:p w:rsidRPr="00E473C6" w:rsidR="00DF741A" w:rsidP="002201FE" w:rsidRDefault="00E63986" w14:paraId="37F90D1A" w14:textId="38760731">
            <w:pPr>
              <w:rPr>
                <w:rFonts w:ascii="Arial" w:hAnsi="Arial" w:cs="Arial"/>
              </w:rPr>
            </w:pPr>
            <w:r w:rsidRPr="00E473C6">
              <w:rPr>
                <w:rFonts w:ascii="Arial" w:hAnsi="Arial" w:cs="Arial"/>
              </w:rPr>
              <w:t>Assess and select the tools and methods appropri</w:t>
            </w:r>
            <w:r w:rsidRPr="00E473C6" w:rsidR="00702C35">
              <w:rPr>
                <w:rFonts w:ascii="Arial" w:hAnsi="Arial" w:cs="Arial"/>
              </w:rPr>
              <w:t>ate for a number of given maths-</w:t>
            </w:r>
            <w:r w:rsidRPr="00E473C6">
              <w:rPr>
                <w:rFonts w:ascii="Arial" w:hAnsi="Arial" w:cs="Arial"/>
              </w:rPr>
              <w:t>related problems contextualised to the subject of study</w:t>
            </w:r>
          </w:p>
        </w:tc>
        <w:tc>
          <w:tcPr>
            <w:tcW w:w="725" w:type="dxa"/>
            <w:shd w:val="clear" w:color="auto" w:fill="auto"/>
          </w:tcPr>
          <w:p w:rsidRPr="00E473C6" w:rsidR="00DF741A" w:rsidP="002201FE" w:rsidRDefault="00DF741A" w14:paraId="68785E95" w14:textId="77777777">
            <w:pPr>
              <w:rPr>
                <w:rFonts w:ascii="Arial" w:hAnsi="Arial" w:cs="Arial"/>
              </w:rPr>
            </w:pPr>
            <w:r w:rsidRPr="00E473C6">
              <w:rPr>
                <w:rFonts w:ascii="Arial" w:hAnsi="Arial" w:cs="Arial"/>
              </w:rPr>
              <w:t>C2</w:t>
            </w:r>
          </w:p>
        </w:tc>
        <w:tc>
          <w:tcPr>
            <w:tcW w:w="4958" w:type="dxa"/>
            <w:shd w:val="clear" w:color="auto" w:fill="auto"/>
          </w:tcPr>
          <w:p w:rsidRPr="00E473C6" w:rsidR="00DF741A" w:rsidP="002201FE" w:rsidRDefault="00C53BC5" w14:paraId="6CD1668C" w14:textId="3465EB14">
            <w:pPr>
              <w:rPr>
                <w:rFonts w:ascii="Arial" w:hAnsi="Arial" w:cs="Arial"/>
              </w:rPr>
            </w:pPr>
            <w:r w:rsidRPr="00E473C6">
              <w:rPr>
                <w:rFonts w:ascii="Arial" w:hAnsi="Arial" w:cs="Arial"/>
              </w:rPr>
              <w:t>Carry out subject-specific practical work in accordance to defined protocols and appropriate Health and Safety regulations</w:t>
            </w:r>
          </w:p>
        </w:tc>
      </w:tr>
      <w:tr w:rsidRPr="00E473C6" w:rsidR="00DF741A" w:rsidTr="00C06D25" w14:paraId="45E9F190" w14:textId="77777777">
        <w:tc>
          <w:tcPr>
            <w:tcW w:w="816" w:type="dxa"/>
            <w:shd w:val="clear" w:color="auto" w:fill="auto"/>
          </w:tcPr>
          <w:p w:rsidRPr="00E473C6" w:rsidR="00DF741A" w:rsidP="002201FE" w:rsidRDefault="00DF741A" w14:paraId="236C27A1" w14:textId="77777777">
            <w:pPr>
              <w:rPr>
                <w:rFonts w:ascii="Arial" w:hAnsi="Arial" w:cs="Arial"/>
              </w:rPr>
            </w:pPr>
            <w:r w:rsidRPr="00E473C6">
              <w:rPr>
                <w:rFonts w:ascii="Arial" w:hAnsi="Arial" w:cs="Arial"/>
              </w:rPr>
              <w:t>A3</w:t>
            </w:r>
          </w:p>
        </w:tc>
        <w:tc>
          <w:tcPr>
            <w:tcW w:w="3905" w:type="dxa"/>
            <w:shd w:val="clear" w:color="auto" w:fill="auto"/>
          </w:tcPr>
          <w:p w:rsidRPr="00E473C6" w:rsidR="00DF741A" w:rsidP="00421870" w:rsidRDefault="00820F55" w14:paraId="0739117A" w14:textId="23D5BD4D">
            <w:pPr>
              <w:rPr>
                <w:rFonts w:ascii="Arial" w:hAnsi="Arial" w:cs="Arial"/>
              </w:rPr>
            </w:pPr>
            <w:r w:rsidRPr="00E473C6">
              <w:rPr>
                <w:rFonts w:ascii="Arial" w:hAnsi="Arial" w:cs="Arial"/>
              </w:rPr>
              <w:t xml:space="preserve">Understand the Health and Safety </w:t>
            </w:r>
            <w:r w:rsidRPr="00E473C6" w:rsidR="00421870">
              <w:rPr>
                <w:rFonts w:ascii="Arial" w:hAnsi="Arial" w:cs="Arial"/>
              </w:rPr>
              <w:t>regulations</w:t>
            </w:r>
            <w:r w:rsidRPr="00E473C6">
              <w:rPr>
                <w:rFonts w:ascii="Arial" w:hAnsi="Arial" w:cs="Arial"/>
              </w:rPr>
              <w:t xml:space="preserve"> relevant to the subject discipline and the need for compliance</w:t>
            </w:r>
          </w:p>
        </w:tc>
        <w:tc>
          <w:tcPr>
            <w:tcW w:w="771" w:type="dxa"/>
            <w:shd w:val="clear" w:color="auto" w:fill="auto"/>
          </w:tcPr>
          <w:p w:rsidRPr="00E473C6" w:rsidR="00DF741A" w:rsidP="002201FE" w:rsidRDefault="00DF741A" w14:paraId="33601B76" w14:textId="77777777">
            <w:pPr>
              <w:rPr>
                <w:rFonts w:ascii="Arial" w:hAnsi="Arial" w:cs="Arial"/>
              </w:rPr>
            </w:pPr>
            <w:r w:rsidRPr="00E473C6">
              <w:rPr>
                <w:rFonts w:ascii="Arial" w:hAnsi="Arial" w:cs="Arial"/>
              </w:rPr>
              <w:t>B3</w:t>
            </w:r>
          </w:p>
        </w:tc>
        <w:tc>
          <w:tcPr>
            <w:tcW w:w="3951" w:type="dxa"/>
            <w:shd w:val="clear" w:color="auto" w:fill="auto"/>
          </w:tcPr>
          <w:p w:rsidRPr="00E473C6" w:rsidR="00DF741A" w:rsidP="002201FE" w:rsidRDefault="00C06D25" w14:paraId="090A42CE" w14:textId="6482AC71">
            <w:pPr>
              <w:rPr>
                <w:rFonts w:ascii="Arial" w:hAnsi="Arial" w:cs="Arial"/>
              </w:rPr>
            </w:pPr>
            <w:r w:rsidRPr="00E473C6">
              <w:rPr>
                <w:rFonts w:ascii="Arial" w:hAnsi="Arial" w:cs="Arial"/>
              </w:rPr>
              <w:t>Analyse information from a variety of primary and secondary sources</w:t>
            </w:r>
          </w:p>
        </w:tc>
        <w:tc>
          <w:tcPr>
            <w:tcW w:w="725" w:type="dxa"/>
            <w:shd w:val="clear" w:color="auto" w:fill="auto"/>
          </w:tcPr>
          <w:p w:rsidRPr="00E473C6" w:rsidR="00DF741A" w:rsidP="002201FE" w:rsidRDefault="00DF741A" w14:paraId="69B19081" w14:textId="77777777">
            <w:pPr>
              <w:rPr>
                <w:rFonts w:ascii="Arial" w:hAnsi="Arial" w:cs="Arial"/>
              </w:rPr>
            </w:pPr>
            <w:r w:rsidRPr="00E473C6">
              <w:rPr>
                <w:rFonts w:ascii="Arial" w:hAnsi="Arial" w:cs="Arial"/>
              </w:rPr>
              <w:t>C3</w:t>
            </w:r>
          </w:p>
        </w:tc>
        <w:tc>
          <w:tcPr>
            <w:tcW w:w="4958" w:type="dxa"/>
            <w:shd w:val="clear" w:color="auto" w:fill="auto"/>
          </w:tcPr>
          <w:p w:rsidRPr="00E473C6" w:rsidR="00DF741A" w:rsidP="00EA4ED4" w:rsidRDefault="00EA4ED4" w14:paraId="5C01A37E" w14:textId="1B492D6F">
            <w:pPr>
              <w:rPr>
                <w:rFonts w:ascii="Arial" w:hAnsi="Arial" w:cs="Arial"/>
              </w:rPr>
            </w:pPr>
            <w:r w:rsidRPr="00E473C6">
              <w:rPr>
                <w:rFonts w:ascii="Arial" w:hAnsi="Arial" w:cs="Arial"/>
              </w:rPr>
              <w:t>Demonstrate the ability to evaluate, interpret and present data generated through investigation</w:t>
            </w:r>
            <w:r w:rsidRPr="00E473C6" w:rsidR="00A45E21">
              <w:rPr>
                <w:rFonts w:ascii="Arial" w:hAnsi="Arial" w:cs="Arial"/>
              </w:rPr>
              <w:t>al</w:t>
            </w:r>
            <w:r w:rsidRPr="00E473C6">
              <w:rPr>
                <w:rFonts w:ascii="Arial" w:hAnsi="Arial" w:cs="Arial"/>
              </w:rPr>
              <w:t xml:space="preserve"> techniques</w:t>
            </w:r>
          </w:p>
        </w:tc>
      </w:tr>
      <w:tr w:rsidRPr="00E473C6" w:rsidR="00DF741A" w:rsidTr="00C06D25" w14:paraId="273CB2C5" w14:textId="77777777">
        <w:tc>
          <w:tcPr>
            <w:tcW w:w="816" w:type="dxa"/>
            <w:shd w:val="clear" w:color="auto" w:fill="auto"/>
          </w:tcPr>
          <w:p w:rsidRPr="00E473C6" w:rsidR="00DF741A" w:rsidP="002201FE" w:rsidRDefault="00DF741A" w14:paraId="3AE50485" w14:textId="77777777">
            <w:pPr>
              <w:rPr>
                <w:rFonts w:ascii="Arial" w:hAnsi="Arial" w:cs="Arial"/>
              </w:rPr>
            </w:pPr>
            <w:r w:rsidRPr="00E473C6">
              <w:rPr>
                <w:rFonts w:ascii="Arial" w:hAnsi="Arial" w:cs="Arial"/>
              </w:rPr>
              <w:t>A4</w:t>
            </w:r>
          </w:p>
        </w:tc>
        <w:tc>
          <w:tcPr>
            <w:tcW w:w="3905" w:type="dxa"/>
            <w:shd w:val="clear" w:color="auto" w:fill="auto"/>
          </w:tcPr>
          <w:p w:rsidRPr="00E473C6" w:rsidR="00DF741A" w:rsidP="00361E93" w:rsidRDefault="00F46E5C" w14:paraId="7EEB28AC" w14:textId="10922EFF">
            <w:pPr>
              <w:rPr>
                <w:rFonts w:ascii="Arial" w:hAnsi="Arial" w:cs="Arial"/>
              </w:rPr>
            </w:pPr>
            <w:r w:rsidRPr="00E473C6">
              <w:rPr>
                <w:rFonts w:ascii="Arial" w:hAnsi="Arial" w:cs="Arial"/>
              </w:rPr>
              <w:t>Understand the</w:t>
            </w:r>
            <w:r w:rsidRPr="00E473C6" w:rsidR="00361E93">
              <w:rPr>
                <w:rFonts w:ascii="Arial" w:hAnsi="Arial" w:cs="Arial"/>
              </w:rPr>
              <w:t xml:space="preserve"> basic principles</w:t>
            </w:r>
            <w:r w:rsidRPr="00E473C6" w:rsidR="00E023EB">
              <w:rPr>
                <w:rFonts w:ascii="Arial" w:hAnsi="Arial" w:cs="Arial"/>
              </w:rPr>
              <w:t xml:space="preserve"> of B</w:t>
            </w:r>
            <w:r w:rsidRPr="00E473C6" w:rsidR="00361E93">
              <w:rPr>
                <w:rFonts w:ascii="Arial" w:hAnsi="Arial" w:cs="Arial"/>
              </w:rPr>
              <w:t>usiness as relevant to either Science, Engineering, Computing</w:t>
            </w:r>
            <w:r w:rsidRPr="00E473C6">
              <w:rPr>
                <w:rFonts w:ascii="Arial" w:hAnsi="Arial" w:cs="Arial"/>
              </w:rPr>
              <w:t xml:space="preserve"> </w:t>
            </w:r>
            <w:r w:rsidRPr="00E473C6" w:rsidR="00361E93">
              <w:rPr>
                <w:rFonts w:ascii="Arial" w:hAnsi="Arial" w:cs="Arial"/>
              </w:rPr>
              <w:t xml:space="preserve">or Mathematics </w:t>
            </w:r>
          </w:p>
        </w:tc>
        <w:tc>
          <w:tcPr>
            <w:tcW w:w="771" w:type="dxa"/>
            <w:shd w:val="clear" w:color="auto" w:fill="auto"/>
          </w:tcPr>
          <w:p w:rsidRPr="00E473C6" w:rsidR="00DF741A" w:rsidP="002201FE" w:rsidRDefault="00DF741A" w14:paraId="1E843DD5" w14:textId="77777777">
            <w:pPr>
              <w:rPr>
                <w:rFonts w:ascii="Arial" w:hAnsi="Arial" w:cs="Arial"/>
              </w:rPr>
            </w:pPr>
            <w:r w:rsidRPr="00E473C6">
              <w:rPr>
                <w:rFonts w:ascii="Arial" w:hAnsi="Arial" w:cs="Arial"/>
              </w:rPr>
              <w:t>B4</w:t>
            </w:r>
          </w:p>
        </w:tc>
        <w:tc>
          <w:tcPr>
            <w:tcW w:w="3951" w:type="dxa"/>
            <w:shd w:val="clear" w:color="auto" w:fill="auto"/>
          </w:tcPr>
          <w:p w:rsidRPr="00E473C6" w:rsidR="00DF741A" w:rsidP="002201FE" w:rsidRDefault="00C06D25" w14:paraId="5244C4DB" w14:textId="3599A799">
            <w:pPr>
              <w:rPr>
                <w:rFonts w:ascii="Arial" w:hAnsi="Arial" w:cs="Arial"/>
              </w:rPr>
            </w:pPr>
            <w:r w:rsidRPr="00E473C6">
              <w:rPr>
                <w:rFonts w:ascii="Arial" w:hAnsi="Arial" w:cs="Arial"/>
              </w:rPr>
              <w:t>Demonstrate, by application of study skills, the ability to be an independent and reflective learner</w:t>
            </w:r>
          </w:p>
        </w:tc>
        <w:tc>
          <w:tcPr>
            <w:tcW w:w="725" w:type="dxa"/>
            <w:shd w:val="clear" w:color="auto" w:fill="auto"/>
          </w:tcPr>
          <w:p w:rsidRPr="00E473C6" w:rsidR="00DF741A" w:rsidP="002201FE" w:rsidRDefault="00DF741A" w14:paraId="3340F368" w14:textId="77777777">
            <w:pPr>
              <w:rPr>
                <w:rFonts w:ascii="Arial" w:hAnsi="Arial" w:cs="Arial"/>
              </w:rPr>
            </w:pPr>
            <w:r w:rsidRPr="00E473C6">
              <w:rPr>
                <w:rFonts w:ascii="Arial" w:hAnsi="Arial" w:cs="Arial"/>
              </w:rPr>
              <w:t>C4</w:t>
            </w:r>
          </w:p>
        </w:tc>
        <w:tc>
          <w:tcPr>
            <w:tcW w:w="4958" w:type="dxa"/>
            <w:shd w:val="clear" w:color="auto" w:fill="auto"/>
          </w:tcPr>
          <w:p w:rsidRPr="00E473C6" w:rsidR="00DF741A" w:rsidP="00421870" w:rsidRDefault="00292305" w14:paraId="5DC69B32" w14:textId="295EB278">
            <w:pPr>
              <w:rPr>
                <w:rFonts w:ascii="Arial" w:hAnsi="Arial" w:cs="Arial"/>
              </w:rPr>
            </w:pPr>
            <w:r w:rsidRPr="00E473C6">
              <w:rPr>
                <w:rFonts w:ascii="Arial" w:hAnsi="Arial" w:cs="Arial"/>
              </w:rPr>
              <w:t>Demonstrate the ability to work effectively both independently and as part of a group</w:t>
            </w:r>
          </w:p>
        </w:tc>
      </w:tr>
      <w:tr w:rsidRPr="00E473C6" w:rsidR="00DF741A" w:rsidTr="00C06D25" w14:paraId="7B903C69" w14:textId="77777777">
        <w:tc>
          <w:tcPr>
            <w:tcW w:w="816" w:type="dxa"/>
            <w:shd w:val="clear" w:color="auto" w:fill="auto"/>
          </w:tcPr>
          <w:p w:rsidRPr="00E473C6" w:rsidR="00DF741A" w:rsidP="002201FE" w:rsidRDefault="00A103C7" w14:paraId="5EA2EEBB" w14:textId="2CE88465">
            <w:pPr>
              <w:rPr>
                <w:rFonts w:ascii="Arial" w:hAnsi="Arial" w:cs="Arial"/>
              </w:rPr>
            </w:pPr>
            <w:r w:rsidRPr="00E473C6">
              <w:rPr>
                <w:rFonts w:ascii="Arial" w:hAnsi="Arial" w:cs="Arial"/>
              </w:rPr>
              <w:t xml:space="preserve">A5 </w:t>
            </w:r>
          </w:p>
        </w:tc>
        <w:tc>
          <w:tcPr>
            <w:tcW w:w="3905" w:type="dxa"/>
            <w:shd w:val="clear" w:color="auto" w:fill="auto"/>
          </w:tcPr>
          <w:p w:rsidRPr="00E473C6" w:rsidR="00DF741A" w:rsidP="0008458E" w:rsidRDefault="00292305" w14:paraId="2BAD5A7F" w14:textId="19B16FD8">
            <w:pPr>
              <w:rPr>
                <w:rFonts w:ascii="Arial" w:hAnsi="Arial" w:cs="Arial"/>
              </w:rPr>
            </w:pPr>
            <w:r w:rsidRPr="00E473C6">
              <w:rPr>
                <w:rFonts w:ascii="Arial" w:hAnsi="Arial" w:cs="Arial"/>
              </w:rPr>
              <w:t>Demonstrate a</w:t>
            </w:r>
            <w:r w:rsidRPr="00E473C6" w:rsidR="00A103C7">
              <w:rPr>
                <w:rFonts w:ascii="Arial" w:hAnsi="Arial" w:cs="Arial"/>
              </w:rPr>
              <w:t xml:space="preserve"> </w:t>
            </w:r>
            <w:r w:rsidRPr="00E473C6" w:rsidR="0008458E">
              <w:rPr>
                <w:rFonts w:ascii="Arial" w:hAnsi="Arial" w:cs="Arial"/>
              </w:rPr>
              <w:t>knowledge</w:t>
            </w:r>
            <w:r w:rsidRPr="00E473C6" w:rsidR="00A103C7">
              <w:rPr>
                <w:rFonts w:ascii="Arial" w:hAnsi="Arial" w:cs="Arial"/>
              </w:rPr>
              <w:t xml:space="preserve"> of the career opportunities</w:t>
            </w:r>
            <w:r w:rsidRPr="00E473C6" w:rsidR="00820F55">
              <w:rPr>
                <w:rFonts w:ascii="Arial" w:hAnsi="Arial" w:cs="Arial"/>
              </w:rPr>
              <w:t xml:space="preserve"> within the chosen subject area</w:t>
            </w:r>
          </w:p>
        </w:tc>
        <w:tc>
          <w:tcPr>
            <w:tcW w:w="771" w:type="dxa"/>
            <w:shd w:val="clear" w:color="auto" w:fill="auto"/>
          </w:tcPr>
          <w:p w:rsidRPr="00E473C6" w:rsidR="00DF741A" w:rsidP="002201FE" w:rsidRDefault="00DF741A" w14:paraId="34757674" w14:textId="347681C9">
            <w:pPr>
              <w:rPr>
                <w:rFonts w:ascii="Arial" w:hAnsi="Arial" w:cs="Arial"/>
              </w:rPr>
            </w:pPr>
          </w:p>
        </w:tc>
        <w:tc>
          <w:tcPr>
            <w:tcW w:w="3951" w:type="dxa"/>
            <w:shd w:val="clear" w:color="auto" w:fill="auto"/>
          </w:tcPr>
          <w:p w:rsidRPr="00E473C6" w:rsidR="00DF741A" w:rsidP="00A032EE" w:rsidRDefault="00DF741A" w14:paraId="194E2273" w14:textId="7A4A3A28">
            <w:pPr>
              <w:rPr>
                <w:rFonts w:ascii="Arial" w:hAnsi="Arial" w:cs="Arial"/>
              </w:rPr>
            </w:pPr>
          </w:p>
        </w:tc>
        <w:tc>
          <w:tcPr>
            <w:tcW w:w="725" w:type="dxa"/>
            <w:shd w:val="clear" w:color="auto" w:fill="auto"/>
          </w:tcPr>
          <w:p w:rsidRPr="00E473C6" w:rsidR="00DF741A" w:rsidP="002201FE" w:rsidRDefault="00DF741A" w14:paraId="658C553D" w14:textId="4FFE759F">
            <w:pPr>
              <w:rPr>
                <w:rFonts w:ascii="Arial" w:hAnsi="Arial" w:cs="Arial"/>
              </w:rPr>
            </w:pPr>
          </w:p>
        </w:tc>
        <w:tc>
          <w:tcPr>
            <w:tcW w:w="4958" w:type="dxa"/>
            <w:shd w:val="clear" w:color="auto" w:fill="auto"/>
          </w:tcPr>
          <w:p w:rsidRPr="00E473C6" w:rsidR="00DF741A" w:rsidP="002201FE" w:rsidRDefault="00DF741A" w14:paraId="53AEFF98" w14:textId="77777777">
            <w:pPr>
              <w:rPr>
                <w:rFonts w:ascii="Arial" w:hAnsi="Arial" w:cs="Arial"/>
              </w:rPr>
            </w:pPr>
          </w:p>
        </w:tc>
      </w:tr>
    </w:tbl>
    <w:p w:rsidRPr="00E473C6" w:rsidR="00DF741A" w:rsidP="00DF741A" w:rsidRDefault="00DF741A" w14:paraId="32F9692A" w14:textId="77777777"/>
    <w:p w:rsidRPr="00E473C6" w:rsidR="00DF741A" w:rsidP="00DF741A" w:rsidRDefault="00DF741A" w14:paraId="254430A0" w14:textId="77777777"/>
    <w:p w:rsidRPr="00E473C6" w:rsidR="00DF741A" w:rsidP="00DF741A" w:rsidRDefault="00DF741A" w14:paraId="440A1EBA" w14:textId="77777777"/>
    <w:p w:rsidRPr="00E473C6" w:rsidR="00DF741A" w:rsidP="00DF741A" w:rsidRDefault="00DF741A" w14:paraId="122C0DF6" w14:textId="77777777">
      <w:pPr>
        <w:rPr>
          <w:rFonts w:ascii="Arial" w:hAnsi="Arial" w:cs="Arial"/>
        </w:rPr>
      </w:pPr>
    </w:p>
    <w:p w:rsidRPr="00E473C6" w:rsidR="00DF741A" w:rsidP="00DF741A" w:rsidRDefault="00DF741A" w14:paraId="3F20602C" w14:textId="77777777">
      <w:pPr>
        <w:rPr>
          <w:rFonts w:ascii="Arial" w:hAnsi="Arial" w:cs="Arial"/>
        </w:rPr>
      </w:pPr>
    </w:p>
    <w:p w:rsidRPr="00E473C6" w:rsidR="00DF741A" w:rsidP="00DF741A" w:rsidRDefault="00DF741A" w14:paraId="58164E9A" w14:textId="77777777">
      <w:pPr>
        <w:rPr>
          <w:rFonts w:ascii="Arial" w:hAnsi="Arial" w:cs="Arial"/>
        </w:rPr>
      </w:pPr>
    </w:p>
    <w:p w:rsidRPr="00E473C6" w:rsidR="00DF741A" w:rsidP="00DF741A" w:rsidRDefault="00DF741A" w14:paraId="6AD242E2" w14:textId="0956EAB6">
      <w:pPr>
        <w:rPr>
          <w:rFonts w:ascii="Arial" w:hAnsi="Arial" w:cs="Arial"/>
        </w:rPr>
      </w:pPr>
    </w:p>
    <w:p w:rsidRPr="00E473C6" w:rsidR="003B27F7" w:rsidP="00DF741A" w:rsidRDefault="003B27F7" w14:paraId="6676EDA7" w14:textId="77777777">
      <w:pPr>
        <w:rPr>
          <w:rFonts w:ascii="Arial" w:hAnsi="Arial" w:cs="Arial"/>
        </w:rPr>
      </w:pPr>
    </w:p>
    <w:p w:rsidRPr="00E473C6" w:rsidR="00DF741A" w:rsidP="00DF741A" w:rsidRDefault="00DF741A" w14:paraId="1F5CC93F" w14:textId="77777777">
      <w:pPr>
        <w:rPr>
          <w:rFonts w:ascii="Arial" w:hAnsi="Arial" w:cs="Arial"/>
        </w:rPr>
      </w:pPr>
    </w:p>
    <w:p w:rsidRPr="00E473C6" w:rsidR="00DF741A" w:rsidP="00DF741A" w:rsidRDefault="00DF741A" w14:paraId="45A13427" w14:textId="77777777">
      <w:pPr>
        <w:rPr>
          <w:rFonts w:ascii="Arial" w:hAnsi="Arial" w:cs="Arial"/>
        </w:rPr>
      </w:pPr>
    </w:p>
    <w:p w:rsidRPr="00E473C6" w:rsidR="00DF741A" w:rsidP="00DF741A" w:rsidRDefault="00DF741A" w14:paraId="545A93D5" w14:textId="77777777">
      <w:pPr>
        <w:rPr>
          <w:rFonts w:ascii="Arial" w:hAnsi="Arial" w:cs="Arial"/>
        </w:rPr>
      </w:pPr>
    </w:p>
    <w:p w:rsidRPr="00E473C6" w:rsidR="00DF741A" w:rsidP="00DF741A" w:rsidRDefault="00DF741A" w14:paraId="0BE282CE" w14:textId="77777777">
      <w:pPr>
        <w:rPr>
          <w:rFonts w:ascii="Arial" w:hAnsi="Arial" w:cs="Arial"/>
        </w:rPr>
      </w:pPr>
      <w:r w:rsidRPr="00E473C6">
        <w:rPr>
          <w:rFonts w:ascii="Arial" w:hAnsi="Arial" w:cs="Arial"/>
        </w:rPr>
        <w:lastRenderedPageBreak/>
        <w:t>In addition to the programme learning outcomes identified overleaf, the programme of study defined in this programme specification will allow students to develop a range of Key Skills as follows:</w:t>
      </w:r>
    </w:p>
    <w:p w:rsidRPr="00E473C6" w:rsidR="00DF741A" w:rsidP="00DF741A" w:rsidRDefault="00DF741A" w14:paraId="0BC0C38C" w14:textId="77777777">
      <w:pPr>
        <w:rPr>
          <w:rFonts w:ascii="Arial" w:hAnsi="Arial" w:cs="Arial"/>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202"/>
        <w:gridCol w:w="2202"/>
        <w:gridCol w:w="2203"/>
        <w:gridCol w:w="2202"/>
        <w:gridCol w:w="2203"/>
        <w:gridCol w:w="2202"/>
        <w:gridCol w:w="2203"/>
      </w:tblGrid>
      <w:tr w:rsidRPr="00E473C6" w:rsidR="00DF741A" w:rsidTr="002201FE" w14:paraId="008DA27C" w14:textId="77777777">
        <w:tc>
          <w:tcPr>
            <w:tcW w:w="15417" w:type="dxa"/>
            <w:gridSpan w:val="7"/>
            <w:shd w:val="clear" w:color="auto" w:fill="DBE5F1"/>
          </w:tcPr>
          <w:p w:rsidRPr="00E473C6" w:rsidR="00DF741A" w:rsidP="002201FE" w:rsidRDefault="00DF741A" w14:paraId="7D1A99DD" w14:textId="77777777">
            <w:pPr>
              <w:jc w:val="center"/>
              <w:rPr>
                <w:rFonts w:ascii="Arial" w:hAnsi="Arial" w:cs="Arial"/>
                <w:b/>
                <w:sz w:val="20"/>
                <w:szCs w:val="20"/>
              </w:rPr>
            </w:pPr>
            <w:r w:rsidRPr="00E473C6">
              <w:rPr>
                <w:rFonts w:ascii="Arial" w:hAnsi="Arial" w:cs="Arial"/>
                <w:b/>
                <w:sz w:val="20"/>
                <w:szCs w:val="20"/>
              </w:rPr>
              <w:t>Key Skills</w:t>
            </w:r>
          </w:p>
        </w:tc>
      </w:tr>
      <w:tr w:rsidRPr="00E473C6" w:rsidR="00DF741A" w:rsidTr="00DF741A" w14:paraId="1B5B558F" w14:textId="77777777">
        <w:tc>
          <w:tcPr>
            <w:tcW w:w="2202" w:type="dxa"/>
            <w:shd w:val="clear" w:color="auto" w:fill="DBE5F1"/>
          </w:tcPr>
          <w:p w:rsidRPr="00E473C6" w:rsidR="00DF741A" w:rsidP="00DF741A" w:rsidRDefault="00DF741A" w14:paraId="549F1170" w14:textId="77777777">
            <w:pPr>
              <w:rPr>
                <w:rFonts w:ascii="Arial" w:hAnsi="Arial" w:cs="Arial"/>
                <w:b/>
                <w:sz w:val="20"/>
                <w:szCs w:val="20"/>
              </w:rPr>
            </w:pPr>
            <w:r w:rsidRPr="00E473C6">
              <w:rPr>
                <w:rFonts w:ascii="Arial" w:hAnsi="Arial" w:cs="Arial"/>
                <w:b/>
                <w:sz w:val="20"/>
                <w:szCs w:val="20"/>
              </w:rPr>
              <w:t>Self-Awareness Skills</w:t>
            </w:r>
          </w:p>
        </w:tc>
        <w:tc>
          <w:tcPr>
            <w:tcW w:w="2202" w:type="dxa"/>
            <w:shd w:val="clear" w:color="auto" w:fill="DBE5F1"/>
          </w:tcPr>
          <w:p w:rsidRPr="00E473C6" w:rsidR="00DF741A" w:rsidP="00DF741A" w:rsidRDefault="00DF741A" w14:paraId="756CDDD6" w14:textId="77777777">
            <w:pPr>
              <w:rPr>
                <w:rFonts w:ascii="Arial" w:hAnsi="Arial" w:cs="Arial"/>
                <w:b/>
                <w:sz w:val="20"/>
                <w:szCs w:val="20"/>
              </w:rPr>
            </w:pPr>
            <w:r w:rsidRPr="00E473C6">
              <w:rPr>
                <w:rFonts w:ascii="Arial" w:hAnsi="Arial" w:cs="Arial"/>
                <w:b/>
                <w:sz w:val="20"/>
                <w:szCs w:val="20"/>
              </w:rPr>
              <w:t>Communication Skills</w:t>
            </w:r>
          </w:p>
        </w:tc>
        <w:tc>
          <w:tcPr>
            <w:tcW w:w="2203" w:type="dxa"/>
            <w:shd w:val="clear" w:color="auto" w:fill="DBE5F1"/>
          </w:tcPr>
          <w:p w:rsidRPr="00E473C6" w:rsidR="00DF741A" w:rsidP="00DF741A" w:rsidRDefault="00DF741A" w14:paraId="6C87527A" w14:textId="77777777">
            <w:pPr>
              <w:rPr>
                <w:rFonts w:ascii="Arial" w:hAnsi="Arial" w:cs="Arial"/>
                <w:b/>
                <w:sz w:val="20"/>
                <w:szCs w:val="20"/>
              </w:rPr>
            </w:pPr>
            <w:r w:rsidRPr="00E473C6">
              <w:rPr>
                <w:rFonts w:ascii="Arial" w:hAnsi="Arial" w:cs="Arial"/>
                <w:b/>
                <w:sz w:val="20"/>
                <w:szCs w:val="20"/>
              </w:rPr>
              <w:t>Interpersonal Skills</w:t>
            </w:r>
          </w:p>
        </w:tc>
        <w:tc>
          <w:tcPr>
            <w:tcW w:w="2202" w:type="dxa"/>
            <w:shd w:val="clear" w:color="auto" w:fill="DBE5F1"/>
          </w:tcPr>
          <w:p w:rsidRPr="00E473C6" w:rsidR="00DF741A" w:rsidP="00DF741A" w:rsidRDefault="00DF741A" w14:paraId="1E73F65A" w14:textId="77777777">
            <w:pPr>
              <w:rPr>
                <w:rFonts w:ascii="Arial" w:hAnsi="Arial" w:cs="Arial"/>
                <w:b/>
                <w:sz w:val="20"/>
                <w:szCs w:val="20"/>
              </w:rPr>
            </w:pPr>
            <w:r w:rsidRPr="00E473C6">
              <w:rPr>
                <w:rFonts w:ascii="Arial" w:hAnsi="Arial" w:cs="Arial"/>
                <w:b/>
                <w:sz w:val="20"/>
                <w:szCs w:val="20"/>
              </w:rPr>
              <w:t>Research and information Literacy Skills</w:t>
            </w:r>
          </w:p>
        </w:tc>
        <w:tc>
          <w:tcPr>
            <w:tcW w:w="2203" w:type="dxa"/>
            <w:shd w:val="clear" w:color="auto" w:fill="DBE5F1"/>
          </w:tcPr>
          <w:p w:rsidRPr="00E473C6" w:rsidR="00DF741A" w:rsidP="00DF741A" w:rsidRDefault="00DF741A" w14:paraId="61BEA10D" w14:textId="77777777">
            <w:pPr>
              <w:rPr>
                <w:rFonts w:ascii="Arial" w:hAnsi="Arial" w:cs="Arial"/>
                <w:b/>
                <w:sz w:val="20"/>
                <w:szCs w:val="20"/>
              </w:rPr>
            </w:pPr>
            <w:r w:rsidRPr="00E473C6">
              <w:rPr>
                <w:rFonts w:ascii="Arial" w:hAnsi="Arial" w:cs="Arial"/>
                <w:b/>
                <w:sz w:val="20"/>
                <w:szCs w:val="20"/>
              </w:rPr>
              <w:t>Numeracy Skills</w:t>
            </w:r>
          </w:p>
        </w:tc>
        <w:tc>
          <w:tcPr>
            <w:tcW w:w="2202" w:type="dxa"/>
            <w:shd w:val="clear" w:color="auto" w:fill="DBE5F1"/>
          </w:tcPr>
          <w:p w:rsidRPr="00E473C6" w:rsidR="00DF741A" w:rsidP="00DF741A" w:rsidRDefault="00DF741A" w14:paraId="69355F10" w14:textId="77777777">
            <w:pPr>
              <w:rPr>
                <w:rFonts w:ascii="Arial" w:hAnsi="Arial" w:cs="Arial"/>
                <w:sz w:val="20"/>
                <w:szCs w:val="20"/>
              </w:rPr>
            </w:pPr>
            <w:r w:rsidRPr="00E473C6">
              <w:rPr>
                <w:rFonts w:ascii="Arial" w:hAnsi="Arial" w:cs="Arial"/>
                <w:b/>
                <w:sz w:val="20"/>
                <w:szCs w:val="20"/>
              </w:rPr>
              <w:t>Management &amp; Leadership Skills</w:t>
            </w:r>
          </w:p>
        </w:tc>
        <w:tc>
          <w:tcPr>
            <w:tcW w:w="2203" w:type="dxa"/>
            <w:shd w:val="clear" w:color="auto" w:fill="DBE5F1"/>
          </w:tcPr>
          <w:p w:rsidRPr="00E473C6" w:rsidR="00DF741A" w:rsidP="00DF741A" w:rsidRDefault="00DF741A" w14:paraId="3F8CE5DE" w14:textId="77777777">
            <w:pPr>
              <w:rPr>
                <w:rFonts w:ascii="Arial" w:hAnsi="Arial" w:cs="Arial"/>
                <w:b/>
                <w:sz w:val="20"/>
                <w:szCs w:val="20"/>
              </w:rPr>
            </w:pPr>
            <w:r w:rsidRPr="00E473C6">
              <w:rPr>
                <w:rFonts w:ascii="Arial" w:hAnsi="Arial" w:cs="Arial"/>
                <w:b/>
                <w:sz w:val="20"/>
                <w:szCs w:val="20"/>
              </w:rPr>
              <w:t>Creativity and Problem Solving Skills</w:t>
            </w:r>
          </w:p>
        </w:tc>
      </w:tr>
      <w:tr w:rsidRPr="00E473C6" w:rsidR="00DF741A" w:rsidTr="00DF741A" w14:paraId="2868AF68" w14:textId="77777777">
        <w:tc>
          <w:tcPr>
            <w:tcW w:w="2202" w:type="dxa"/>
            <w:shd w:val="clear" w:color="auto" w:fill="auto"/>
          </w:tcPr>
          <w:p w:rsidRPr="00E473C6" w:rsidR="00DF741A" w:rsidP="00DF741A" w:rsidRDefault="00DF741A" w14:paraId="19EE159C" w14:textId="21E1C16F">
            <w:pPr>
              <w:rPr>
                <w:rFonts w:ascii="Arial" w:hAnsi="Arial" w:cs="Arial"/>
                <w:sz w:val="20"/>
                <w:szCs w:val="20"/>
              </w:rPr>
            </w:pPr>
            <w:r w:rsidRPr="00E473C6">
              <w:rPr>
                <w:rFonts w:ascii="Arial" w:hAnsi="Arial" w:cs="Arial"/>
                <w:sz w:val="20"/>
                <w:szCs w:val="20"/>
              </w:rPr>
              <w:t xml:space="preserve">Take responsibility </w:t>
            </w:r>
            <w:r w:rsidRPr="00E473C6" w:rsidR="00855BA6">
              <w:rPr>
                <w:rFonts w:ascii="Arial" w:hAnsi="Arial" w:cs="Arial"/>
                <w:sz w:val="20"/>
                <w:szCs w:val="20"/>
              </w:rPr>
              <w:t>for own</w:t>
            </w:r>
            <w:r w:rsidRPr="00E473C6">
              <w:rPr>
                <w:rFonts w:ascii="Arial" w:hAnsi="Arial" w:cs="Arial"/>
                <w:sz w:val="20"/>
                <w:szCs w:val="20"/>
              </w:rPr>
              <w:t xml:space="preserve"> learning and plan for and record own personal development</w:t>
            </w:r>
          </w:p>
        </w:tc>
        <w:tc>
          <w:tcPr>
            <w:tcW w:w="2202" w:type="dxa"/>
            <w:shd w:val="clear" w:color="auto" w:fill="auto"/>
          </w:tcPr>
          <w:p w:rsidRPr="00E473C6" w:rsidR="00DF741A" w:rsidP="00DF741A" w:rsidRDefault="00DF741A" w14:paraId="5DBFC029" w14:textId="77777777">
            <w:pPr>
              <w:rPr>
                <w:rFonts w:ascii="Arial" w:hAnsi="Arial" w:cs="Arial"/>
                <w:sz w:val="20"/>
                <w:szCs w:val="20"/>
              </w:rPr>
            </w:pPr>
            <w:r w:rsidRPr="00E473C6">
              <w:rPr>
                <w:rFonts w:ascii="Arial" w:hAnsi="Arial" w:cs="Arial"/>
                <w:sz w:val="20"/>
                <w:szCs w:val="20"/>
              </w:rPr>
              <w:t>Express ideas clearly and unambiguously in writing and the spoken work</w:t>
            </w:r>
          </w:p>
        </w:tc>
        <w:tc>
          <w:tcPr>
            <w:tcW w:w="2203" w:type="dxa"/>
            <w:shd w:val="clear" w:color="auto" w:fill="auto"/>
          </w:tcPr>
          <w:p w:rsidRPr="00E473C6" w:rsidR="00DF741A" w:rsidP="00DF741A" w:rsidRDefault="00DF741A" w14:paraId="203BD178" w14:textId="14D2CCC7">
            <w:pPr>
              <w:rPr>
                <w:rFonts w:ascii="Arial" w:hAnsi="Arial" w:cs="Arial"/>
                <w:sz w:val="20"/>
                <w:szCs w:val="20"/>
              </w:rPr>
            </w:pPr>
            <w:r w:rsidRPr="00E473C6">
              <w:rPr>
                <w:rFonts w:ascii="Arial" w:hAnsi="Arial" w:cs="Arial"/>
                <w:sz w:val="20"/>
                <w:szCs w:val="20"/>
              </w:rPr>
              <w:t xml:space="preserve">Work </w:t>
            </w:r>
            <w:r w:rsidRPr="00E473C6" w:rsidR="00855BA6">
              <w:rPr>
                <w:rFonts w:ascii="Arial" w:hAnsi="Arial" w:cs="Arial"/>
                <w:sz w:val="20"/>
                <w:szCs w:val="20"/>
              </w:rPr>
              <w:t>well with</w:t>
            </w:r>
            <w:r w:rsidRPr="00E473C6">
              <w:rPr>
                <w:rFonts w:ascii="Arial" w:hAnsi="Arial" w:cs="Arial"/>
                <w:sz w:val="20"/>
                <w:szCs w:val="20"/>
              </w:rPr>
              <w:t xml:space="preserve"> others in a group or team</w:t>
            </w:r>
          </w:p>
        </w:tc>
        <w:tc>
          <w:tcPr>
            <w:tcW w:w="2202" w:type="dxa"/>
            <w:shd w:val="clear" w:color="auto" w:fill="auto"/>
          </w:tcPr>
          <w:p w:rsidRPr="00E473C6" w:rsidR="00DF741A" w:rsidP="00DF741A" w:rsidRDefault="00DF741A" w14:paraId="31DFA3A3" w14:textId="77777777">
            <w:pPr>
              <w:rPr>
                <w:rFonts w:ascii="Arial" w:hAnsi="Arial" w:cs="Arial"/>
                <w:sz w:val="20"/>
                <w:szCs w:val="20"/>
              </w:rPr>
            </w:pPr>
            <w:r w:rsidRPr="00E473C6">
              <w:rPr>
                <w:rFonts w:ascii="Arial" w:hAnsi="Arial" w:cs="Arial"/>
                <w:sz w:val="20"/>
                <w:szCs w:val="20"/>
              </w:rPr>
              <w:t>Search for and select relevant sources of information</w:t>
            </w:r>
          </w:p>
        </w:tc>
        <w:tc>
          <w:tcPr>
            <w:tcW w:w="2203" w:type="dxa"/>
            <w:shd w:val="clear" w:color="auto" w:fill="auto"/>
          </w:tcPr>
          <w:p w:rsidRPr="00E473C6" w:rsidR="00DF741A" w:rsidP="00DF741A" w:rsidRDefault="00DF741A" w14:paraId="6B958326" w14:textId="77777777">
            <w:pPr>
              <w:rPr>
                <w:rFonts w:ascii="Arial" w:hAnsi="Arial" w:cs="Arial"/>
                <w:sz w:val="20"/>
                <w:szCs w:val="20"/>
              </w:rPr>
            </w:pPr>
            <w:r w:rsidRPr="00E473C6">
              <w:rPr>
                <w:rFonts w:ascii="Arial" w:hAnsi="Arial" w:cs="Arial"/>
                <w:sz w:val="20"/>
                <w:szCs w:val="20"/>
              </w:rPr>
              <w:t>Collect data from primary and secondary sources and use appropriate methods to manipulate and analyse this data</w:t>
            </w:r>
          </w:p>
        </w:tc>
        <w:tc>
          <w:tcPr>
            <w:tcW w:w="2202" w:type="dxa"/>
            <w:shd w:val="clear" w:color="auto" w:fill="auto"/>
          </w:tcPr>
          <w:p w:rsidRPr="00E473C6" w:rsidR="00DF741A" w:rsidP="00DF741A" w:rsidRDefault="00DF741A" w14:paraId="61D527F6" w14:textId="77777777">
            <w:pPr>
              <w:rPr>
                <w:rFonts w:ascii="Arial" w:hAnsi="Arial" w:cs="Arial"/>
                <w:sz w:val="20"/>
                <w:szCs w:val="20"/>
              </w:rPr>
            </w:pPr>
            <w:r w:rsidRPr="00E473C6">
              <w:rPr>
                <w:rFonts w:ascii="Arial" w:hAnsi="Arial" w:cs="Arial"/>
                <w:sz w:val="20"/>
                <w:szCs w:val="20"/>
              </w:rPr>
              <w:t>Determine the scope of a task (or project)</w:t>
            </w:r>
          </w:p>
        </w:tc>
        <w:tc>
          <w:tcPr>
            <w:tcW w:w="2203" w:type="dxa"/>
            <w:shd w:val="clear" w:color="auto" w:fill="auto"/>
          </w:tcPr>
          <w:p w:rsidRPr="00E473C6" w:rsidR="00DF741A" w:rsidP="00DF741A" w:rsidRDefault="00DF741A" w14:paraId="496AFC95" w14:textId="77777777">
            <w:pPr>
              <w:rPr>
                <w:rFonts w:ascii="Arial" w:hAnsi="Arial" w:cs="Arial"/>
                <w:sz w:val="20"/>
                <w:szCs w:val="20"/>
              </w:rPr>
            </w:pPr>
            <w:r w:rsidRPr="00E473C6">
              <w:rPr>
                <w:rFonts w:ascii="Arial" w:hAnsi="Arial" w:cs="Arial"/>
                <w:sz w:val="20"/>
                <w:szCs w:val="20"/>
              </w:rPr>
              <w:t>Apply scientific and other knowledge to analyse and evaluate information and data and to find solutions to problems</w:t>
            </w:r>
          </w:p>
        </w:tc>
      </w:tr>
      <w:tr w:rsidRPr="00E473C6" w:rsidR="00DF741A" w:rsidTr="00DF741A" w14:paraId="78DE67E5" w14:textId="77777777">
        <w:tc>
          <w:tcPr>
            <w:tcW w:w="2202" w:type="dxa"/>
            <w:shd w:val="clear" w:color="auto" w:fill="auto"/>
          </w:tcPr>
          <w:p w:rsidRPr="00E473C6" w:rsidR="00DF741A" w:rsidP="00DF741A" w:rsidRDefault="00DF741A" w14:paraId="531DE300" w14:textId="77777777">
            <w:pPr>
              <w:rPr>
                <w:rFonts w:ascii="Arial" w:hAnsi="Arial" w:cs="Arial"/>
                <w:sz w:val="20"/>
                <w:szCs w:val="20"/>
              </w:rPr>
            </w:pPr>
            <w:r w:rsidRPr="00E473C6">
              <w:rPr>
                <w:rFonts w:ascii="Arial" w:hAnsi="Arial" w:cs="Arial"/>
                <w:sz w:val="20"/>
                <w:szCs w:val="20"/>
              </w:rPr>
              <w:t>Recognise own academic strengths and weaknesses, reflect on performance and progress and respond to feedback</w:t>
            </w:r>
          </w:p>
        </w:tc>
        <w:tc>
          <w:tcPr>
            <w:tcW w:w="2202" w:type="dxa"/>
            <w:shd w:val="clear" w:color="auto" w:fill="auto"/>
          </w:tcPr>
          <w:p w:rsidRPr="00E473C6" w:rsidR="00DF741A" w:rsidP="00DF741A" w:rsidRDefault="00DF741A" w14:paraId="3C9A5602" w14:textId="76B55D08">
            <w:pPr>
              <w:rPr>
                <w:rFonts w:ascii="Arial" w:hAnsi="Arial" w:cs="Arial"/>
                <w:sz w:val="20"/>
                <w:szCs w:val="20"/>
              </w:rPr>
            </w:pPr>
            <w:r w:rsidRPr="00E473C6">
              <w:rPr>
                <w:rFonts w:ascii="Arial" w:hAnsi="Arial" w:cs="Arial"/>
                <w:sz w:val="20"/>
                <w:szCs w:val="20"/>
              </w:rPr>
              <w:t xml:space="preserve">Present, challenge and </w:t>
            </w:r>
            <w:r w:rsidRPr="00E473C6" w:rsidR="00855BA6">
              <w:rPr>
                <w:rFonts w:ascii="Arial" w:hAnsi="Arial" w:cs="Arial"/>
                <w:sz w:val="20"/>
                <w:szCs w:val="20"/>
              </w:rPr>
              <w:t>defend ideas</w:t>
            </w:r>
            <w:r w:rsidRPr="00E473C6">
              <w:rPr>
                <w:rFonts w:ascii="Arial" w:hAnsi="Arial" w:cs="Arial"/>
                <w:sz w:val="20"/>
                <w:szCs w:val="20"/>
              </w:rPr>
              <w:t xml:space="preserve"> and results effectively orally and in writing</w:t>
            </w:r>
          </w:p>
        </w:tc>
        <w:tc>
          <w:tcPr>
            <w:tcW w:w="2203" w:type="dxa"/>
            <w:shd w:val="clear" w:color="auto" w:fill="auto"/>
          </w:tcPr>
          <w:p w:rsidRPr="00E473C6" w:rsidR="00DF741A" w:rsidP="00DF741A" w:rsidRDefault="00DF741A" w14:paraId="07E270DC" w14:textId="77777777">
            <w:pPr>
              <w:rPr>
                <w:rFonts w:ascii="Arial" w:hAnsi="Arial" w:cs="Arial"/>
                <w:sz w:val="20"/>
                <w:szCs w:val="20"/>
              </w:rPr>
            </w:pPr>
            <w:r w:rsidRPr="00E473C6">
              <w:rPr>
                <w:rFonts w:ascii="Arial" w:hAnsi="Arial" w:cs="Arial"/>
                <w:sz w:val="20"/>
                <w:szCs w:val="20"/>
              </w:rPr>
              <w:t>Work flexibly and respond to change</w:t>
            </w:r>
          </w:p>
        </w:tc>
        <w:tc>
          <w:tcPr>
            <w:tcW w:w="2202" w:type="dxa"/>
            <w:shd w:val="clear" w:color="auto" w:fill="auto"/>
          </w:tcPr>
          <w:p w:rsidRPr="00E473C6" w:rsidR="00DF741A" w:rsidP="00DF741A" w:rsidRDefault="00DF741A" w14:paraId="15104B24" w14:textId="77777777">
            <w:pPr>
              <w:rPr>
                <w:rFonts w:ascii="Arial" w:hAnsi="Arial" w:cs="Arial"/>
                <w:sz w:val="20"/>
                <w:szCs w:val="20"/>
              </w:rPr>
            </w:pPr>
            <w:r w:rsidRPr="00E473C6">
              <w:rPr>
                <w:rFonts w:ascii="Arial" w:hAnsi="Arial" w:cs="Arial"/>
                <w:sz w:val="20"/>
                <w:szCs w:val="20"/>
              </w:rPr>
              <w:t>Critically evaluate information and use it appropriately</w:t>
            </w:r>
          </w:p>
        </w:tc>
        <w:tc>
          <w:tcPr>
            <w:tcW w:w="2203" w:type="dxa"/>
            <w:shd w:val="clear" w:color="auto" w:fill="auto"/>
          </w:tcPr>
          <w:p w:rsidRPr="00E473C6" w:rsidR="00DF741A" w:rsidP="00DF741A" w:rsidRDefault="00DF741A" w14:paraId="2D1F65CB" w14:textId="77777777">
            <w:pPr>
              <w:rPr>
                <w:rFonts w:ascii="Arial" w:hAnsi="Arial" w:cs="Arial"/>
                <w:sz w:val="20"/>
                <w:szCs w:val="20"/>
              </w:rPr>
            </w:pPr>
            <w:r w:rsidRPr="00E473C6">
              <w:rPr>
                <w:rFonts w:ascii="Arial" w:hAnsi="Arial" w:cs="Arial"/>
                <w:sz w:val="20"/>
                <w:szCs w:val="20"/>
              </w:rPr>
              <w:t>Present and record data in appropriate formats</w:t>
            </w:r>
          </w:p>
        </w:tc>
        <w:tc>
          <w:tcPr>
            <w:tcW w:w="2202" w:type="dxa"/>
            <w:shd w:val="clear" w:color="auto" w:fill="auto"/>
          </w:tcPr>
          <w:p w:rsidRPr="00E473C6" w:rsidR="00DF741A" w:rsidP="00DF741A" w:rsidRDefault="00DF741A" w14:paraId="2890DBB0" w14:textId="77777777">
            <w:pPr>
              <w:rPr>
                <w:rFonts w:ascii="Arial" w:hAnsi="Arial" w:cs="Arial"/>
                <w:sz w:val="20"/>
                <w:szCs w:val="20"/>
              </w:rPr>
            </w:pPr>
            <w:r w:rsidRPr="00E473C6">
              <w:rPr>
                <w:rFonts w:ascii="Arial" w:hAnsi="Arial" w:cs="Arial"/>
                <w:sz w:val="20"/>
                <w:szCs w:val="20"/>
              </w:rPr>
              <w:t>Identify resources needed to undertake the task (or project) and to schedule and manage the resources</w:t>
            </w:r>
          </w:p>
        </w:tc>
        <w:tc>
          <w:tcPr>
            <w:tcW w:w="2203" w:type="dxa"/>
            <w:shd w:val="clear" w:color="auto" w:fill="auto"/>
          </w:tcPr>
          <w:p w:rsidRPr="00E473C6" w:rsidR="00DF741A" w:rsidP="00DF741A" w:rsidRDefault="00DF741A" w14:paraId="5848B897" w14:textId="77777777">
            <w:pPr>
              <w:rPr>
                <w:rFonts w:ascii="Arial" w:hAnsi="Arial" w:cs="Arial"/>
                <w:sz w:val="20"/>
                <w:szCs w:val="20"/>
              </w:rPr>
            </w:pPr>
            <w:r w:rsidRPr="00E473C6">
              <w:rPr>
                <w:rFonts w:ascii="Arial" w:hAnsi="Arial" w:cs="Arial"/>
                <w:sz w:val="20"/>
                <w:szCs w:val="20"/>
              </w:rPr>
              <w:t>Work with complex ideas and justify judgements made through effective use of evidence</w:t>
            </w:r>
          </w:p>
        </w:tc>
      </w:tr>
      <w:tr w:rsidRPr="00E473C6" w:rsidR="00DF741A" w:rsidTr="00DF741A" w14:paraId="3F4E9F2F" w14:textId="77777777">
        <w:tc>
          <w:tcPr>
            <w:tcW w:w="2202" w:type="dxa"/>
            <w:shd w:val="clear" w:color="auto" w:fill="auto"/>
          </w:tcPr>
          <w:p w:rsidRPr="00E473C6" w:rsidR="00DF741A" w:rsidP="00DF741A" w:rsidRDefault="00DF741A" w14:paraId="0744C3BE" w14:textId="77777777">
            <w:pPr>
              <w:rPr>
                <w:rFonts w:ascii="Arial" w:hAnsi="Arial" w:cs="Arial"/>
                <w:sz w:val="20"/>
                <w:szCs w:val="20"/>
              </w:rPr>
            </w:pPr>
            <w:r w:rsidRPr="00E473C6">
              <w:rPr>
                <w:rFonts w:ascii="Arial" w:hAnsi="Arial" w:cs="Arial"/>
                <w:sz w:val="20"/>
                <w:szCs w:val="20"/>
              </w:rPr>
              <w:t>Organise self effectively, agreeing and setting realistic targets, accessing support where appropriate and managing time to achieve targets</w:t>
            </w:r>
          </w:p>
        </w:tc>
        <w:tc>
          <w:tcPr>
            <w:tcW w:w="2202" w:type="dxa"/>
            <w:shd w:val="clear" w:color="auto" w:fill="auto"/>
          </w:tcPr>
          <w:p w:rsidRPr="00E473C6" w:rsidR="00DF741A" w:rsidP="00DF741A" w:rsidRDefault="00DF741A" w14:paraId="7415F3C3" w14:textId="77777777">
            <w:pPr>
              <w:rPr>
                <w:rFonts w:ascii="Arial" w:hAnsi="Arial" w:cs="Arial"/>
                <w:sz w:val="20"/>
                <w:szCs w:val="20"/>
              </w:rPr>
            </w:pPr>
            <w:r w:rsidRPr="00E473C6">
              <w:rPr>
                <w:rFonts w:ascii="Arial" w:hAnsi="Arial" w:cs="Arial"/>
                <w:sz w:val="20"/>
                <w:szCs w:val="20"/>
              </w:rPr>
              <w:t>Actively listen and respond appropriately to ideas of others</w:t>
            </w:r>
          </w:p>
        </w:tc>
        <w:tc>
          <w:tcPr>
            <w:tcW w:w="2203" w:type="dxa"/>
            <w:shd w:val="clear" w:color="auto" w:fill="auto"/>
          </w:tcPr>
          <w:p w:rsidRPr="00E473C6" w:rsidR="00DF741A" w:rsidP="00DF741A" w:rsidRDefault="00DF741A" w14:paraId="09357255" w14:textId="77777777">
            <w:pPr>
              <w:rPr>
                <w:rFonts w:ascii="Arial" w:hAnsi="Arial" w:cs="Arial"/>
                <w:sz w:val="20"/>
                <w:szCs w:val="20"/>
              </w:rPr>
            </w:pPr>
            <w:r w:rsidRPr="00E473C6">
              <w:rPr>
                <w:rFonts w:ascii="Arial" w:hAnsi="Arial" w:cs="Arial"/>
                <w:sz w:val="20"/>
                <w:szCs w:val="20"/>
              </w:rPr>
              <w:t>Discuss and debate with others and make concession to reach agreement</w:t>
            </w:r>
          </w:p>
        </w:tc>
        <w:tc>
          <w:tcPr>
            <w:tcW w:w="2202" w:type="dxa"/>
            <w:shd w:val="clear" w:color="auto" w:fill="auto"/>
          </w:tcPr>
          <w:p w:rsidRPr="00E473C6" w:rsidR="00DF741A" w:rsidP="00DF741A" w:rsidRDefault="00DF741A" w14:paraId="626FEF55" w14:textId="77777777">
            <w:pPr>
              <w:rPr>
                <w:rFonts w:ascii="Arial" w:hAnsi="Arial" w:cs="Arial"/>
                <w:sz w:val="20"/>
                <w:szCs w:val="20"/>
              </w:rPr>
            </w:pPr>
            <w:r w:rsidRPr="00E473C6">
              <w:rPr>
                <w:rFonts w:ascii="Arial" w:hAnsi="Arial" w:cs="Arial"/>
                <w:sz w:val="20"/>
                <w:szCs w:val="20"/>
              </w:rPr>
              <w:t>Apply the ethical and legal requirements in both the access and use of information</w:t>
            </w:r>
          </w:p>
        </w:tc>
        <w:tc>
          <w:tcPr>
            <w:tcW w:w="2203" w:type="dxa"/>
            <w:shd w:val="clear" w:color="auto" w:fill="auto"/>
          </w:tcPr>
          <w:p w:rsidRPr="00E473C6" w:rsidR="00DF741A" w:rsidP="00DF741A" w:rsidRDefault="00DF741A" w14:paraId="7B3D8284" w14:textId="77777777">
            <w:pPr>
              <w:rPr>
                <w:rFonts w:ascii="Arial" w:hAnsi="Arial" w:cs="Arial"/>
                <w:sz w:val="20"/>
                <w:szCs w:val="20"/>
              </w:rPr>
            </w:pPr>
            <w:r w:rsidRPr="00E473C6">
              <w:rPr>
                <w:rFonts w:ascii="Arial" w:hAnsi="Arial" w:cs="Arial"/>
                <w:sz w:val="20"/>
                <w:szCs w:val="20"/>
              </w:rPr>
              <w:t>Interpret and evaluate data to inform and justify arguments</w:t>
            </w:r>
          </w:p>
        </w:tc>
        <w:tc>
          <w:tcPr>
            <w:tcW w:w="2202" w:type="dxa"/>
            <w:shd w:val="clear" w:color="auto" w:fill="auto"/>
          </w:tcPr>
          <w:p w:rsidRPr="00E473C6" w:rsidR="00DF741A" w:rsidP="00DF741A" w:rsidRDefault="00DF741A" w14:paraId="01C4FEB6" w14:textId="77777777">
            <w:pPr>
              <w:rPr>
                <w:rFonts w:ascii="Arial" w:hAnsi="Arial" w:cs="Arial"/>
                <w:sz w:val="20"/>
                <w:szCs w:val="20"/>
              </w:rPr>
            </w:pPr>
            <w:r w:rsidRPr="00E473C6">
              <w:rPr>
                <w:rFonts w:ascii="Arial" w:hAnsi="Arial" w:cs="Arial"/>
                <w:sz w:val="20"/>
                <w:szCs w:val="20"/>
              </w:rPr>
              <w:t>Evidence ability to successfully complete and evaluate a task (or project), revising the plan where necessary</w:t>
            </w:r>
          </w:p>
        </w:tc>
        <w:tc>
          <w:tcPr>
            <w:tcW w:w="2203" w:type="dxa"/>
            <w:shd w:val="clear" w:color="auto" w:fill="auto"/>
          </w:tcPr>
          <w:p w:rsidRPr="00E473C6" w:rsidR="00DF741A" w:rsidP="00DF741A" w:rsidRDefault="00DF741A" w14:paraId="7D6C5039" w14:textId="77777777">
            <w:pPr>
              <w:rPr>
                <w:rFonts w:ascii="Arial" w:hAnsi="Arial" w:cs="Arial"/>
                <w:sz w:val="20"/>
                <w:szCs w:val="20"/>
              </w:rPr>
            </w:pPr>
          </w:p>
        </w:tc>
      </w:tr>
      <w:tr w:rsidRPr="00E473C6" w:rsidR="00DF741A" w:rsidTr="00DF741A" w14:paraId="5EBAFFC0" w14:textId="77777777">
        <w:tc>
          <w:tcPr>
            <w:tcW w:w="2202" w:type="dxa"/>
            <w:shd w:val="clear" w:color="auto" w:fill="auto"/>
          </w:tcPr>
          <w:p w:rsidRPr="00E473C6" w:rsidR="00DF741A" w:rsidP="00DF741A" w:rsidRDefault="00DF741A" w14:paraId="463D9E06" w14:textId="77777777">
            <w:pPr>
              <w:rPr>
                <w:rFonts w:ascii="Arial" w:hAnsi="Arial" w:cs="Arial"/>
                <w:sz w:val="20"/>
                <w:szCs w:val="20"/>
              </w:rPr>
            </w:pPr>
            <w:r w:rsidRPr="00E473C6">
              <w:rPr>
                <w:rFonts w:ascii="Arial" w:hAnsi="Arial" w:cs="Arial"/>
                <w:sz w:val="20"/>
                <w:szCs w:val="20"/>
              </w:rPr>
              <w:t>Work effectively with limited supervision in unfamiliar contexts</w:t>
            </w:r>
          </w:p>
        </w:tc>
        <w:tc>
          <w:tcPr>
            <w:tcW w:w="2202" w:type="dxa"/>
            <w:shd w:val="clear" w:color="auto" w:fill="auto"/>
          </w:tcPr>
          <w:p w:rsidRPr="00E473C6" w:rsidR="00DF741A" w:rsidP="00DF741A" w:rsidRDefault="00DF741A" w14:paraId="44E41EC0" w14:textId="77777777">
            <w:pPr>
              <w:rPr>
                <w:rFonts w:ascii="Arial" w:hAnsi="Arial" w:cs="Arial"/>
                <w:sz w:val="20"/>
                <w:szCs w:val="20"/>
              </w:rPr>
            </w:pPr>
          </w:p>
        </w:tc>
        <w:tc>
          <w:tcPr>
            <w:tcW w:w="2203" w:type="dxa"/>
            <w:shd w:val="clear" w:color="auto" w:fill="auto"/>
          </w:tcPr>
          <w:p w:rsidRPr="00E473C6" w:rsidR="00DF741A" w:rsidP="00DF741A" w:rsidRDefault="00DF741A" w14:paraId="7E7C8C08" w14:textId="77777777">
            <w:pPr>
              <w:rPr>
                <w:rFonts w:ascii="Arial" w:hAnsi="Arial" w:cs="Arial"/>
                <w:sz w:val="20"/>
                <w:szCs w:val="20"/>
              </w:rPr>
            </w:pPr>
            <w:r w:rsidRPr="00E473C6">
              <w:rPr>
                <w:rFonts w:ascii="Arial" w:hAnsi="Arial" w:cs="Arial"/>
                <w:sz w:val="20"/>
                <w:szCs w:val="20"/>
              </w:rPr>
              <w:t>Give, accept and respond to constructive feedback</w:t>
            </w:r>
          </w:p>
        </w:tc>
        <w:tc>
          <w:tcPr>
            <w:tcW w:w="2202" w:type="dxa"/>
            <w:shd w:val="clear" w:color="auto" w:fill="auto"/>
          </w:tcPr>
          <w:p w:rsidRPr="00E473C6" w:rsidR="00DF741A" w:rsidP="00DF741A" w:rsidRDefault="00DF741A" w14:paraId="0B14F869" w14:textId="77777777">
            <w:pPr>
              <w:rPr>
                <w:rFonts w:ascii="Arial" w:hAnsi="Arial" w:cs="Arial"/>
                <w:sz w:val="20"/>
                <w:szCs w:val="20"/>
              </w:rPr>
            </w:pPr>
            <w:r w:rsidRPr="00E473C6">
              <w:rPr>
                <w:rFonts w:ascii="Arial" w:hAnsi="Arial" w:cs="Arial"/>
                <w:sz w:val="20"/>
                <w:szCs w:val="20"/>
              </w:rPr>
              <w:t>Accurately cite and reference information sources</w:t>
            </w:r>
          </w:p>
        </w:tc>
        <w:tc>
          <w:tcPr>
            <w:tcW w:w="2203" w:type="dxa"/>
            <w:shd w:val="clear" w:color="auto" w:fill="auto"/>
          </w:tcPr>
          <w:p w:rsidRPr="00E473C6" w:rsidR="00DF741A" w:rsidP="00DF741A" w:rsidRDefault="00DF741A" w14:paraId="3E8A7E08" w14:textId="77777777">
            <w:pPr>
              <w:rPr>
                <w:rFonts w:ascii="Arial" w:hAnsi="Arial" w:cs="Arial"/>
                <w:sz w:val="20"/>
                <w:szCs w:val="20"/>
              </w:rPr>
            </w:pPr>
            <w:r w:rsidRPr="00E473C6">
              <w:rPr>
                <w:rFonts w:ascii="Arial" w:hAnsi="Arial" w:cs="Arial"/>
                <w:sz w:val="20"/>
                <w:szCs w:val="20"/>
              </w:rPr>
              <w:t>Be aware of issues of selection, accuracy and uncertainty in the collection and analysis of data</w:t>
            </w:r>
          </w:p>
        </w:tc>
        <w:tc>
          <w:tcPr>
            <w:tcW w:w="2202" w:type="dxa"/>
            <w:shd w:val="clear" w:color="auto" w:fill="auto"/>
          </w:tcPr>
          <w:p w:rsidRPr="00E473C6" w:rsidR="00DF741A" w:rsidP="00DF741A" w:rsidRDefault="00DF741A" w14:paraId="6211C0FC" w14:textId="77777777">
            <w:pPr>
              <w:rPr>
                <w:rFonts w:ascii="Arial" w:hAnsi="Arial" w:cs="Arial"/>
                <w:sz w:val="20"/>
                <w:szCs w:val="20"/>
              </w:rPr>
            </w:pPr>
            <w:r w:rsidRPr="00E473C6">
              <w:rPr>
                <w:rFonts w:ascii="Arial" w:hAnsi="Arial" w:cs="Arial"/>
                <w:sz w:val="20"/>
                <w:szCs w:val="20"/>
              </w:rPr>
              <w:t>Motivate and direct others to enable an effective contribution from all participants</w:t>
            </w:r>
          </w:p>
        </w:tc>
        <w:tc>
          <w:tcPr>
            <w:tcW w:w="2203" w:type="dxa"/>
            <w:shd w:val="clear" w:color="auto" w:fill="auto"/>
          </w:tcPr>
          <w:p w:rsidRPr="00E473C6" w:rsidR="00DF741A" w:rsidP="00DF741A" w:rsidRDefault="00DF741A" w14:paraId="5E2579B5" w14:textId="77777777">
            <w:pPr>
              <w:rPr>
                <w:rFonts w:ascii="Arial" w:hAnsi="Arial" w:cs="Arial"/>
                <w:sz w:val="20"/>
                <w:szCs w:val="20"/>
              </w:rPr>
            </w:pPr>
          </w:p>
        </w:tc>
      </w:tr>
      <w:tr w:rsidRPr="00E473C6" w:rsidR="00DF741A" w:rsidTr="00DF741A" w14:paraId="4F230BC3" w14:textId="77777777">
        <w:trPr>
          <w:trHeight w:val="564"/>
        </w:trPr>
        <w:tc>
          <w:tcPr>
            <w:tcW w:w="2202" w:type="dxa"/>
            <w:shd w:val="clear" w:color="auto" w:fill="auto"/>
          </w:tcPr>
          <w:p w:rsidRPr="00E473C6" w:rsidR="00DF741A" w:rsidP="00DF741A" w:rsidRDefault="00DF741A" w14:paraId="46F25146" w14:textId="77777777">
            <w:pPr>
              <w:rPr>
                <w:rFonts w:ascii="Arial" w:hAnsi="Arial" w:cs="Arial"/>
                <w:sz w:val="20"/>
                <w:szCs w:val="20"/>
              </w:rPr>
            </w:pPr>
          </w:p>
        </w:tc>
        <w:tc>
          <w:tcPr>
            <w:tcW w:w="2202" w:type="dxa"/>
            <w:shd w:val="clear" w:color="auto" w:fill="auto"/>
          </w:tcPr>
          <w:p w:rsidRPr="00E473C6" w:rsidR="00DF741A" w:rsidP="00DF741A" w:rsidRDefault="00DF741A" w14:paraId="5924D32E" w14:textId="77777777">
            <w:pPr>
              <w:rPr>
                <w:rFonts w:ascii="Arial" w:hAnsi="Arial" w:cs="Arial"/>
                <w:sz w:val="20"/>
                <w:szCs w:val="20"/>
              </w:rPr>
            </w:pPr>
          </w:p>
        </w:tc>
        <w:tc>
          <w:tcPr>
            <w:tcW w:w="2203" w:type="dxa"/>
            <w:shd w:val="clear" w:color="auto" w:fill="auto"/>
          </w:tcPr>
          <w:p w:rsidRPr="00E473C6" w:rsidR="00DF741A" w:rsidP="00DF741A" w:rsidRDefault="00DF741A" w14:paraId="74C66300" w14:textId="77777777">
            <w:pPr>
              <w:rPr>
                <w:rFonts w:ascii="Arial" w:hAnsi="Arial" w:cs="Arial"/>
                <w:sz w:val="20"/>
                <w:szCs w:val="20"/>
              </w:rPr>
            </w:pPr>
            <w:r w:rsidRPr="00E473C6">
              <w:rPr>
                <w:rFonts w:ascii="Arial" w:hAnsi="Arial" w:cs="Arial"/>
                <w:sz w:val="20"/>
                <w:szCs w:val="20"/>
              </w:rPr>
              <w:t>Show sensitivity and respect for diverse values and beliefs</w:t>
            </w:r>
          </w:p>
        </w:tc>
        <w:tc>
          <w:tcPr>
            <w:tcW w:w="2202" w:type="dxa"/>
            <w:shd w:val="clear" w:color="auto" w:fill="auto"/>
          </w:tcPr>
          <w:p w:rsidRPr="00E473C6" w:rsidR="00DF741A" w:rsidP="00DF741A" w:rsidRDefault="00DF741A" w14:paraId="79D0E84A" w14:textId="77777777">
            <w:pPr>
              <w:rPr>
                <w:rFonts w:ascii="Arial" w:hAnsi="Arial" w:cs="Arial"/>
                <w:sz w:val="20"/>
                <w:szCs w:val="20"/>
              </w:rPr>
            </w:pPr>
            <w:r w:rsidRPr="00E473C6">
              <w:rPr>
                <w:rFonts w:ascii="Arial" w:hAnsi="Arial" w:cs="Arial"/>
                <w:sz w:val="20"/>
                <w:szCs w:val="20"/>
              </w:rPr>
              <w:t>Use software and IT technology as appropriate</w:t>
            </w:r>
          </w:p>
        </w:tc>
        <w:tc>
          <w:tcPr>
            <w:tcW w:w="2203" w:type="dxa"/>
            <w:shd w:val="clear" w:color="auto" w:fill="auto"/>
          </w:tcPr>
          <w:p w:rsidRPr="00E473C6" w:rsidR="00DF741A" w:rsidP="00DF741A" w:rsidRDefault="00DF741A" w14:paraId="5E6C514C" w14:textId="77777777">
            <w:pPr>
              <w:rPr>
                <w:rFonts w:ascii="Arial" w:hAnsi="Arial" w:cs="Arial"/>
                <w:sz w:val="20"/>
                <w:szCs w:val="20"/>
              </w:rPr>
            </w:pPr>
          </w:p>
        </w:tc>
        <w:tc>
          <w:tcPr>
            <w:tcW w:w="2202" w:type="dxa"/>
            <w:shd w:val="clear" w:color="auto" w:fill="auto"/>
          </w:tcPr>
          <w:p w:rsidRPr="00E473C6" w:rsidR="00DF741A" w:rsidP="00DF741A" w:rsidRDefault="00DF741A" w14:paraId="7C77B888" w14:textId="77777777">
            <w:pPr>
              <w:rPr>
                <w:rFonts w:ascii="Arial" w:hAnsi="Arial" w:cs="Arial"/>
                <w:sz w:val="20"/>
                <w:szCs w:val="20"/>
              </w:rPr>
            </w:pPr>
          </w:p>
        </w:tc>
        <w:tc>
          <w:tcPr>
            <w:tcW w:w="2203" w:type="dxa"/>
            <w:shd w:val="clear" w:color="auto" w:fill="auto"/>
          </w:tcPr>
          <w:p w:rsidRPr="00E473C6" w:rsidR="00DF741A" w:rsidP="00DF741A" w:rsidRDefault="00DF741A" w14:paraId="17EF3724" w14:textId="77777777">
            <w:pPr>
              <w:rPr>
                <w:rFonts w:ascii="Arial" w:hAnsi="Arial" w:cs="Arial"/>
                <w:sz w:val="20"/>
                <w:szCs w:val="20"/>
              </w:rPr>
            </w:pPr>
          </w:p>
        </w:tc>
      </w:tr>
    </w:tbl>
    <w:p w:rsidRPr="00E473C6" w:rsidR="00DF741A" w:rsidP="00DF741A" w:rsidRDefault="00DF741A" w14:paraId="0E870DB6" w14:textId="77777777">
      <w:pPr>
        <w:rPr>
          <w:rFonts w:ascii="Arial" w:hAnsi="Arial" w:cs="Arial"/>
        </w:rPr>
        <w:sectPr w:rsidRPr="00E473C6" w:rsidR="00DF741A" w:rsidSect="002201FE">
          <w:pgSz w:w="16838" w:h="11906" w:orient="landscape"/>
          <w:pgMar w:top="851" w:right="851" w:bottom="851" w:left="851" w:header="709" w:footer="709" w:gutter="0"/>
          <w:cols w:space="708"/>
          <w:docGrid w:linePitch="360"/>
        </w:sectPr>
      </w:pPr>
    </w:p>
    <w:p w:rsidRPr="00E473C6" w:rsidR="00DF741A" w:rsidP="00DF741A" w:rsidRDefault="00DF741A" w14:paraId="6E25B8BC" w14:textId="77777777">
      <w:pPr>
        <w:numPr>
          <w:ilvl w:val="0"/>
          <w:numId w:val="1"/>
        </w:numPr>
        <w:rPr>
          <w:rFonts w:ascii="Arial" w:hAnsi="Arial" w:cs="Arial"/>
          <w:szCs w:val="24"/>
        </w:rPr>
      </w:pPr>
      <w:r w:rsidRPr="00E473C6">
        <w:rPr>
          <w:rFonts w:ascii="Arial" w:hAnsi="Arial" w:cs="Arial"/>
          <w:b/>
          <w:szCs w:val="24"/>
        </w:rPr>
        <w:lastRenderedPageBreak/>
        <w:t>Entry Requirements</w:t>
      </w:r>
    </w:p>
    <w:p w:rsidRPr="00E473C6" w:rsidR="00DF741A" w:rsidP="00DF741A" w:rsidRDefault="00DF741A" w14:paraId="382CF849" w14:textId="77777777">
      <w:pPr>
        <w:rPr>
          <w:rFonts w:ascii="Arial" w:hAnsi="Arial" w:cs="Arial"/>
          <w:b/>
          <w:szCs w:val="24"/>
        </w:rPr>
      </w:pPr>
    </w:p>
    <w:p w:rsidRPr="00E473C6" w:rsidR="00DF741A" w:rsidP="00DF741A" w:rsidRDefault="00DF741A" w14:paraId="303DE941" w14:textId="77777777">
      <w:pPr>
        <w:rPr>
          <w:rFonts w:ascii="Arial" w:hAnsi="Arial" w:cs="Arial"/>
          <w:sz w:val="24"/>
          <w:szCs w:val="24"/>
        </w:rPr>
      </w:pPr>
      <w:r w:rsidRPr="00E473C6">
        <w:rPr>
          <w:rFonts w:ascii="Arial" w:hAnsi="Arial" w:cs="Arial"/>
          <w:sz w:val="24"/>
          <w:szCs w:val="24"/>
        </w:rPr>
        <w:t>The minimum entry qualifications for the programme are:</w:t>
      </w:r>
    </w:p>
    <w:p w:rsidRPr="00E473C6" w:rsidR="00DF741A" w:rsidP="00DF741A" w:rsidRDefault="00DF741A" w14:paraId="522A2932" w14:textId="77777777">
      <w:pPr>
        <w:rPr>
          <w:rFonts w:ascii="Arial" w:hAnsi="Arial" w:cs="Arial"/>
          <w:sz w:val="24"/>
          <w:szCs w:val="24"/>
        </w:rPr>
      </w:pPr>
    </w:p>
    <w:p w:rsidRPr="00E473C6" w:rsidR="00DF741A" w:rsidP="00BC5635" w:rsidRDefault="00DF741A" w14:paraId="367B410D" w14:textId="56973F0E">
      <w:pPr>
        <w:ind w:left="2160" w:hanging="2160"/>
        <w:rPr>
          <w:rFonts w:ascii="Arial" w:hAnsi="Arial" w:cs="Arial"/>
          <w:sz w:val="24"/>
          <w:szCs w:val="24"/>
        </w:rPr>
      </w:pPr>
      <w:r w:rsidRPr="00E473C6">
        <w:rPr>
          <w:rFonts w:ascii="Arial" w:hAnsi="Arial" w:cs="Arial"/>
          <w:sz w:val="24"/>
          <w:szCs w:val="24"/>
        </w:rPr>
        <w:t>From A levels:</w:t>
      </w:r>
      <w:r w:rsidRPr="00E473C6">
        <w:rPr>
          <w:rFonts w:ascii="Arial" w:hAnsi="Arial" w:cs="Arial"/>
          <w:sz w:val="24"/>
          <w:szCs w:val="24"/>
        </w:rPr>
        <w:tab/>
      </w:r>
      <w:r w:rsidRPr="00E473C6" w:rsidR="00665381">
        <w:rPr>
          <w:rFonts w:ascii="Arial" w:hAnsi="Arial" w:cs="Arial"/>
          <w:sz w:val="24"/>
          <w:szCs w:val="24"/>
        </w:rPr>
        <w:t xml:space="preserve">32 points </w:t>
      </w:r>
      <w:r w:rsidRPr="00E473C6" w:rsidR="00665381">
        <w:rPr>
          <w:rFonts w:ascii="Arial" w:hAnsi="Arial"/>
          <w:sz w:val="24"/>
          <w:szCs w:val="24"/>
        </w:rPr>
        <w:t>from two A2 subjects</w:t>
      </w:r>
      <w:r w:rsidRPr="00E473C6" w:rsidR="008E51CC">
        <w:rPr>
          <w:rFonts w:ascii="Arial" w:hAnsi="Arial"/>
          <w:sz w:val="24"/>
          <w:szCs w:val="24"/>
        </w:rPr>
        <w:t>, with the exception of General Studies</w:t>
      </w:r>
      <w:r w:rsidRPr="00E473C6" w:rsidR="00665381">
        <w:rPr>
          <w:rFonts w:ascii="Arial" w:hAnsi="Arial"/>
          <w:sz w:val="24"/>
          <w:szCs w:val="24"/>
        </w:rPr>
        <w:t>.</w:t>
      </w:r>
    </w:p>
    <w:p w:rsidRPr="00E473C6" w:rsidR="00DF741A" w:rsidP="00DF741A" w:rsidRDefault="00DF741A" w14:paraId="317B5A0E" w14:textId="42575813">
      <w:pPr>
        <w:rPr>
          <w:rFonts w:ascii="Arial" w:hAnsi="Arial" w:cs="Arial"/>
          <w:sz w:val="24"/>
          <w:szCs w:val="24"/>
        </w:rPr>
      </w:pPr>
      <w:r w:rsidRPr="00E473C6">
        <w:rPr>
          <w:rFonts w:ascii="Arial" w:hAnsi="Arial" w:cs="Arial"/>
          <w:sz w:val="24"/>
          <w:szCs w:val="24"/>
        </w:rPr>
        <w:t>BTEC National:</w:t>
      </w:r>
      <w:r w:rsidRPr="00E473C6" w:rsidR="00665381">
        <w:rPr>
          <w:rFonts w:ascii="Arial" w:hAnsi="Arial" w:cs="Arial"/>
          <w:sz w:val="24"/>
          <w:szCs w:val="24"/>
        </w:rPr>
        <w:tab/>
      </w:r>
      <w:r w:rsidRPr="00E473C6" w:rsidR="00665381">
        <w:rPr>
          <w:rFonts w:ascii="Arial" w:hAnsi="Arial" w:cs="Arial"/>
          <w:sz w:val="24"/>
          <w:szCs w:val="24"/>
        </w:rPr>
        <w:t xml:space="preserve">32 points </w:t>
      </w:r>
      <w:r w:rsidRPr="00E473C6" w:rsidR="008E51CC">
        <w:rPr>
          <w:rFonts w:ascii="Arial" w:hAnsi="Arial" w:cs="Arial"/>
          <w:sz w:val="24"/>
          <w:szCs w:val="24"/>
        </w:rPr>
        <w:t>in any subject discipline</w:t>
      </w:r>
      <w:r w:rsidRPr="00E473C6">
        <w:rPr>
          <w:rFonts w:ascii="Arial" w:hAnsi="Arial" w:cs="Arial"/>
          <w:sz w:val="24"/>
          <w:szCs w:val="24"/>
        </w:rPr>
        <w:tab/>
      </w:r>
      <w:r w:rsidRPr="00E473C6">
        <w:rPr>
          <w:rFonts w:ascii="Arial" w:hAnsi="Arial" w:cs="Arial"/>
          <w:sz w:val="24"/>
          <w:szCs w:val="24"/>
        </w:rPr>
        <w:tab/>
      </w:r>
      <w:r w:rsidRPr="00E473C6">
        <w:rPr>
          <w:rFonts w:ascii="Arial" w:hAnsi="Arial" w:cs="Arial"/>
          <w:sz w:val="24"/>
          <w:szCs w:val="24"/>
        </w:rPr>
        <w:tab/>
      </w:r>
    </w:p>
    <w:p w:rsidRPr="00E473C6" w:rsidR="00DF741A" w:rsidP="00E2158B" w:rsidRDefault="00DF741A" w14:paraId="643A85C1" w14:textId="3DCACBA9">
      <w:pPr>
        <w:ind w:left="2160" w:hanging="2160"/>
        <w:rPr>
          <w:rFonts w:ascii="Arial" w:hAnsi="Arial" w:cs="Arial"/>
          <w:sz w:val="24"/>
          <w:szCs w:val="24"/>
        </w:rPr>
      </w:pPr>
      <w:r w:rsidRPr="00E473C6">
        <w:rPr>
          <w:rFonts w:ascii="Arial" w:hAnsi="Arial" w:cs="Arial"/>
          <w:sz w:val="24"/>
          <w:szCs w:val="24"/>
        </w:rPr>
        <w:t>Access Diploma:</w:t>
      </w:r>
      <w:r w:rsidRPr="00E473C6" w:rsidR="00E2158B">
        <w:rPr>
          <w:rFonts w:ascii="Arial" w:hAnsi="Arial" w:cs="Arial"/>
          <w:sz w:val="24"/>
          <w:szCs w:val="24"/>
        </w:rPr>
        <w:tab/>
      </w:r>
      <w:r w:rsidRPr="00E473C6" w:rsidR="00E2158B">
        <w:rPr>
          <w:rFonts w:ascii="Arial" w:hAnsi="Arial"/>
          <w:sz w:val="24"/>
          <w:szCs w:val="24"/>
        </w:rPr>
        <w:t>Pass in Access course with minimum of 60 credits of which 45 must be at the higher level</w:t>
      </w:r>
    </w:p>
    <w:p w:rsidRPr="00E473C6" w:rsidR="00A53187" w:rsidP="00A53187" w:rsidRDefault="00DF741A" w14:paraId="4294C207" w14:textId="240CBA3B">
      <w:pPr>
        <w:ind w:left="2160" w:hanging="2160"/>
        <w:rPr>
          <w:rFonts w:ascii="Arial" w:hAnsi="Arial"/>
          <w:sz w:val="24"/>
          <w:szCs w:val="24"/>
        </w:rPr>
      </w:pPr>
      <w:r w:rsidRPr="00E473C6">
        <w:rPr>
          <w:rFonts w:ascii="Arial" w:hAnsi="Arial" w:cs="Arial"/>
          <w:sz w:val="24"/>
          <w:szCs w:val="24"/>
        </w:rPr>
        <w:t>Plus:</w:t>
      </w:r>
      <w:r w:rsidRPr="00E473C6">
        <w:rPr>
          <w:rFonts w:ascii="Arial" w:hAnsi="Arial" w:cs="Arial"/>
          <w:sz w:val="24"/>
          <w:szCs w:val="24"/>
        </w:rPr>
        <w:tab/>
      </w:r>
      <w:r w:rsidRPr="00E473C6" w:rsidR="00E2158B">
        <w:rPr>
          <w:rFonts w:ascii="Arial" w:hAnsi="Arial"/>
          <w:color w:val="000000"/>
          <w:sz w:val="24"/>
          <w:szCs w:val="24"/>
        </w:rPr>
        <w:t>Candidates are normally required to hold five GCSE subjects grades A*-C (or comparable numeric score under the newly reformed GCSE grading) including Mathematics and English Language, plus Science in the case of Science routes.</w:t>
      </w:r>
    </w:p>
    <w:p w:rsidRPr="00E473C6" w:rsidR="00DF741A" w:rsidP="006A200E" w:rsidRDefault="00DF741A" w14:paraId="342A1F92" w14:textId="36E677F5">
      <w:pPr>
        <w:ind w:left="2160" w:hanging="2160"/>
        <w:rPr>
          <w:rFonts w:ascii="Arial" w:hAnsi="Arial" w:cs="Arial"/>
          <w:sz w:val="24"/>
          <w:szCs w:val="24"/>
        </w:rPr>
      </w:pPr>
    </w:p>
    <w:p w:rsidRPr="00E473C6" w:rsidR="00DF741A" w:rsidP="00DF741A" w:rsidRDefault="00DF741A" w14:paraId="4F09F170" w14:textId="77777777">
      <w:pPr>
        <w:rPr>
          <w:rFonts w:ascii="Arial" w:hAnsi="Arial" w:cs="Arial"/>
          <w:sz w:val="24"/>
          <w:szCs w:val="24"/>
        </w:rPr>
      </w:pPr>
    </w:p>
    <w:p w:rsidRPr="00E473C6" w:rsidR="00DF741A" w:rsidP="00DF741A" w:rsidRDefault="00E2158B" w14:paraId="135255B0" w14:textId="6CD137C5">
      <w:pPr>
        <w:rPr>
          <w:rFonts w:ascii="Arial" w:hAnsi="Arial" w:cs="Arial"/>
          <w:sz w:val="24"/>
          <w:szCs w:val="24"/>
        </w:rPr>
      </w:pPr>
      <w:r w:rsidRPr="00E473C6">
        <w:rPr>
          <w:rFonts w:ascii="Arial" w:hAnsi="Arial" w:cs="Arial"/>
          <w:sz w:val="24"/>
          <w:szCs w:val="24"/>
        </w:rPr>
        <w:t>A minimum overall IELTS score of 6.0 with a minimum of 5.5 each element, iBT TOEFL 80 with R at 20, L at 19, S at 21 and W at 20 or equivalent is required for those for whom English is not their first language.</w:t>
      </w:r>
    </w:p>
    <w:p w:rsidRPr="00E473C6" w:rsidR="00E2158B" w:rsidP="00DF741A" w:rsidRDefault="00E2158B" w14:paraId="7A5D4FBB" w14:textId="77777777">
      <w:pPr>
        <w:rPr>
          <w:rFonts w:ascii="Arial" w:hAnsi="Arial"/>
          <w:sz w:val="24"/>
          <w:szCs w:val="24"/>
        </w:rPr>
      </w:pPr>
    </w:p>
    <w:p w:rsidRPr="00E473C6" w:rsidR="00824FD2" w:rsidP="00DF741A" w:rsidRDefault="00A53187" w14:paraId="24F67323" w14:textId="47574776">
      <w:pPr>
        <w:rPr>
          <w:rFonts w:ascii="Arial" w:hAnsi="Arial" w:cs="Arial"/>
          <w:color w:val="FF0000"/>
          <w:sz w:val="24"/>
          <w:szCs w:val="24"/>
        </w:rPr>
      </w:pPr>
      <w:r w:rsidRPr="00E473C6">
        <w:rPr>
          <w:rFonts w:ascii="Arial" w:hAnsi="Arial"/>
          <w:sz w:val="24"/>
          <w:szCs w:val="24"/>
        </w:rPr>
        <w:t>Mature applicants with vocational experience may be considered but offers will be subject to interview.</w:t>
      </w:r>
    </w:p>
    <w:p w:rsidRPr="00E473C6" w:rsidR="00DF741A" w:rsidP="00DF741A" w:rsidRDefault="00DF741A" w14:paraId="64840994" w14:textId="77777777">
      <w:pPr>
        <w:rPr>
          <w:rFonts w:ascii="Arial" w:hAnsi="Arial" w:cs="Arial"/>
          <w:szCs w:val="24"/>
        </w:rPr>
      </w:pPr>
      <w:r w:rsidRPr="00E473C6">
        <w:rPr>
          <w:rFonts w:ascii="Arial" w:hAnsi="Arial" w:cs="Arial"/>
          <w:b/>
          <w:szCs w:val="24"/>
        </w:rPr>
        <w:tab/>
      </w:r>
      <w:r w:rsidRPr="00E473C6">
        <w:rPr>
          <w:rFonts w:ascii="Arial" w:hAnsi="Arial" w:cs="Arial"/>
          <w:b/>
          <w:szCs w:val="24"/>
        </w:rPr>
        <w:tab/>
      </w:r>
    </w:p>
    <w:p w:rsidRPr="00E473C6" w:rsidR="00DF741A" w:rsidP="00DF741A" w:rsidRDefault="00DF741A" w14:paraId="38704EA1" w14:textId="77777777">
      <w:pPr>
        <w:numPr>
          <w:ilvl w:val="0"/>
          <w:numId w:val="1"/>
        </w:numPr>
        <w:ind w:left="567" w:hanging="567"/>
        <w:rPr>
          <w:rFonts w:ascii="Arial" w:hAnsi="Arial" w:cs="Arial"/>
          <w:b/>
          <w:sz w:val="24"/>
          <w:szCs w:val="24"/>
        </w:rPr>
      </w:pPr>
      <w:r w:rsidRPr="00E473C6">
        <w:rPr>
          <w:rFonts w:ascii="Arial" w:hAnsi="Arial" w:cs="Arial"/>
          <w:b/>
          <w:sz w:val="24"/>
          <w:szCs w:val="24"/>
        </w:rPr>
        <w:t>Course Structure</w:t>
      </w:r>
    </w:p>
    <w:p w:rsidRPr="00E473C6" w:rsidR="006A200E" w:rsidP="00DF741A" w:rsidRDefault="006A200E" w14:paraId="4785447D" w14:textId="77777777">
      <w:pPr>
        <w:rPr>
          <w:rFonts w:ascii="Arial" w:hAnsi="Arial" w:cs="Arial"/>
          <w:sz w:val="24"/>
          <w:szCs w:val="24"/>
        </w:rPr>
      </w:pPr>
    </w:p>
    <w:p w:rsidRPr="00E473C6" w:rsidR="00DF741A" w:rsidP="00DF741A" w:rsidRDefault="00DF741A" w14:paraId="5EA14C9F" w14:textId="69DD6F90">
      <w:pPr>
        <w:rPr>
          <w:rFonts w:ascii="Arial" w:hAnsi="Arial" w:cs="Arial"/>
          <w:color w:val="FF0000"/>
          <w:sz w:val="24"/>
          <w:szCs w:val="24"/>
        </w:rPr>
      </w:pPr>
      <w:r w:rsidRPr="00E473C6">
        <w:rPr>
          <w:rFonts w:ascii="Arial" w:hAnsi="Arial" w:cs="Arial"/>
          <w:sz w:val="24"/>
          <w:szCs w:val="24"/>
        </w:rPr>
        <w:t>This pr</w:t>
      </w:r>
      <w:r w:rsidRPr="00E473C6" w:rsidR="0053464A">
        <w:rPr>
          <w:rFonts w:ascii="Arial" w:hAnsi="Arial" w:cs="Arial"/>
          <w:sz w:val="24"/>
          <w:szCs w:val="24"/>
        </w:rPr>
        <w:t>ogramme is offered in full-time</w:t>
      </w:r>
      <w:r w:rsidRPr="00E473C6">
        <w:rPr>
          <w:rFonts w:ascii="Arial" w:hAnsi="Arial" w:cs="Arial"/>
          <w:sz w:val="24"/>
          <w:szCs w:val="24"/>
        </w:rPr>
        <w:t xml:space="preserve"> mode, and leads to </w:t>
      </w:r>
      <w:r w:rsidRPr="00E473C6" w:rsidR="009E4529">
        <w:rPr>
          <w:rFonts w:ascii="Arial" w:hAnsi="Arial" w:cs="Arial"/>
          <w:sz w:val="24"/>
          <w:szCs w:val="24"/>
        </w:rPr>
        <w:t xml:space="preserve">progression onto level </w:t>
      </w:r>
      <w:r w:rsidRPr="00E473C6" w:rsidR="00DC1CFF">
        <w:rPr>
          <w:rFonts w:ascii="Arial" w:hAnsi="Arial" w:cs="Arial"/>
          <w:sz w:val="24"/>
          <w:szCs w:val="24"/>
        </w:rPr>
        <w:t xml:space="preserve">4 </w:t>
      </w:r>
      <w:r w:rsidRPr="00E473C6" w:rsidR="009E4529">
        <w:rPr>
          <w:rFonts w:ascii="Arial" w:hAnsi="Arial" w:cs="Arial"/>
          <w:sz w:val="24"/>
          <w:szCs w:val="24"/>
        </w:rPr>
        <w:t>of the BSc</w:t>
      </w:r>
      <w:r w:rsidRPr="00E473C6" w:rsidR="00BC5635">
        <w:rPr>
          <w:rFonts w:ascii="Arial" w:hAnsi="Arial" w:cs="Arial"/>
          <w:sz w:val="24"/>
          <w:szCs w:val="24"/>
        </w:rPr>
        <w:t xml:space="preserve"> or BEng</w:t>
      </w:r>
      <w:r w:rsidRPr="00E473C6" w:rsidR="009E4529">
        <w:rPr>
          <w:rFonts w:ascii="Arial" w:hAnsi="Arial" w:cs="Arial"/>
          <w:sz w:val="24"/>
          <w:szCs w:val="24"/>
        </w:rPr>
        <w:t xml:space="preserve"> degree programme</w:t>
      </w:r>
      <w:r w:rsidRPr="00E473C6" w:rsidR="00824FD2">
        <w:rPr>
          <w:rFonts w:ascii="Arial" w:hAnsi="Arial" w:cs="Arial"/>
          <w:sz w:val="24"/>
          <w:szCs w:val="24"/>
        </w:rPr>
        <w:t xml:space="preserve"> a</w:t>
      </w:r>
      <w:r w:rsidRPr="00E473C6" w:rsidR="0053464A">
        <w:rPr>
          <w:rFonts w:ascii="Arial" w:hAnsi="Arial" w:cs="Arial"/>
          <w:sz w:val="24"/>
          <w:szCs w:val="24"/>
        </w:rPr>
        <w:t>nd is available as a full-field</w:t>
      </w:r>
      <w:r w:rsidRPr="00E473C6" w:rsidR="00824FD2">
        <w:rPr>
          <w:rFonts w:ascii="Arial" w:hAnsi="Arial" w:cs="Arial"/>
          <w:sz w:val="24"/>
          <w:szCs w:val="24"/>
        </w:rPr>
        <w:t xml:space="preserve">.  </w:t>
      </w:r>
      <w:r w:rsidRPr="00E473C6">
        <w:rPr>
          <w:rFonts w:ascii="Arial" w:hAnsi="Arial" w:cs="Arial"/>
          <w:sz w:val="24"/>
          <w:szCs w:val="24"/>
        </w:rPr>
        <w:t xml:space="preserve"> </w:t>
      </w:r>
      <w:r w:rsidRPr="00E473C6" w:rsidR="008E51CC">
        <w:rPr>
          <w:rFonts w:ascii="Arial" w:hAnsi="Arial"/>
          <w:sz w:val="24"/>
          <w:szCs w:val="24"/>
        </w:rPr>
        <w:t xml:space="preserve">Entry is at level 3 with A-level or equivalent qualifications but a wide range of qualifications are considered (See section D).  </w:t>
      </w:r>
      <w:r w:rsidRPr="00E473C6">
        <w:rPr>
          <w:rFonts w:ascii="Arial" w:hAnsi="Arial" w:cs="Arial"/>
          <w:sz w:val="24"/>
          <w:szCs w:val="24"/>
        </w:rPr>
        <w:t xml:space="preserve">  Intake is in September</w:t>
      </w:r>
      <w:r w:rsidRPr="00E473C6" w:rsidR="00855BA6">
        <w:rPr>
          <w:rFonts w:ascii="Arial" w:hAnsi="Arial" w:cs="Arial"/>
          <w:sz w:val="24"/>
          <w:szCs w:val="24"/>
        </w:rPr>
        <w:t xml:space="preserve">.  </w:t>
      </w:r>
    </w:p>
    <w:p w:rsidRPr="00E473C6" w:rsidR="00DF741A" w:rsidP="00DF741A" w:rsidRDefault="00DF741A" w14:paraId="6D05481A" w14:textId="77777777">
      <w:pPr>
        <w:rPr>
          <w:rFonts w:ascii="Arial" w:hAnsi="Arial" w:cs="Arial"/>
          <w:sz w:val="24"/>
          <w:szCs w:val="24"/>
        </w:rPr>
      </w:pPr>
    </w:p>
    <w:p w:rsidRPr="00E473C6" w:rsidR="00DF741A" w:rsidP="00DF741A" w:rsidRDefault="00DF741A" w14:paraId="7EABED33" w14:textId="77777777">
      <w:pPr>
        <w:rPr>
          <w:rFonts w:ascii="Arial" w:hAnsi="Arial" w:cs="Arial"/>
          <w:b/>
          <w:sz w:val="24"/>
          <w:szCs w:val="24"/>
        </w:rPr>
      </w:pPr>
      <w:r w:rsidRPr="00E473C6">
        <w:rPr>
          <w:rFonts w:ascii="Arial" w:hAnsi="Arial" w:cs="Arial"/>
          <w:b/>
          <w:sz w:val="24"/>
          <w:szCs w:val="24"/>
        </w:rPr>
        <w:t>E1.</w:t>
      </w:r>
      <w:r w:rsidRPr="00E473C6">
        <w:rPr>
          <w:rFonts w:ascii="Arial" w:hAnsi="Arial" w:cs="Arial"/>
          <w:b/>
          <w:sz w:val="24"/>
          <w:szCs w:val="24"/>
        </w:rPr>
        <w:tab/>
      </w:r>
      <w:r w:rsidRPr="00E473C6">
        <w:rPr>
          <w:rFonts w:ascii="Arial" w:hAnsi="Arial" w:cs="Arial"/>
          <w:b/>
          <w:sz w:val="24"/>
          <w:szCs w:val="24"/>
        </w:rPr>
        <w:t>Professional and Statutory Regulatory Bodies</w:t>
      </w:r>
    </w:p>
    <w:p w:rsidRPr="00E473C6" w:rsidR="00554930" w:rsidP="00554930" w:rsidRDefault="00554930" w14:paraId="43F033CC" w14:textId="0B3A6AAB">
      <w:pPr>
        <w:ind w:left="720"/>
        <w:rPr>
          <w:rFonts w:ascii="Arial" w:hAnsi="Arial"/>
          <w:sz w:val="24"/>
          <w:szCs w:val="24"/>
        </w:rPr>
      </w:pPr>
      <w:r w:rsidRPr="00E473C6">
        <w:rPr>
          <w:rFonts w:ascii="Arial" w:hAnsi="Arial"/>
          <w:sz w:val="24"/>
          <w:szCs w:val="24"/>
        </w:rPr>
        <w:t>Not applicable</w:t>
      </w:r>
    </w:p>
    <w:p w:rsidRPr="00E473C6" w:rsidR="00DF741A" w:rsidP="00DF741A" w:rsidRDefault="00DF741A" w14:paraId="38C5775F" w14:textId="75CA1AA9">
      <w:pPr>
        <w:rPr>
          <w:rFonts w:ascii="Arial" w:hAnsi="Arial" w:cs="Arial"/>
          <w:sz w:val="24"/>
          <w:szCs w:val="24"/>
        </w:rPr>
      </w:pPr>
    </w:p>
    <w:p w:rsidRPr="00E473C6" w:rsidR="00DF741A" w:rsidP="00DF741A" w:rsidRDefault="00DF741A" w14:paraId="0A813BB3" w14:textId="77777777">
      <w:pPr>
        <w:rPr>
          <w:rFonts w:ascii="Arial" w:hAnsi="Arial" w:cs="Arial"/>
          <w:b/>
          <w:sz w:val="24"/>
          <w:szCs w:val="24"/>
        </w:rPr>
      </w:pPr>
      <w:r w:rsidRPr="00E473C6">
        <w:rPr>
          <w:rFonts w:ascii="Arial" w:hAnsi="Arial" w:cs="Arial"/>
          <w:b/>
          <w:sz w:val="24"/>
          <w:szCs w:val="24"/>
        </w:rPr>
        <w:t>E2.</w:t>
      </w:r>
      <w:r w:rsidRPr="00E473C6">
        <w:rPr>
          <w:rFonts w:ascii="Arial" w:hAnsi="Arial" w:cs="Arial"/>
          <w:b/>
          <w:sz w:val="24"/>
          <w:szCs w:val="24"/>
        </w:rPr>
        <w:tab/>
      </w:r>
      <w:r w:rsidRPr="00E473C6">
        <w:rPr>
          <w:rFonts w:ascii="Arial" w:hAnsi="Arial" w:cs="Arial"/>
          <w:b/>
          <w:sz w:val="24"/>
          <w:szCs w:val="24"/>
        </w:rPr>
        <w:t>Work-based learning, including sandwich courses</w:t>
      </w:r>
    </w:p>
    <w:p w:rsidRPr="00E473C6" w:rsidR="00DF741A" w:rsidP="00DF741A" w:rsidRDefault="0053464A" w14:paraId="084FCD8A" w14:textId="1DF9F80D">
      <w:pPr>
        <w:ind w:left="720"/>
        <w:rPr>
          <w:rFonts w:ascii="Arial" w:hAnsi="Arial"/>
          <w:sz w:val="24"/>
          <w:szCs w:val="24"/>
        </w:rPr>
      </w:pPr>
      <w:r w:rsidRPr="00E473C6">
        <w:rPr>
          <w:rFonts w:ascii="Arial" w:hAnsi="Arial"/>
          <w:sz w:val="24"/>
          <w:szCs w:val="24"/>
        </w:rPr>
        <w:t>Not applicable</w:t>
      </w:r>
    </w:p>
    <w:p w:rsidRPr="00E473C6" w:rsidR="0053464A" w:rsidP="00DF741A" w:rsidRDefault="0053464A" w14:paraId="19ADBE20" w14:textId="77777777">
      <w:pPr>
        <w:ind w:left="720"/>
        <w:rPr>
          <w:rFonts w:ascii="Arial" w:hAnsi="Arial" w:cs="Arial"/>
          <w:sz w:val="24"/>
          <w:szCs w:val="24"/>
        </w:rPr>
      </w:pPr>
    </w:p>
    <w:p w:rsidRPr="00E473C6" w:rsidR="00DF741A" w:rsidP="00DF741A" w:rsidRDefault="00DF741A" w14:paraId="788CD55C" w14:textId="77777777">
      <w:pPr>
        <w:rPr>
          <w:rFonts w:ascii="Arial" w:hAnsi="Arial" w:cs="Arial"/>
          <w:b/>
          <w:sz w:val="24"/>
          <w:szCs w:val="24"/>
        </w:rPr>
      </w:pPr>
      <w:r w:rsidRPr="00E473C6">
        <w:rPr>
          <w:rFonts w:ascii="Arial" w:hAnsi="Arial" w:cs="Arial"/>
          <w:b/>
          <w:sz w:val="24"/>
          <w:szCs w:val="24"/>
        </w:rPr>
        <w:t>E3.</w:t>
      </w:r>
      <w:r w:rsidRPr="00E473C6">
        <w:rPr>
          <w:rFonts w:ascii="Arial" w:hAnsi="Arial" w:cs="Arial"/>
          <w:b/>
          <w:sz w:val="24"/>
          <w:szCs w:val="24"/>
        </w:rPr>
        <w:tab/>
      </w:r>
      <w:r w:rsidRPr="00E473C6">
        <w:rPr>
          <w:rFonts w:ascii="Arial" w:hAnsi="Arial" w:cs="Arial"/>
          <w:b/>
          <w:sz w:val="24"/>
          <w:szCs w:val="24"/>
        </w:rPr>
        <w:t xml:space="preserve">Outline </w:t>
      </w:r>
      <w:r w:rsidRPr="00E473C6" w:rsidR="006A200E">
        <w:rPr>
          <w:rFonts w:ascii="Arial" w:hAnsi="Arial" w:cs="Arial"/>
          <w:b/>
          <w:sz w:val="24"/>
          <w:szCs w:val="24"/>
        </w:rPr>
        <w:t>Programme</w:t>
      </w:r>
      <w:r w:rsidRPr="00E473C6">
        <w:rPr>
          <w:rFonts w:ascii="Arial" w:hAnsi="Arial" w:cs="Arial"/>
          <w:b/>
          <w:sz w:val="24"/>
          <w:szCs w:val="24"/>
        </w:rPr>
        <w:t xml:space="preserve"> Structure</w:t>
      </w:r>
    </w:p>
    <w:p w:rsidRPr="00E473C6" w:rsidR="00DF741A" w:rsidP="00DF741A" w:rsidRDefault="00DF741A" w14:paraId="536D7274" w14:textId="51588138">
      <w:pPr>
        <w:rPr>
          <w:rFonts w:ascii="Arial" w:hAnsi="Arial" w:cs="Arial"/>
          <w:szCs w:val="24"/>
        </w:rPr>
      </w:pPr>
    </w:p>
    <w:p w:rsidRPr="00E473C6" w:rsidR="00EA26D9" w:rsidP="00EA26D9" w:rsidRDefault="00EA26D9" w14:paraId="5DD6CE02" w14:textId="4BA9338C">
      <w:pPr>
        <w:rPr>
          <w:rFonts w:ascii="Arial" w:hAnsi="Arial" w:cs="Arial"/>
          <w:i/>
          <w:color w:val="FF0000"/>
          <w:sz w:val="24"/>
          <w:szCs w:val="24"/>
        </w:rPr>
      </w:pPr>
      <w:r w:rsidRPr="00E473C6">
        <w:rPr>
          <w:rFonts w:ascii="Arial" w:hAnsi="Arial" w:cs="Arial"/>
          <w:sz w:val="24"/>
          <w:szCs w:val="24"/>
        </w:rPr>
        <w:t xml:space="preserve">The Foundation year (level 3) is made up of three modules, one worth 60 credits which reflects the </w:t>
      </w:r>
      <w:r w:rsidRPr="00E473C6" w:rsidR="005C7E88">
        <w:rPr>
          <w:rFonts w:ascii="Arial" w:hAnsi="Arial" w:cs="Arial"/>
          <w:sz w:val="24"/>
          <w:szCs w:val="24"/>
        </w:rPr>
        <w:t>intended degree route subject</w:t>
      </w:r>
      <w:r w:rsidRPr="00E473C6">
        <w:rPr>
          <w:rFonts w:ascii="Arial" w:hAnsi="Arial" w:cs="Arial"/>
          <w:sz w:val="24"/>
          <w:szCs w:val="24"/>
        </w:rPr>
        <w:t xml:space="preserve"> and two which are worth 30 credits each</w:t>
      </w:r>
      <w:r w:rsidRPr="00E473C6" w:rsidR="00DC1CFF">
        <w:rPr>
          <w:rFonts w:ascii="Arial" w:hAnsi="Arial" w:cs="Arial"/>
          <w:sz w:val="24"/>
          <w:szCs w:val="24"/>
        </w:rPr>
        <w:t>, which support study</w:t>
      </w:r>
      <w:r w:rsidRPr="00E473C6">
        <w:rPr>
          <w:rFonts w:ascii="Arial" w:hAnsi="Arial" w:cs="Arial"/>
          <w:sz w:val="24"/>
          <w:szCs w:val="24"/>
        </w:rPr>
        <w:t xml:space="preserve">.  </w:t>
      </w:r>
      <w:r w:rsidRPr="00E473C6" w:rsidR="00102984">
        <w:rPr>
          <w:rFonts w:ascii="Arial" w:hAnsi="Arial" w:cs="Arial"/>
          <w:sz w:val="24"/>
          <w:szCs w:val="24"/>
        </w:rPr>
        <w:t>A</w:t>
      </w:r>
      <w:r w:rsidRPr="00E473C6">
        <w:rPr>
          <w:rFonts w:ascii="Arial" w:hAnsi="Arial" w:cs="Arial"/>
          <w:sz w:val="24"/>
          <w:szCs w:val="24"/>
        </w:rPr>
        <w:t xml:space="preserve"> student must complete 120 credits at level</w:t>
      </w:r>
      <w:r w:rsidRPr="00E473C6" w:rsidR="00102984">
        <w:rPr>
          <w:rFonts w:ascii="Arial" w:hAnsi="Arial" w:cs="Arial"/>
          <w:sz w:val="24"/>
          <w:szCs w:val="24"/>
        </w:rPr>
        <w:t xml:space="preserve"> 3</w:t>
      </w:r>
      <w:r w:rsidRPr="00E473C6">
        <w:rPr>
          <w:rFonts w:ascii="Arial" w:hAnsi="Arial" w:cs="Arial"/>
          <w:sz w:val="24"/>
          <w:szCs w:val="24"/>
        </w:rPr>
        <w:t>.  All students will be provided with the University regulations and specific additions that are sometimes required for accreditation by outside bodies (e.g. professional or statutory bodies that confer professional accreditation).  Full details of each module will be provided in module descriptors and student module guides</w:t>
      </w:r>
      <w:r w:rsidRPr="00E473C6" w:rsidR="00102984">
        <w:rPr>
          <w:rFonts w:ascii="Arial" w:hAnsi="Arial" w:cs="Arial"/>
          <w:sz w:val="24"/>
          <w:szCs w:val="24"/>
        </w:rPr>
        <w:t xml:space="preserve"> available in Canvas</w:t>
      </w:r>
      <w:r w:rsidRPr="00E473C6">
        <w:rPr>
          <w:rFonts w:ascii="Arial" w:hAnsi="Arial" w:cs="Arial"/>
          <w:sz w:val="24"/>
          <w:szCs w:val="24"/>
        </w:rPr>
        <w:t xml:space="preserve">.  </w:t>
      </w:r>
    </w:p>
    <w:p w:rsidRPr="00E473C6" w:rsidR="00EA26D9" w:rsidP="00DF741A" w:rsidRDefault="00EA26D9" w14:paraId="4B6216C3" w14:textId="36FB97B4">
      <w:pPr>
        <w:rPr>
          <w:rFonts w:ascii="Arial" w:hAnsi="Arial" w:cs="Arial"/>
          <w:szCs w:val="24"/>
        </w:rPr>
      </w:pPr>
    </w:p>
    <w:p w:rsidRPr="00E473C6" w:rsidR="00EA26D9" w:rsidP="00DF741A" w:rsidRDefault="005C7E88" w14:paraId="6CF79CB2" w14:textId="01E18D1C">
      <w:pPr>
        <w:rPr>
          <w:rFonts w:ascii="Arial" w:hAnsi="Arial" w:cs="Arial"/>
          <w:sz w:val="24"/>
          <w:szCs w:val="24"/>
        </w:rPr>
      </w:pPr>
      <w:r w:rsidRPr="00E473C6">
        <w:rPr>
          <w:rFonts w:ascii="Arial" w:hAnsi="Arial" w:cs="Arial"/>
          <w:sz w:val="24"/>
          <w:szCs w:val="24"/>
        </w:rPr>
        <w:t xml:space="preserve">The overall structure of the Foundation year is shown </w:t>
      </w:r>
      <w:r w:rsidRPr="00E473C6" w:rsidR="007621A7">
        <w:rPr>
          <w:rFonts w:ascii="Arial" w:hAnsi="Arial" w:cs="Arial"/>
          <w:sz w:val="24"/>
          <w:szCs w:val="24"/>
        </w:rPr>
        <w:t>overleaf</w:t>
      </w:r>
      <w:r w:rsidRPr="00E473C6">
        <w:rPr>
          <w:rFonts w:ascii="Arial" w:hAnsi="Arial" w:cs="Arial"/>
          <w:sz w:val="24"/>
          <w:szCs w:val="24"/>
        </w:rPr>
        <w:t>.</w:t>
      </w:r>
    </w:p>
    <w:p w:rsidRPr="00E473C6" w:rsidR="00A676C3" w:rsidP="00DF741A" w:rsidRDefault="00A676C3" w14:paraId="1331170B" w14:textId="1D2D94C5">
      <w:pPr>
        <w:rPr>
          <w:rFonts w:ascii="Arial" w:hAnsi="Arial" w:cs="Arial"/>
          <w:szCs w:val="24"/>
        </w:rPr>
      </w:pPr>
    </w:p>
    <w:p w:rsidRPr="00E473C6" w:rsidR="00A676C3" w:rsidP="00DF741A" w:rsidRDefault="00A676C3" w14:paraId="6756A4A7" w14:textId="77777777">
      <w:pPr>
        <w:rPr>
          <w:rFonts w:ascii="Arial" w:hAnsi="Arial" w:cs="Arial"/>
          <w:szCs w:val="24"/>
        </w:rPr>
      </w:pPr>
    </w:p>
    <w:p w:rsidRPr="00E473C6" w:rsidR="006A200E" w:rsidP="00DF741A" w:rsidRDefault="007621A7" w14:paraId="05184F76" w14:textId="58EA6157">
      <w:pPr>
        <w:rPr>
          <w:rFonts w:ascii="Arial" w:hAnsi="Arial" w:cs="Arial"/>
          <w:color w:val="FF0000"/>
          <w:szCs w:val="24"/>
        </w:rPr>
      </w:pPr>
      <w:r w:rsidRPr="00E473C6">
        <w:rPr>
          <w:noProof/>
          <w:lang w:eastAsia="en-GB"/>
        </w:rPr>
        <w:lastRenderedPageBreak/>
        <w:drawing>
          <wp:inline distT="0" distB="0" distL="0" distR="0" wp14:anchorId="32A53CFE" wp14:editId="63825CF6">
            <wp:extent cx="4405139" cy="231160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481765" cy="2351813"/>
                    </a:xfrm>
                    <a:prstGeom prst="rect">
                      <a:avLst/>
                    </a:prstGeom>
                  </pic:spPr>
                </pic:pic>
              </a:graphicData>
            </a:graphic>
          </wp:inline>
        </w:drawing>
      </w:r>
    </w:p>
    <w:p w:rsidRPr="00E473C6" w:rsidR="007621A7" w:rsidP="00DF741A" w:rsidRDefault="007621A7" w14:paraId="73FF07D2" w14:textId="77777777">
      <w:pPr>
        <w:rPr>
          <w:rFonts w:ascii="Arial" w:hAnsi="Arial" w:cs="Arial"/>
          <w:color w:val="FF0000"/>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189"/>
        <w:gridCol w:w="1555"/>
        <w:gridCol w:w="1397"/>
        <w:gridCol w:w="1533"/>
        <w:gridCol w:w="2366"/>
      </w:tblGrid>
      <w:tr w:rsidRPr="00E473C6" w:rsidR="006A200E" w:rsidTr="00554930" w14:paraId="5AAE476D" w14:textId="77777777">
        <w:tc>
          <w:tcPr>
            <w:tcW w:w="9040" w:type="dxa"/>
            <w:gridSpan w:val="5"/>
            <w:shd w:val="clear" w:color="auto" w:fill="DBE5F1"/>
          </w:tcPr>
          <w:p w:rsidRPr="00E473C6" w:rsidR="006A200E" w:rsidP="006A200E" w:rsidRDefault="006A200E" w14:paraId="10AD1293" w14:textId="77777777">
            <w:pPr>
              <w:rPr>
                <w:rFonts w:ascii="Arial" w:hAnsi="Arial" w:cs="Arial"/>
                <w:szCs w:val="24"/>
              </w:rPr>
            </w:pPr>
            <w:r w:rsidRPr="00E473C6">
              <w:rPr>
                <w:rFonts w:ascii="Arial" w:hAnsi="Arial" w:cs="Arial"/>
                <w:b/>
                <w:szCs w:val="24"/>
              </w:rPr>
              <w:t xml:space="preserve">Level 3 </w:t>
            </w:r>
            <w:r w:rsidRPr="00E473C6">
              <w:rPr>
                <w:rFonts w:ascii="Arial" w:hAnsi="Arial" w:cs="Arial"/>
                <w:szCs w:val="24"/>
              </w:rPr>
              <w:t>(all core)</w:t>
            </w:r>
          </w:p>
        </w:tc>
      </w:tr>
      <w:tr w:rsidRPr="00E473C6" w:rsidR="006A200E" w:rsidTr="002201FE" w14:paraId="0D2589EB" w14:textId="77777777">
        <w:tc>
          <w:tcPr>
            <w:tcW w:w="2217" w:type="dxa"/>
            <w:shd w:val="clear" w:color="auto" w:fill="DBE5F1"/>
          </w:tcPr>
          <w:p w:rsidRPr="00E473C6" w:rsidR="006A200E" w:rsidP="002201FE" w:rsidRDefault="00342A29" w14:paraId="6AF6F903" w14:textId="336B15B7">
            <w:pPr>
              <w:rPr>
                <w:rFonts w:ascii="Arial" w:hAnsi="Arial" w:cs="Arial"/>
                <w:b/>
                <w:sz w:val="20"/>
                <w:szCs w:val="24"/>
              </w:rPr>
            </w:pPr>
            <w:r w:rsidRPr="00E473C6">
              <w:rPr>
                <w:rFonts w:ascii="Arial" w:hAnsi="Arial" w:cs="Arial"/>
                <w:b/>
                <w:sz w:val="20"/>
                <w:szCs w:val="24"/>
              </w:rPr>
              <w:t>Core</w:t>
            </w:r>
            <w:r w:rsidRPr="00E473C6" w:rsidR="006A200E">
              <w:rPr>
                <w:rFonts w:ascii="Arial" w:hAnsi="Arial" w:cs="Arial"/>
                <w:b/>
                <w:sz w:val="20"/>
                <w:szCs w:val="24"/>
              </w:rPr>
              <w:t xml:space="preserve"> modules</w:t>
            </w:r>
          </w:p>
        </w:tc>
        <w:tc>
          <w:tcPr>
            <w:tcW w:w="1577" w:type="dxa"/>
            <w:shd w:val="clear" w:color="auto" w:fill="DBE5F1"/>
          </w:tcPr>
          <w:p w:rsidRPr="00E473C6" w:rsidR="006A200E" w:rsidP="002201FE" w:rsidRDefault="006A200E" w14:paraId="1FBBCED2" w14:textId="77777777">
            <w:pPr>
              <w:jc w:val="center"/>
              <w:rPr>
                <w:rFonts w:ascii="Arial" w:hAnsi="Arial" w:cs="Arial"/>
                <w:b/>
                <w:sz w:val="20"/>
                <w:szCs w:val="24"/>
              </w:rPr>
            </w:pPr>
            <w:r w:rsidRPr="00E473C6">
              <w:rPr>
                <w:rFonts w:ascii="Arial" w:hAnsi="Arial" w:cs="Arial"/>
                <w:b/>
                <w:sz w:val="20"/>
                <w:szCs w:val="24"/>
              </w:rPr>
              <w:t>Module code</w:t>
            </w:r>
          </w:p>
        </w:tc>
        <w:tc>
          <w:tcPr>
            <w:tcW w:w="1417" w:type="dxa"/>
            <w:shd w:val="clear" w:color="auto" w:fill="DBE5F1"/>
          </w:tcPr>
          <w:p w:rsidRPr="00E473C6" w:rsidR="006A200E" w:rsidP="002201FE" w:rsidRDefault="006A200E" w14:paraId="02FA02F8" w14:textId="77777777">
            <w:pPr>
              <w:jc w:val="center"/>
              <w:rPr>
                <w:rFonts w:ascii="Arial" w:hAnsi="Arial" w:cs="Arial"/>
                <w:b/>
                <w:sz w:val="20"/>
                <w:szCs w:val="24"/>
              </w:rPr>
            </w:pPr>
            <w:r w:rsidRPr="00E473C6">
              <w:rPr>
                <w:rFonts w:ascii="Arial" w:hAnsi="Arial" w:cs="Arial"/>
                <w:b/>
                <w:sz w:val="20"/>
                <w:szCs w:val="24"/>
              </w:rPr>
              <w:t xml:space="preserve">Credit </w:t>
            </w:r>
          </w:p>
          <w:p w:rsidRPr="00E473C6" w:rsidR="006A200E" w:rsidP="002201FE" w:rsidRDefault="006A200E" w14:paraId="4C508BCE" w14:textId="77777777">
            <w:pPr>
              <w:jc w:val="center"/>
              <w:rPr>
                <w:rFonts w:ascii="Arial" w:hAnsi="Arial" w:cs="Arial"/>
                <w:b/>
                <w:sz w:val="20"/>
                <w:szCs w:val="24"/>
              </w:rPr>
            </w:pPr>
            <w:r w:rsidRPr="00E473C6">
              <w:rPr>
                <w:rFonts w:ascii="Arial" w:hAnsi="Arial" w:cs="Arial"/>
                <w:b/>
                <w:sz w:val="20"/>
                <w:szCs w:val="24"/>
              </w:rPr>
              <w:t>Value</w:t>
            </w:r>
          </w:p>
        </w:tc>
        <w:tc>
          <w:tcPr>
            <w:tcW w:w="1560" w:type="dxa"/>
            <w:shd w:val="clear" w:color="auto" w:fill="DBE5F1"/>
          </w:tcPr>
          <w:p w:rsidRPr="00E473C6" w:rsidR="006A200E" w:rsidP="002201FE" w:rsidRDefault="006A200E" w14:paraId="49104204" w14:textId="77777777">
            <w:pPr>
              <w:jc w:val="center"/>
              <w:rPr>
                <w:rFonts w:ascii="Arial" w:hAnsi="Arial" w:cs="Arial"/>
                <w:b/>
                <w:sz w:val="20"/>
                <w:szCs w:val="24"/>
              </w:rPr>
            </w:pPr>
            <w:r w:rsidRPr="00E473C6">
              <w:rPr>
                <w:rFonts w:ascii="Arial" w:hAnsi="Arial" w:cs="Arial"/>
                <w:b/>
                <w:sz w:val="20"/>
                <w:szCs w:val="24"/>
              </w:rPr>
              <w:t xml:space="preserve">Level </w:t>
            </w:r>
          </w:p>
        </w:tc>
        <w:tc>
          <w:tcPr>
            <w:tcW w:w="2409" w:type="dxa"/>
            <w:shd w:val="clear" w:color="auto" w:fill="DBE5F1"/>
          </w:tcPr>
          <w:p w:rsidRPr="00E473C6" w:rsidR="006A200E" w:rsidP="002201FE" w:rsidRDefault="006A200E" w14:paraId="0FC17EAE" w14:textId="77777777">
            <w:pPr>
              <w:jc w:val="center"/>
              <w:rPr>
                <w:rFonts w:ascii="Arial" w:hAnsi="Arial" w:cs="Arial"/>
                <w:b/>
                <w:sz w:val="20"/>
                <w:szCs w:val="24"/>
              </w:rPr>
            </w:pPr>
            <w:r w:rsidRPr="00E473C6">
              <w:rPr>
                <w:rFonts w:ascii="Arial" w:hAnsi="Arial" w:cs="Arial"/>
                <w:b/>
                <w:sz w:val="20"/>
                <w:szCs w:val="24"/>
              </w:rPr>
              <w:t>Teaching Block</w:t>
            </w:r>
          </w:p>
        </w:tc>
      </w:tr>
      <w:tr w:rsidRPr="00E473C6" w:rsidR="00554930" w:rsidTr="002201FE" w14:paraId="043CFFCC" w14:textId="77777777">
        <w:tc>
          <w:tcPr>
            <w:tcW w:w="2217" w:type="dxa"/>
          </w:tcPr>
          <w:p w:rsidRPr="00E473C6" w:rsidR="00554930" w:rsidP="00554930" w:rsidRDefault="00554930" w14:paraId="7428B264" w14:textId="0DE83EAF">
            <w:pPr>
              <w:rPr>
                <w:rFonts w:ascii="Arial" w:hAnsi="Arial" w:cs="Arial"/>
                <w:sz w:val="20"/>
              </w:rPr>
            </w:pPr>
            <w:r w:rsidRPr="00E473C6">
              <w:rPr>
                <w:rFonts w:ascii="Arial" w:hAnsi="Arial" w:cs="Arial"/>
                <w:sz w:val="20"/>
              </w:rPr>
              <w:t>Professional Success</w:t>
            </w:r>
          </w:p>
        </w:tc>
        <w:tc>
          <w:tcPr>
            <w:tcW w:w="1577" w:type="dxa"/>
          </w:tcPr>
          <w:p w:rsidRPr="00E473C6" w:rsidR="00554930" w:rsidP="00554930" w:rsidRDefault="006C4A8E" w14:paraId="5850A51B" w14:textId="1E089625">
            <w:pPr>
              <w:jc w:val="center"/>
              <w:rPr>
                <w:rFonts w:ascii="Arial" w:hAnsi="Arial" w:cs="Arial"/>
                <w:sz w:val="20"/>
              </w:rPr>
            </w:pPr>
            <w:r w:rsidRPr="00E473C6">
              <w:rPr>
                <w:rFonts w:ascii="Arial" w:hAnsi="Arial" w:cs="Arial"/>
                <w:sz w:val="20"/>
              </w:rPr>
              <w:t>FX</w:t>
            </w:r>
            <w:r w:rsidRPr="00E473C6" w:rsidR="00554930">
              <w:rPr>
                <w:rFonts w:ascii="Arial" w:hAnsi="Arial" w:cs="Arial"/>
                <w:sz w:val="20"/>
              </w:rPr>
              <w:t>3001</w:t>
            </w:r>
          </w:p>
        </w:tc>
        <w:tc>
          <w:tcPr>
            <w:tcW w:w="1417" w:type="dxa"/>
          </w:tcPr>
          <w:p w:rsidRPr="00E473C6" w:rsidR="00554930" w:rsidP="00554930" w:rsidRDefault="00554930" w14:paraId="28DAE389" w14:textId="1CC227D0">
            <w:pPr>
              <w:jc w:val="center"/>
              <w:rPr>
                <w:rFonts w:ascii="Arial" w:hAnsi="Arial" w:cs="Arial"/>
                <w:sz w:val="20"/>
              </w:rPr>
            </w:pPr>
            <w:r w:rsidRPr="00E473C6">
              <w:rPr>
                <w:rFonts w:ascii="Arial" w:hAnsi="Arial" w:cs="Arial"/>
                <w:sz w:val="20"/>
              </w:rPr>
              <w:t>30</w:t>
            </w:r>
          </w:p>
        </w:tc>
        <w:tc>
          <w:tcPr>
            <w:tcW w:w="1560" w:type="dxa"/>
          </w:tcPr>
          <w:p w:rsidRPr="00E473C6" w:rsidR="00554930" w:rsidP="00554930" w:rsidRDefault="00554930" w14:paraId="7057D9BB" w14:textId="44F4BDDA">
            <w:pPr>
              <w:jc w:val="center"/>
              <w:rPr>
                <w:rFonts w:ascii="Arial" w:hAnsi="Arial" w:cs="Arial"/>
                <w:sz w:val="20"/>
              </w:rPr>
            </w:pPr>
            <w:r w:rsidRPr="00E473C6">
              <w:rPr>
                <w:rFonts w:ascii="Arial" w:hAnsi="Arial" w:cs="Arial"/>
                <w:sz w:val="20"/>
              </w:rPr>
              <w:t>3</w:t>
            </w:r>
          </w:p>
        </w:tc>
        <w:tc>
          <w:tcPr>
            <w:tcW w:w="2409" w:type="dxa"/>
          </w:tcPr>
          <w:p w:rsidRPr="00E473C6" w:rsidR="00554930" w:rsidP="00554930" w:rsidRDefault="00554930" w14:paraId="7548C867" w14:textId="318FEE14">
            <w:pPr>
              <w:jc w:val="center"/>
              <w:rPr>
                <w:rFonts w:ascii="Arial" w:hAnsi="Arial" w:cs="Arial"/>
                <w:sz w:val="20"/>
              </w:rPr>
            </w:pPr>
            <w:r w:rsidRPr="00E473C6">
              <w:rPr>
                <w:rFonts w:ascii="Arial" w:hAnsi="Arial" w:cs="Arial"/>
                <w:sz w:val="20"/>
              </w:rPr>
              <w:t>1&amp;2</w:t>
            </w:r>
          </w:p>
        </w:tc>
      </w:tr>
      <w:tr w:rsidRPr="00E473C6" w:rsidR="00554930" w:rsidTr="00554930" w14:paraId="17361891" w14:textId="77777777">
        <w:tc>
          <w:tcPr>
            <w:tcW w:w="2181" w:type="dxa"/>
          </w:tcPr>
          <w:p w:rsidRPr="00E473C6" w:rsidR="00554930" w:rsidP="00554930" w:rsidRDefault="00554930" w14:paraId="332DE9A3" w14:textId="2F6100A9">
            <w:pPr>
              <w:rPr>
                <w:rFonts w:ascii="Arial" w:hAnsi="Arial" w:cs="Arial"/>
                <w:sz w:val="20"/>
              </w:rPr>
            </w:pPr>
            <w:r w:rsidRPr="00E473C6">
              <w:rPr>
                <w:rFonts w:ascii="Arial" w:hAnsi="Arial" w:cs="Arial"/>
                <w:sz w:val="20"/>
              </w:rPr>
              <w:t>Foundation Project-based Learning</w:t>
            </w:r>
          </w:p>
        </w:tc>
        <w:tc>
          <w:tcPr>
            <w:tcW w:w="1557" w:type="dxa"/>
          </w:tcPr>
          <w:p w:rsidRPr="00E473C6" w:rsidR="00554930" w:rsidP="00554930" w:rsidRDefault="006C4A8E" w14:paraId="0368D25C" w14:textId="291B6DB2">
            <w:pPr>
              <w:jc w:val="center"/>
              <w:rPr>
                <w:rFonts w:ascii="Arial" w:hAnsi="Arial" w:cs="Arial"/>
                <w:sz w:val="20"/>
              </w:rPr>
            </w:pPr>
            <w:r w:rsidRPr="00E473C6">
              <w:rPr>
                <w:rFonts w:ascii="Arial" w:hAnsi="Arial" w:cs="Arial"/>
                <w:sz w:val="20"/>
              </w:rPr>
              <w:t>FX</w:t>
            </w:r>
            <w:r w:rsidRPr="00E473C6" w:rsidR="00554930">
              <w:rPr>
                <w:rFonts w:ascii="Arial" w:hAnsi="Arial" w:cs="Arial"/>
                <w:sz w:val="20"/>
              </w:rPr>
              <w:t>3002</w:t>
            </w:r>
          </w:p>
        </w:tc>
        <w:tc>
          <w:tcPr>
            <w:tcW w:w="1398" w:type="dxa"/>
          </w:tcPr>
          <w:p w:rsidRPr="00E473C6" w:rsidR="00554930" w:rsidP="00554930" w:rsidRDefault="00554930" w14:paraId="675AB31D" w14:textId="4353C4D4">
            <w:pPr>
              <w:jc w:val="center"/>
              <w:rPr>
                <w:rFonts w:ascii="Arial" w:hAnsi="Arial" w:cs="Arial"/>
                <w:sz w:val="20"/>
              </w:rPr>
            </w:pPr>
            <w:r w:rsidRPr="00E473C6">
              <w:rPr>
                <w:rFonts w:ascii="Arial" w:hAnsi="Arial" w:cs="Arial"/>
                <w:sz w:val="20"/>
              </w:rPr>
              <w:t>30</w:t>
            </w:r>
          </w:p>
        </w:tc>
        <w:tc>
          <w:tcPr>
            <w:tcW w:w="1535" w:type="dxa"/>
          </w:tcPr>
          <w:p w:rsidRPr="00E473C6" w:rsidR="00554930" w:rsidP="00554930" w:rsidRDefault="00554930" w14:paraId="1D96595F" w14:textId="75A25AE5">
            <w:pPr>
              <w:jc w:val="center"/>
              <w:rPr>
                <w:rFonts w:ascii="Arial" w:hAnsi="Arial" w:cs="Arial"/>
                <w:sz w:val="20"/>
              </w:rPr>
            </w:pPr>
            <w:r w:rsidRPr="00E473C6">
              <w:rPr>
                <w:rFonts w:ascii="Arial" w:hAnsi="Arial" w:cs="Arial"/>
                <w:sz w:val="20"/>
              </w:rPr>
              <w:t>3</w:t>
            </w:r>
          </w:p>
        </w:tc>
        <w:tc>
          <w:tcPr>
            <w:tcW w:w="2369" w:type="dxa"/>
          </w:tcPr>
          <w:p w:rsidRPr="00E473C6" w:rsidR="00554930" w:rsidP="00554930" w:rsidRDefault="00554930" w14:paraId="2BEF5254" w14:textId="1052626F">
            <w:pPr>
              <w:jc w:val="center"/>
              <w:rPr>
                <w:rFonts w:ascii="Arial" w:hAnsi="Arial" w:cs="Arial"/>
                <w:sz w:val="20"/>
              </w:rPr>
            </w:pPr>
            <w:r w:rsidRPr="00E473C6">
              <w:rPr>
                <w:rFonts w:ascii="Arial" w:hAnsi="Arial" w:cs="Arial"/>
                <w:sz w:val="20"/>
              </w:rPr>
              <w:t>1&amp;2</w:t>
            </w:r>
          </w:p>
        </w:tc>
      </w:tr>
      <w:tr w:rsidRPr="00E473C6" w:rsidR="006A200E" w:rsidTr="00554930" w14:paraId="7F412578" w14:textId="77777777">
        <w:tc>
          <w:tcPr>
            <w:tcW w:w="2181" w:type="dxa"/>
          </w:tcPr>
          <w:p w:rsidRPr="00E473C6" w:rsidR="006A200E" w:rsidP="002201FE" w:rsidRDefault="00E33A22" w14:paraId="1159210F" w14:textId="453D1B3E">
            <w:pPr>
              <w:rPr>
                <w:rFonts w:ascii="Arial" w:hAnsi="Arial" w:cs="Arial"/>
                <w:sz w:val="20"/>
              </w:rPr>
            </w:pPr>
            <w:r w:rsidRPr="00E473C6">
              <w:rPr>
                <w:rFonts w:ascii="Arial" w:hAnsi="Arial" w:cs="Arial"/>
                <w:sz w:val="20"/>
              </w:rPr>
              <w:t>Biological &amp; Chemical Sciences</w:t>
            </w:r>
          </w:p>
        </w:tc>
        <w:tc>
          <w:tcPr>
            <w:tcW w:w="1557" w:type="dxa"/>
          </w:tcPr>
          <w:p w:rsidRPr="00E473C6" w:rsidR="006A200E" w:rsidP="002201FE" w:rsidRDefault="006C4A8E" w14:paraId="235600A3" w14:textId="271E57E6">
            <w:pPr>
              <w:jc w:val="center"/>
              <w:rPr>
                <w:rFonts w:ascii="Arial" w:hAnsi="Arial" w:cs="Arial"/>
                <w:sz w:val="20"/>
              </w:rPr>
            </w:pPr>
            <w:r w:rsidRPr="00E473C6">
              <w:rPr>
                <w:rFonts w:ascii="Arial" w:hAnsi="Arial" w:cs="Arial"/>
                <w:sz w:val="20"/>
              </w:rPr>
              <w:t>FX</w:t>
            </w:r>
            <w:r w:rsidRPr="00E473C6" w:rsidR="00E33A22">
              <w:rPr>
                <w:rFonts w:ascii="Arial" w:hAnsi="Arial" w:cs="Arial"/>
                <w:sz w:val="20"/>
              </w:rPr>
              <w:t>3003</w:t>
            </w:r>
          </w:p>
        </w:tc>
        <w:tc>
          <w:tcPr>
            <w:tcW w:w="1398" w:type="dxa"/>
          </w:tcPr>
          <w:p w:rsidRPr="00E473C6" w:rsidR="006A200E" w:rsidP="002201FE" w:rsidRDefault="00E33A22" w14:paraId="35632BEE" w14:textId="0C84731A">
            <w:pPr>
              <w:jc w:val="center"/>
              <w:rPr>
                <w:rFonts w:ascii="Arial" w:hAnsi="Arial" w:cs="Arial"/>
                <w:sz w:val="20"/>
              </w:rPr>
            </w:pPr>
            <w:r w:rsidRPr="00E473C6">
              <w:rPr>
                <w:rFonts w:ascii="Arial" w:hAnsi="Arial" w:cs="Arial"/>
                <w:sz w:val="20"/>
              </w:rPr>
              <w:t>60</w:t>
            </w:r>
          </w:p>
        </w:tc>
        <w:tc>
          <w:tcPr>
            <w:tcW w:w="1535" w:type="dxa"/>
          </w:tcPr>
          <w:p w:rsidRPr="00E473C6" w:rsidR="006A200E" w:rsidP="002201FE" w:rsidRDefault="00E33A22" w14:paraId="38992493" w14:textId="3160256B">
            <w:pPr>
              <w:jc w:val="center"/>
              <w:rPr>
                <w:rFonts w:ascii="Arial" w:hAnsi="Arial" w:cs="Arial"/>
                <w:sz w:val="20"/>
              </w:rPr>
            </w:pPr>
            <w:r w:rsidRPr="00E473C6">
              <w:rPr>
                <w:rFonts w:ascii="Arial" w:hAnsi="Arial" w:cs="Arial"/>
                <w:sz w:val="20"/>
              </w:rPr>
              <w:t>3</w:t>
            </w:r>
          </w:p>
        </w:tc>
        <w:tc>
          <w:tcPr>
            <w:tcW w:w="2369" w:type="dxa"/>
          </w:tcPr>
          <w:p w:rsidRPr="00E473C6" w:rsidR="006A200E" w:rsidP="002201FE" w:rsidRDefault="00E33A22" w14:paraId="661CF072" w14:textId="23443AE7">
            <w:pPr>
              <w:jc w:val="center"/>
              <w:rPr>
                <w:rFonts w:ascii="Arial" w:hAnsi="Arial" w:cs="Arial"/>
                <w:sz w:val="20"/>
              </w:rPr>
            </w:pPr>
            <w:r w:rsidRPr="00E473C6">
              <w:rPr>
                <w:rFonts w:ascii="Arial" w:hAnsi="Arial" w:cs="Arial"/>
                <w:sz w:val="20"/>
              </w:rPr>
              <w:t>1&amp;2</w:t>
            </w:r>
          </w:p>
        </w:tc>
      </w:tr>
      <w:tr w:rsidRPr="00E473C6" w:rsidR="00E33A22" w:rsidTr="00554930" w14:paraId="18EC880A" w14:textId="77777777">
        <w:tc>
          <w:tcPr>
            <w:tcW w:w="2181" w:type="dxa"/>
          </w:tcPr>
          <w:p w:rsidRPr="00E473C6" w:rsidR="00E33A22" w:rsidP="00E33A22" w:rsidRDefault="00E33A22" w14:paraId="0147678E" w14:textId="2EAFF3B5">
            <w:pPr>
              <w:rPr>
                <w:rFonts w:ascii="Arial" w:hAnsi="Arial" w:cs="Arial"/>
                <w:sz w:val="20"/>
              </w:rPr>
            </w:pPr>
            <w:r w:rsidRPr="00E473C6">
              <w:rPr>
                <w:rFonts w:ascii="Arial" w:hAnsi="Arial" w:cs="Arial"/>
                <w:sz w:val="20"/>
              </w:rPr>
              <w:t>Computing</w:t>
            </w:r>
          </w:p>
        </w:tc>
        <w:tc>
          <w:tcPr>
            <w:tcW w:w="1557" w:type="dxa"/>
          </w:tcPr>
          <w:p w:rsidRPr="00E473C6" w:rsidR="00E33A22" w:rsidP="00E33A22" w:rsidRDefault="006C4A8E" w14:paraId="2B5C68E9" w14:textId="5CC832E9">
            <w:pPr>
              <w:jc w:val="center"/>
              <w:rPr>
                <w:rFonts w:ascii="Arial" w:hAnsi="Arial" w:cs="Arial"/>
                <w:sz w:val="20"/>
              </w:rPr>
            </w:pPr>
            <w:r w:rsidRPr="00E473C6">
              <w:rPr>
                <w:rFonts w:ascii="Arial" w:hAnsi="Arial" w:cs="Arial"/>
                <w:sz w:val="20"/>
              </w:rPr>
              <w:t>FX</w:t>
            </w:r>
            <w:r w:rsidRPr="00E473C6" w:rsidR="00E33A22">
              <w:rPr>
                <w:rFonts w:ascii="Arial" w:hAnsi="Arial" w:cs="Arial"/>
                <w:sz w:val="20"/>
              </w:rPr>
              <w:t>3004</w:t>
            </w:r>
          </w:p>
        </w:tc>
        <w:tc>
          <w:tcPr>
            <w:tcW w:w="1398" w:type="dxa"/>
          </w:tcPr>
          <w:p w:rsidRPr="00E473C6" w:rsidR="00E33A22" w:rsidP="00E33A22" w:rsidRDefault="00E33A22" w14:paraId="13318093" w14:textId="7242EFA3">
            <w:pPr>
              <w:jc w:val="center"/>
              <w:rPr>
                <w:rFonts w:ascii="Arial" w:hAnsi="Arial" w:cs="Arial"/>
                <w:sz w:val="20"/>
              </w:rPr>
            </w:pPr>
            <w:r w:rsidRPr="00E473C6">
              <w:rPr>
                <w:rFonts w:ascii="Arial" w:hAnsi="Arial" w:cs="Arial"/>
                <w:sz w:val="20"/>
              </w:rPr>
              <w:t>60</w:t>
            </w:r>
          </w:p>
        </w:tc>
        <w:tc>
          <w:tcPr>
            <w:tcW w:w="1535" w:type="dxa"/>
          </w:tcPr>
          <w:p w:rsidRPr="00E473C6" w:rsidR="00E33A22" w:rsidP="00E33A22" w:rsidRDefault="00E33A22" w14:paraId="6D1E42C8" w14:textId="0CF02E07">
            <w:pPr>
              <w:jc w:val="center"/>
              <w:rPr>
                <w:rFonts w:ascii="Arial" w:hAnsi="Arial" w:cs="Arial"/>
                <w:sz w:val="20"/>
              </w:rPr>
            </w:pPr>
            <w:r w:rsidRPr="00E473C6">
              <w:rPr>
                <w:rFonts w:ascii="Arial" w:hAnsi="Arial" w:cs="Arial"/>
                <w:sz w:val="20"/>
              </w:rPr>
              <w:t>3</w:t>
            </w:r>
          </w:p>
        </w:tc>
        <w:tc>
          <w:tcPr>
            <w:tcW w:w="2369" w:type="dxa"/>
          </w:tcPr>
          <w:p w:rsidRPr="00E473C6" w:rsidR="00E33A22" w:rsidP="00E33A22" w:rsidRDefault="00E33A22" w14:paraId="3CF4DDC4" w14:textId="75226A54">
            <w:pPr>
              <w:jc w:val="center"/>
              <w:rPr>
                <w:rFonts w:ascii="Arial" w:hAnsi="Arial" w:cs="Arial"/>
                <w:sz w:val="20"/>
              </w:rPr>
            </w:pPr>
            <w:r w:rsidRPr="00E473C6">
              <w:rPr>
                <w:rFonts w:ascii="Arial" w:hAnsi="Arial" w:cs="Arial"/>
                <w:sz w:val="20"/>
              </w:rPr>
              <w:t>1&amp;2</w:t>
            </w:r>
          </w:p>
        </w:tc>
      </w:tr>
      <w:tr w:rsidRPr="00E473C6" w:rsidR="00E33A22" w:rsidTr="00E33A22" w14:paraId="64F60949" w14:textId="77777777">
        <w:tc>
          <w:tcPr>
            <w:tcW w:w="2189" w:type="dxa"/>
          </w:tcPr>
          <w:p w:rsidRPr="00E473C6" w:rsidR="00E33A22" w:rsidP="00E33A22" w:rsidRDefault="00E33A22" w14:paraId="3745D94C" w14:textId="1F3C2C6D">
            <w:pPr>
              <w:rPr>
                <w:rFonts w:ascii="Arial" w:hAnsi="Arial" w:cs="Arial"/>
                <w:sz w:val="20"/>
              </w:rPr>
            </w:pPr>
            <w:r w:rsidRPr="00E473C6">
              <w:rPr>
                <w:rFonts w:ascii="Arial" w:hAnsi="Arial" w:cs="Arial"/>
                <w:sz w:val="20"/>
              </w:rPr>
              <w:t>Engineering</w:t>
            </w:r>
          </w:p>
        </w:tc>
        <w:tc>
          <w:tcPr>
            <w:tcW w:w="1555" w:type="dxa"/>
          </w:tcPr>
          <w:p w:rsidRPr="00E473C6" w:rsidR="00E33A22" w:rsidP="00E33A22" w:rsidRDefault="006C4A8E" w14:paraId="0DAE14A0" w14:textId="07E350D1">
            <w:pPr>
              <w:jc w:val="center"/>
              <w:rPr>
                <w:rFonts w:ascii="Arial" w:hAnsi="Arial" w:cs="Arial"/>
                <w:sz w:val="20"/>
              </w:rPr>
            </w:pPr>
            <w:r w:rsidRPr="00E473C6">
              <w:rPr>
                <w:rFonts w:ascii="Arial" w:hAnsi="Arial" w:cs="Arial"/>
                <w:sz w:val="20"/>
              </w:rPr>
              <w:t>FX</w:t>
            </w:r>
            <w:r w:rsidRPr="00E473C6" w:rsidR="00E33A22">
              <w:rPr>
                <w:rFonts w:ascii="Arial" w:hAnsi="Arial" w:cs="Arial"/>
                <w:sz w:val="20"/>
              </w:rPr>
              <w:t>3005</w:t>
            </w:r>
          </w:p>
        </w:tc>
        <w:tc>
          <w:tcPr>
            <w:tcW w:w="1397" w:type="dxa"/>
          </w:tcPr>
          <w:p w:rsidRPr="00E473C6" w:rsidR="00E33A22" w:rsidP="00E33A22" w:rsidRDefault="00E33A22" w14:paraId="6A59F3B2" w14:textId="445603AA">
            <w:pPr>
              <w:jc w:val="center"/>
              <w:rPr>
                <w:rFonts w:ascii="Arial" w:hAnsi="Arial" w:cs="Arial"/>
                <w:sz w:val="20"/>
              </w:rPr>
            </w:pPr>
            <w:r w:rsidRPr="00E473C6">
              <w:rPr>
                <w:rFonts w:ascii="Arial" w:hAnsi="Arial" w:cs="Arial"/>
                <w:sz w:val="20"/>
              </w:rPr>
              <w:t>60</w:t>
            </w:r>
          </w:p>
        </w:tc>
        <w:tc>
          <w:tcPr>
            <w:tcW w:w="1533" w:type="dxa"/>
          </w:tcPr>
          <w:p w:rsidRPr="00E473C6" w:rsidR="00E33A22" w:rsidP="00E33A22" w:rsidRDefault="00E33A22" w14:paraId="17E6EF00" w14:textId="32D76102">
            <w:pPr>
              <w:jc w:val="center"/>
              <w:rPr>
                <w:rFonts w:ascii="Arial" w:hAnsi="Arial" w:cs="Arial"/>
                <w:sz w:val="20"/>
              </w:rPr>
            </w:pPr>
            <w:r w:rsidRPr="00E473C6">
              <w:rPr>
                <w:rFonts w:ascii="Arial" w:hAnsi="Arial" w:cs="Arial"/>
                <w:sz w:val="20"/>
              </w:rPr>
              <w:t>3</w:t>
            </w:r>
          </w:p>
        </w:tc>
        <w:tc>
          <w:tcPr>
            <w:tcW w:w="2366" w:type="dxa"/>
          </w:tcPr>
          <w:p w:rsidRPr="00E473C6" w:rsidR="00E33A22" w:rsidP="00E33A22" w:rsidRDefault="00E33A22" w14:paraId="116B85BB" w14:textId="0BB151D0">
            <w:pPr>
              <w:jc w:val="center"/>
              <w:rPr>
                <w:rFonts w:ascii="Arial" w:hAnsi="Arial" w:cs="Arial"/>
                <w:sz w:val="20"/>
              </w:rPr>
            </w:pPr>
            <w:r w:rsidRPr="00E473C6">
              <w:rPr>
                <w:rFonts w:ascii="Arial" w:hAnsi="Arial" w:cs="Arial"/>
                <w:sz w:val="20"/>
              </w:rPr>
              <w:t>1&amp;2</w:t>
            </w:r>
          </w:p>
        </w:tc>
      </w:tr>
      <w:tr w:rsidRPr="00E473C6" w:rsidR="00E33A22" w:rsidTr="00E33A22" w14:paraId="49C350B6" w14:textId="77777777">
        <w:tc>
          <w:tcPr>
            <w:tcW w:w="2189" w:type="dxa"/>
          </w:tcPr>
          <w:p w:rsidRPr="00E473C6" w:rsidR="00E33A22" w:rsidP="00E33A22" w:rsidRDefault="00E33A22" w14:paraId="5734D975" w14:textId="4696889D">
            <w:pPr>
              <w:rPr>
                <w:rFonts w:ascii="Arial" w:hAnsi="Arial" w:cs="Arial"/>
                <w:sz w:val="20"/>
              </w:rPr>
            </w:pPr>
            <w:r w:rsidRPr="00E473C6">
              <w:rPr>
                <w:rFonts w:ascii="Arial" w:hAnsi="Arial" w:cs="Arial"/>
                <w:sz w:val="20"/>
              </w:rPr>
              <w:t>Mathematics</w:t>
            </w:r>
          </w:p>
        </w:tc>
        <w:tc>
          <w:tcPr>
            <w:tcW w:w="1555" w:type="dxa"/>
          </w:tcPr>
          <w:p w:rsidRPr="00E473C6" w:rsidR="00E33A22" w:rsidP="00E33A22" w:rsidRDefault="006C4A8E" w14:paraId="2187546B" w14:textId="558AFB86">
            <w:pPr>
              <w:jc w:val="center"/>
              <w:rPr>
                <w:rFonts w:ascii="Arial" w:hAnsi="Arial" w:cs="Arial"/>
                <w:sz w:val="20"/>
              </w:rPr>
            </w:pPr>
            <w:r w:rsidRPr="00E473C6">
              <w:rPr>
                <w:rFonts w:ascii="Arial" w:hAnsi="Arial" w:cs="Arial"/>
                <w:sz w:val="20"/>
              </w:rPr>
              <w:t>FX</w:t>
            </w:r>
            <w:r w:rsidRPr="00E473C6" w:rsidR="00E33A22">
              <w:rPr>
                <w:rFonts w:ascii="Arial" w:hAnsi="Arial" w:cs="Arial"/>
                <w:sz w:val="20"/>
              </w:rPr>
              <w:t>3006</w:t>
            </w:r>
          </w:p>
        </w:tc>
        <w:tc>
          <w:tcPr>
            <w:tcW w:w="1397" w:type="dxa"/>
          </w:tcPr>
          <w:p w:rsidRPr="00E473C6" w:rsidR="00E33A22" w:rsidP="00E33A22" w:rsidRDefault="00E33A22" w14:paraId="5FBE4A76" w14:textId="2C9C4200">
            <w:pPr>
              <w:jc w:val="center"/>
              <w:rPr>
                <w:rFonts w:ascii="Arial" w:hAnsi="Arial" w:cs="Arial"/>
                <w:sz w:val="20"/>
              </w:rPr>
            </w:pPr>
            <w:r w:rsidRPr="00E473C6">
              <w:rPr>
                <w:rFonts w:ascii="Arial" w:hAnsi="Arial" w:cs="Arial"/>
                <w:sz w:val="20"/>
              </w:rPr>
              <w:t>60</w:t>
            </w:r>
          </w:p>
        </w:tc>
        <w:tc>
          <w:tcPr>
            <w:tcW w:w="1533" w:type="dxa"/>
          </w:tcPr>
          <w:p w:rsidRPr="00E473C6" w:rsidR="00E33A22" w:rsidP="00E33A22" w:rsidRDefault="00E33A22" w14:paraId="223B768C" w14:textId="019CBEA3">
            <w:pPr>
              <w:jc w:val="center"/>
              <w:rPr>
                <w:rFonts w:ascii="Arial" w:hAnsi="Arial" w:cs="Arial"/>
                <w:sz w:val="20"/>
              </w:rPr>
            </w:pPr>
            <w:r w:rsidRPr="00E473C6">
              <w:rPr>
                <w:rFonts w:ascii="Arial" w:hAnsi="Arial" w:cs="Arial"/>
                <w:sz w:val="20"/>
              </w:rPr>
              <w:t>3</w:t>
            </w:r>
          </w:p>
        </w:tc>
        <w:tc>
          <w:tcPr>
            <w:tcW w:w="2366" w:type="dxa"/>
          </w:tcPr>
          <w:p w:rsidRPr="00E473C6" w:rsidR="00E33A22" w:rsidP="00E33A22" w:rsidRDefault="00E33A22" w14:paraId="5E3F9EFE" w14:textId="754A3560">
            <w:pPr>
              <w:jc w:val="center"/>
              <w:rPr>
                <w:rFonts w:ascii="Arial" w:hAnsi="Arial" w:cs="Arial"/>
                <w:sz w:val="20"/>
              </w:rPr>
            </w:pPr>
            <w:r w:rsidRPr="00E473C6">
              <w:rPr>
                <w:rFonts w:ascii="Arial" w:hAnsi="Arial" w:cs="Arial"/>
                <w:sz w:val="20"/>
              </w:rPr>
              <w:t>1&amp;2</w:t>
            </w:r>
          </w:p>
        </w:tc>
      </w:tr>
    </w:tbl>
    <w:p w:rsidRPr="00E473C6" w:rsidR="00A2667D" w:rsidP="00DF741A" w:rsidRDefault="00A2667D" w14:paraId="4DE4926F" w14:textId="77777777">
      <w:pPr>
        <w:rPr>
          <w:rFonts w:ascii="Arial" w:hAnsi="Arial" w:cs="Arial"/>
          <w:sz w:val="16"/>
          <w:szCs w:val="16"/>
        </w:rPr>
      </w:pPr>
    </w:p>
    <w:p w:rsidRPr="00E473C6" w:rsidR="00077E1E" w:rsidP="00DF741A" w:rsidRDefault="00077E1E" w14:paraId="678AD8D5" w14:textId="13F8E136">
      <w:pPr>
        <w:rPr>
          <w:rFonts w:ascii="Arial" w:hAnsi="Arial" w:cs="Arial"/>
          <w:szCs w:val="24"/>
        </w:rPr>
      </w:pPr>
      <w:r w:rsidRPr="00E473C6">
        <w:rPr>
          <w:rFonts w:ascii="Arial" w:hAnsi="Arial" w:cs="Arial"/>
          <w:sz w:val="20"/>
          <w:szCs w:val="20"/>
        </w:rPr>
        <w:t xml:space="preserve">All students take FX3001 </w:t>
      </w:r>
      <w:r w:rsidRPr="00E473C6" w:rsidR="004452ED">
        <w:rPr>
          <w:rFonts w:ascii="Arial" w:hAnsi="Arial" w:cs="Arial"/>
          <w:sz w:val="20"/>
          <w:szCs w:val="20"/>
        </w:rPr>
        <w:t>and FX3002, with the choice of the other</w:t>
      </w:r>
      <w:r w:rsidRPr="00E473C6">
        <w:rPr>
          <w:rFonts w:ascii="Arial" w:hAnsi="Arial" w:cs="Arial"/>
          <w:sz w:val="20"/>
          <w:szCs w:val="20"/>
        </w:rPr>
        <w:t xml:space="preserve"> core module dictated by the degree route being undertaken</w:t>
      </w:r>
      <w:r w:rsidRPr="00E473C6" w:rsidR="00E61721">
        <w:rPr>
          <w:rFonts w:ascii="Arial" w:hAnsi="Arial" w:cs="Arial"/>
          <w:szCs w:val="24"/>
        </w:rPr>
        <w:t>.</w:t>
      </w:r>
    </w:p>
    <w:p w:rsidRPr="00E473C6" w:rsidR="00E61721" w:rsidP="00DF741A" w:rsidRDefault="00E61721" w14:paraId="1599006B" w14:textId="37AF5D08">
      <w:pPr>
        <w:rPr>
          <w:rFonts w:ascii="Arial" w:hAnsi="Arial" w:cs="Arial"/>
          <w:sz w:val="20"/>
          <w:szCs w:val="20"/>
        </w:rPr>
      </w:pPr>
      <w:r w:rsidRPr="00E473C6">
        <w:rPr>
          <w:rFonts w:ascii="Arial" w:hAnsi="Arial" w:cs="Arial"/>
          <w:sz w:val="20"/>
          <w:szCs w:val="20"/>
        </w:rPr>
        <w:t xml:space="preserve">FX3003:  If on Biochemistry, Biological Sciences, Biomedical Sciences, Chemistry, Environmental Science, </w:t>
      </w:r>
      <w:r w:rsidRPr="00E473C6" w:rsidR="004452ED">
        <w:rPr>
          <w:rFonts w:ascii="Arial" w:hAnsi="Arial" w:cs="Arial"/>
          <w:sz w:val="20"/>
          <w:szCs w:val="20"/>
        </w:rPr>
        <w:t xml:space="preserve">Environmental Science with Hazards and Disasters, </w:t>
      </w:r>
      <w:r w:rsidRPr="00E473C6">
        <w:rPr>
          <w:rFonts w:ascii="Arial" w:hAnsi="Arial" w:cs="Arial"/>
          <w:sz w:val="20"/>
          <w:szCs w:val="20"/>
        </w:rPr>
        <w:t>Forensic Science, Geography, Human Geography, Nutrition (Exercise &amp; Health), Nutrition (Human Nutrition), Pharmaceutical Science, Pharmacology, Pharmacology with Business, Sport Science, Sport Science (Coaching) or Sport Science with Business.</w:t>
      </w:r>
    </w:p>
    <w:p w:rsidRPr="00E473C6" w:rsidR="00E61721" w:rsidP="00DF741A" w:rsidRDefault="00E61721" w14:paraId="567AF9EE" w14:textId="19F7DF78">
      <w:pPr>
        <w:rPr>
          <w:rFonts w:ascii="Arial" w:hAnsi="Arial" w:cs="Arial"/>
          <w:sz w:val="20"/>
          <w:szCs w:val="20"/>
        </w:rPr>
      </w:pPr>
      <w:r w:rsidRPr="00E473C6">
        <w:rPr>
          <w:rFonts w:ascii="Arial" w:hAnsi="Arial" w:cs="Arial"/>
          <w:sz w:val="20"/>
          <w:szCs w:val="20"/>
        </w:rPr>
        <w:t>FX3004:  If on</w:t>
      </w:r>
      <w:r w:rsidRPr="00E473C6" w:rsidR="0082491D">
        <w:rPr>
          <w:rFonts w:ascii="Arial" w:hAnsi="Arial" w:cs="Arial"/>
          <w:sz w:val="20"/>
          <w:szCs w:val="20"/>
        </w:rPr>
        <w:t xml:space="preserve"> </w:t>
      </w:r>
      <w:r w:rsidRPr="00E473C6">
        <w:rPr>
          <w:rFonts w:ascii="Arial" w:hAnsi="Arial" w:cs="Arial"/>
          <w:sz w:val="20"/>
          <w:szCs w:val="20"/>
        </w:rPr>
        <w:t>Computer Games Programming, Computer Science</w:t>
      </w:r>
      <w:r w:rsidRPr="00E473C6" w:rsidR="0082491D">
        <w:rPr>
          <w:rFonts w:ascii="Arial" w:hAnsi="Arial" w:cs="Arial"/>
          <w:sz w:val="20"/>
          <w:szCs w:val="20"/>
        </w:rPr>
        <w:t>,</w:t>
      </w:r>
      <w:r w:rsidRPr="00E473C6">
        <w:rPr>
          <w:rFonts w:ascii="Arial" w:hAnsi="Arial" w:cs="Arial"/>
          <w:sz w:val="20"/>
          <w:szCs w:val="20"/>
        </w:rPr>
        <w:t xml:space="preserve"> Cyber Security &amp; Computer Forensics</w:t>
      </w:r>
      <w:r w:rsidRPr="00E473C6" w:rsidR="0082491D">
        <w:rPr>
          <w:rFonts w:ascii="Arial" w:hAnsi="Arial" w:cs="Arial"/>
          <w:sz w:val="20"/>
          <w:szCs w:val="20"/>
        </w:rPr>
        <w:t xml:space="preserve"> or Digital Media Technology.</w:t>
      </w:r>
    </w:p>
    <w:p w:rsidRPr="00E473C6" w:rsidR="00E61721" w:rsidP="00DF741A" w:rsidRDefault="00E61721" w14:paraId="015506CB" w14:textId="35CBB409">
      <w:pPr>
        <w:rPr>
          <w:rFonts w:ascii="Arial" w:hAnsi="Arial" w:cs="Arial"/>
          <w:sz w:val="20"/>
          <w:szCs w:val="20"/>
        </w:rPr>
      </w:pPr>
      <w:r w:rsidRPr="00E473C6">
        <w:rPr>
          <w:rFonts w:ascii="Arial" w:hAnsi="Arial" w:cs="Arial"/>
          <w:sz w:val="20"/>
          <w:szCs w:val="20"/>
        </w:rPr>
        <w:t>FX3005:  If on Aerospace Engineering, Civil &amp; Infrastructure Engineering or Mechanical Engineering.</w:t>
      </w:r>
    </w:p>
    <w:p w:rsidRPr="00E473C6" w:rsidR="00E61721" w:rsidP="00DF741A" w:rsidRDefault="00E61721" w14:paraId="62C6825A" w14:textId="056758B8">
      <w:pPr>
        <w:rPr>
          <w:rFonts w:ascii="Arial" w:hAnsi="Arial" w:cs="Arial"/>
          <w:sz w:val="20"/>
          <w:szCs w:val="20"/>
        </w:rPr>
      </w:pPr>
      <w:r w:rsidRPr="00E473C6">
        <w:rPr>
          <w:rFonts w:ascii="Arial" w:hAnsi="Arial" w:cs="Arial"/>
          <w:sz w:val="20"/>
          <w:szCs w:val="20"/>
        </w:rPr>
        <w:t>FX3006:  If on Mathematics</w:t>
      </w:r>
      <w:r w:rsidRPr="00E473C6" w:rsidR="00A2667D">
        <w:rPr>
          <w:rFonts w:ascii="Arial" w:hAnsi="Arial" w:cs="Arial"/>
          <w:sz w:val="20"/>
          <w:szCs w:val="20"/>
        </w:rPr>
        <w:t>.</w:t>
      </w:r>
    </w:p>
    <w:p w:rsidRPr="00E473C6" w:rsidR="00E61721" w:rsidP="00DF741A" w:rsidRDefault="00E61721" w14:paraId="719466B8" w14:textId="77777777">
      <w:pPr>
        <w:rPr>
          <w:rFonts w:ascii="Arial" w:hAnsi="Arial" w:cs="Arial"/>
          <w:szCs w:val="24"/>
        </w:rPr>
      </w:pPr>
    </w:p>
    <w:p w:rsidRPr="00E473C6" w:rsidR="00DF741A" w:rsidP="00DF741A" w:rsidRDefault="00DF741A" w14:paraId="77D01150" w14:textId="7C3A0596">
      <w:pPr>
        <w:rPr>
          <w:rFonts w:ascii="Arial" w:hAnsi="Arial" w:cs="Arial"/>
          <w:sz w:val="24"/>
          <w:szCs w:val="24"/>
        </w:rPr>
      </w:pPr>
      <w:r w:rsidRPr="00E473C6">
        <w:rPr>
          <w:rFonts w:ascii="Arial" w:hAnsi="Arial" w:cs="Arial"/>
          <w:sz w:val="24"/>
          <w:szCs w:val="24"/>
        </w:rPr>
        <w:t xml:space="preserve">Students exiting the field/course at this point who have successfully completed 120 credits are eligible for </w:t>
      </w:r>
      <w:r w:rsidRPr="00E473C6" w:rsidR="00EF2093">
        <w:rPr>
          <w:rFonts w:ascii="Arial" w:hAnsi="Arial" w:cs="Arial"/>
          <w:sz w:val="24"/>
          <w:szCs w:val="24"/>
        </w:rPr>
        <w:t>a transcript showing this credit</w:t>
      </w:r>
      <w:r w:rsidRPr="00E473C6" w:rsidR="007C2AA2">
        <w:rPr>
          <w:rFonts w:ascii="Arial" w:hAnsi="Arial" w:cs="Arial"/>
          <w:sz w:val="24"/>
          <w:szCs w:val="24"/>
        </w:rPr>
        <w:t>.</w:t>
      </w:r>
    </w:p>
    <w:p w:rsidRPr="00E473C6" w:rsidR="00DF741A" w:rsidP="00DF741A" w:rsidRDefault="00DF741A" w14:paraId="04352F97" w14:textId="77777777">
      <w:pPr>
        <w:rPr>
          <w:rFonts w:ascii="Arial" w:hAnsi="Arial" w:cs="Arial"/>
          <w:szCs w:val="24"/>
        </w:rPr>
      </w:pPr>
    </w:p>
    <w:p w:rsidRPr="00E473C6" w:rsidR="00DF741A" w:rsidP="00DF741A" w:rsidRDefault="00DF741A" w14:paraId="69EC6BE1" w14:textId="77777777">
      <w:pPr>
        <w:rPr>
          <w:rFonts w:ascii="Arial" w:hAnsi="Arial" w:cs="Arial"/>
          <w:szCs w:val="24"/>
        </w:rPr>
      </w:pPr>
    </w:p>
    <w:p w:rsidRPr="00E473C6" w:rsidR="00DF741A" w:rsidP="00DF741A" w:rsidRDefault="00DF741A" w14:paraId="2DF38928" w14:textId="77777777">
      <w:pPr>
        <w:numPr>
          <w:ilvl w:val="0"/>
          <w:numId w:val="1"/>
        </w:numPr>
        <w:rPr>
          <w:rFonts w:ascii="Arial" w:hAnsi="Arial" w:cs="Arial"/>
          <w:b/>
          <w:sz w:val="24"/>
          <w:szCs w:val="24"/>
        </w:rPr>
      </w:pPr>
      <w:r w:rsidRPr="00E473C6">
        <w:rPr>
          <w:rFonts w:ascii="Arial" w:hAnsi="Arial" w:cs="Arial"/>
          <w:b/>
          <w:sz w:val="24"/>
          <w:szCs w:val="24"/>
        </w:rPr>
        <w:t xml:space="preserve">Principles of Teaching, Learning and Assessment </w:t>
      </w:r>
    </w:p>
    <w:p w:rsidRPr="00E473C6" w:rsidR="00320D66" w:rsidP="00DF741A" w:rsidRDefault="00320D66" w14:paraId="32D5DDED" w14:textId="77777777">
      <w:pPr>
        <w:rPr>
          <w:rFonts w:ascii="Arial" w:hAnsi="Arial" w:cs="Arial"/>
          <w:i/>
          <w:color w:val="FF0000"/>
          <w:szCs w:val="24"/>
        </w:rPr>
      </w:pPr>
    </w:p>
    <w:p w:rsidRPr="00E473C6" w:rsidR="00E474D7" w:rsidP="00DF741A" w:rsidRDefault="00320D66" w14:paraId="5DE0F208" w14:textId="04404CC0">
      <w:pPr>
        <w:rPr>
          <w:rFonts w:ascii="Arial" w:hAnsi="Arial" w:cs="Arial"/>
          <w:sz w:val="24"/>
          <w:szCs w:val="24"/>
        </w:rPr>
      </w:pPr>
      <w:r w:rsidRPr="00E473C6">
        <w:rPr>
          <w:rFonts w:ascii="Arial" w:hAnsi="Arial" w:cs="Arial"/>
          <w:sz w:val="24"/>
          <w:szCs w:val="24"/>
        </w:rPr>
        <w:t xml:space="preserve">The Foundation year </w:t>
      </w:r>
      <w:r w:rsidRPr="00E473C6" w:rsidR="00E54B64">
        <w:rPr>
          <w:rFonts w:ascii="Arial" w:hAnsi="Arial" w:cs="Arial"/>
          <w:sz w:val="24"/>
          <w:szCs w:val="24"/>
        </w:rPr>
        <w:t>is</w:t>
      </w:r>
      <w:r w:rsidRPr="00E473C6">
        <w:rPr>
          <w:rFonts w:ascii="Arial" w:hAnsi="Arial" w:cs="Arial"/>
          <w:sz w:val="24"/>
          <w:szCs w:val="24"/>
        </w:rPr>
        <w:t xml:space="preserve"> designed </w:t>
      </w:r>
      <w:r w:rsidRPr="00E473C6" w:rsidR="0061703F">
        <w:rPr>
          <w:rFonts w:ascii="Arial" w:hAnsi="Arial" w:cs="Arial"/>
          <w:sz w:val="24"/>
          <w:szCs w:val="24"/>
        </w:rPr>
        <w:t>to take account of the</w:t>
      </w:r>
      <w:r w:rsidRPr="00E473C6">
        <w:rPr>
          <w:rFonts w:ascii="Arial" w:hAnsi="Arial" w:cs="Arial"/>
          <w:sz w:val="24"/>
          <w:szCs w:val="24"/>
        </w:rPr>
        <w:t xml:space="preserve"> KU Curriculum Design principles</w:t>
      </w:r>
      <w:r w:rsidRPr="00E473C6" w:rsidR="00E54B64">
        <w:rPr>
          <w:rFonts w:ascii="Arial" w:hAnsi="Arial" w:cs="Arial"/>
          <w:sz w:val="24"/>
          <w:szCs w:val="24"/>
        </w:rPr>
        <w:t xml:space="preserve">, with the </w:t>
      </w:r>
      <w:r w:rsidRPr="00E473C6" w:rsidR="00410850">
        <w:rPr>
          <w:rFonts w:ascii="Arial" w:hAnsi="Arial" w:cs="Arial"/>
          <w:sz w:val="24"/>
          <w:szCs w:val="24"/>
        </w:rPr>
        <w:t>Teaching and L</w:t>
      </w:r>
      <w:r w:rsidRPr="00E473C6" w:rsidR="00042A3A">
        <w:rPr>
          <w:rFonts w:ascii="Arial" w:hAnsi="Arial" w:cs="Arial"/>
          <w:sz w:val="24"/>
          <w:szCs w:val="24"/>
        </w:rPr>
        <w:t xml:space="preserve">earning </w:t>
      </w:r>
      <w:r w:rsidRPr="00E473C6" w:rsidR="00E54B64">
        <w:rPr>
          <w:rFonts w:ascii="Arial" w:hAnsi="Arial" w:cs="Arial"/>
          <w:sz w:val="24"/>
          <w:szCs w:val="24"/>
        </w:rPr>
        <w:t>strategies</w:t>
      </w:r>
      <w:r w:rsidRPr="00E473C6" w:rsidR="00042A3A">
        <w:rPr>
          <w:rFonts w:ascii="Arial" w:hAnsi="Arial" w:cs="Arial"/>
          <w:sz w:val="24"/>
          <w:szCs w:val="24"/>
        </w:rPr>
        <w:t xml:space="preserve"> </w:t>
      </w:r>
      <w:r w:rsidRPr="00E473C6" w:rsidR="001D2A7A">
        <w:rPr>
          <w:rFonts w:ascii="Arial" w:hAnsi="Arial" w:cs="Arial"/>
          <w:sz w:val="24"/>
          <w:szCs w:val="24"/>
        </w:rPr>
        <w:t>reflect</w:t>
      </w:r>
      <w:r w:rsidRPr="00E473C6" w:rsidR="00E54B64">
        <w:rPr>
          <w:rFonts w:ascii="Arial" w:hAnsi="Arial" w:cs="Arial"/>
          <w:sz w:val="24"/>
          <w:szCs w:val="24"/>
        </w:rPr>
        <w:t>ing</w:t>
      </w:r>
      <w:r w:rsidRPr="00E473C6" w:rsidR="001D2A7A">
        <w:rPr>
          <w:rFonts w:ascii="Arial" w:hAnsi="Arial" w:cs="Arial"/>
          <w:sz w:val="24"/>
          <w:szCs w:val="24"/>
        </w:rPr>
        <w:t xml:space="preserve"> the </w:t>
      </w:r>
      <w:r w:rsidRPr="00E473C6" w:rsidR="00E54B64">
        <w:rPr>
          <w:rFonts w:ascii="Arial" w:hAnsi="Arial" w:cs="Arial"/>
          <w:sz w:val="24"/>
          <w:szCs w:val="24"/>
        </w:rPr>
        <w:t xml:space="preserve">course and module learning outcomes.  </w:t>
      </w:r>
      <w:r w:rsidRPr="00E473C6" w:rsidR="00E474D7">
        <w:rPr>
          <w:rFonts w:ascii="Arial" w:hAnsi="Arial" w:cs="Arial"/>
          <w:sz w:val="24"/>
          <w:szCs w:val="24"/>
        </w:rPr>
        <w:t>As befits a course with a diverse entry profile and expected variation in student knowledge, a range of teaching and l</w:t>
      </w:r>
      <w:r w:rsidRPr="00E473C6" w:rsidR="00846E40">
        <w:rPr>
          <w:rFonts w:ascii="Arial" w:hAnsi="Arial" w:cs="Arial"/>
          <w:sz w:val="24"/>
          <w:szCs w:val="24"/>
        </w:rPr>
        <w:t xml:space="preserve">earning strategies are utilised from lectures, laboratory practicals, computer </w:t>
      </w:r>
      <w:r w:rsidRPr="00E473C6" w:rsidR="006742EB">
        <w:rPr>
          <w:rFonts w:ascii="Arial" w:hAnsi="Arial" w:cs="Arial"/>
          <w:sz w:val="24"/>
          <w:szCs w:val="24"/>
        </w:rPr>
        <w:t>sessions</w:t>
      </w:r>
      <w:r w:rsidRPr="00E473C6" w:rsidR="00846E40">
        <w:rPr>
          <w:rFonts w:ascii="Arial" w:hAnsi="Arial" w:cs="Arial"/>
          <w:sz w:val="24"/>
          <w:szCs w:val="24"/>
        </w:rPr>
        <w:t xml:space="preserve">, tutorials, workshops </w:t>
      </w:r>
      <w:r w:rsidRPr="00E473C6" w:rsidR="00A735A3">
        <w:rPr>
          <w:rFonts w:ascii="Arial" w:hAnsi="Arial" w:cs="Arial"/>
          <w:sz w:val="24"/>
          <w:szCs w:val="24"/>
        </w:rPr>
        <w:t>and fieldwork.</w:t>
      </w:r>
      <w:r w:rsidRPr="00E473C6" w:rsidR="00846E40">
        <w:rPr>
          <w:rFonts w:ascii="Arial" w:hAnsi="Arial" w:cs="Arial"/>
          <w:sz w:val="24"/>
          <w:szCs w:val="24"/>
        </w:rPr>
        <w:t xml:space="preserve"> </w:t>
      </w:r>
    </w:p>
    <w:p w:rsidRPr="00E473C6" w:rsidR="00E474D7" w:rsidP="00DF741A" w:rsidRDefault="00E474D7" w14:paraId="1E323C97" w14:textId="77777777">
      <w:pPr>
        <w:rPr>
          <w:rFonts w:ascii="Arial" w:hAnsi="Arial" w:cs="Arial"/>
          <w:szCs w:val="24"/>
        </w:rPr>
      </w:pPr>
    </w:p>
    <w:p w:rsidRPr="00E473C6" w:rsidR="00E54B64" w:rsidP="00DF741A" w:rsidRDefault="00E54B64" w14:paraId="2DEA4A10" w14:textId="5F195704">
      <w:pPr>
        <w:rPr>
          <w:rFonts w:ascii="Arial" w:hAnsi="Arial" w:cs="Arial"/>
          <w:sz w:val="24"/>
          <w:szCs w:val="24"/>
        </w:rPr>
      </w:pPr>
      <w:r w:rsidRPr="00E473C6">
        <w:rPr>
          <w:rFonts w:ascii="Arial" w:hAnsi="Arial" w:cs="Arial"/>
          <w:sz w:val="24"/>
          <w:szCs w:val="24"/>
        </w:rPr>
        <w:t>O</w:t>
      </w:r>
      <w:r w:rsidRPr="00E473C6" w:rsidR="001D2A7A">
        <w:rPr>
          <w:rFonts w:ascii="Arial" w:hAnsi="Arial" w:cs="Arial"/>
          <w:sz w:val="24"/>
          <w:szCs w:val="24"/>
        </w:rPr>
        <w:t xml:space="preserve">verall </w:t>
      </w:r>
      <w:r w:rsidRPr="00E473C6">
        <w:rPr>
          <w:rFonts w:ascii="Arial" w:hAnsi="Arial" w:cs="Arial"/>
          <w:sz w:val="24"/>
          <w:szCs w:val="24"/>
        </w:rPr>
        <w:t>the strategy is t</w:t>
      </w:r>
      <w:r w:rsidRPr="00E473C6" w:rsidR="00184D9B">
        <w:rPr>
          <w:rFonts w:ascii="Arial" w:hAnsi="Arial" w:cs="Arial"/>
          <w:sz w:val="24"/>
          <w:szCs w:val="24"/>
        </w:rPr>
        <w:t>he</w:t>
      </w:r>
      <w:r w:rsidRPr="00E473C6">
        <w:rPr>
          <w:rFonts w:ascii="Arial" w:hAnsi="Arial" w:cs="Arial"/>
          <w:sz w:val="24"/>
          <w:szCs w:val="24"/>
        </w:rPr>
        <w:t xml:space="preserve"> develop</w:t>
      </w:r>
      <w:r w:rsidRPr="00E473C6" w:rsidR="00184D9B">
        <w:rPr>
          <w:rFonts w:ascii="Arial" w:hAnsi="Arial" w:cs="Arial"/>
          <w:sz w:val="24"/>
          <w:szCs w:val="24"/>
        </w:rPr>
        <w:t>ment of</w:t>
      </w:r>
      <w:r w:rsidRPr="00E473C6" w:rsidR="001D2A7A">
        <w:rPr>
          <w:rFonts w:ascii="Arial" w:hAnsi="Arial" w:cs="Arial"/>
          <w:sz w:val="24"/>
          <w:szCs w:val="24"/>
        </w:rPr>
        <w:t xml:space="preserve"> </w:t>
      </w:r>
      <w:r w:rsidRPr="00E473C6" w:rsidR="00C86780">
        <w:rPr>
          <w:rFonts w:ascii="Arial" w:hAnsi="Arial" w:cs="Arial"/>
          <w:sz w:val="24"/>
          <w:szCs w:val="24"/>
        </w:rPr>
        <w:t xml:space="preserve">knowledge and understanding </w:t>
      </w:r>
      <w:r w:rsidRPr="00E473C6" w:rsidR="00184D9B">
        <w:rPr>
          <w:rFonts w:ascii="Arial" w:hAnsi="Arial" w:cs="Arial"/>
          <w:sz w:val="24"/>
          <w:szCs w:val="24"/>
        </w:rPr>
        <w:t>in</w:t>
      </w:r>
      <w:r w:rsidRPr="00E473C6">
        <w:rPr>
          <w:rFonts w:ascii="Arial" w:hAnsi="Arial" w:cs="Arial"/>
          <w:sz w:val="24"/>
          <w:szCs w:val="24"/>
        </w:rPr>
        <w:t xml:space="preserve"> the subject disciplines, as well </w:t>
      </w:r>
      <w:r w:rsidRPr="00E473C6" w:rsidR="00846E40">
        <w:rPr>
          <w:rFonts w:ascii="Arial" w:hAnsi="Arial" w:cs="Arial"/>
          <w:sz w:val="24"/>
          <w:szCs w:val="24"/>
        </w:rPr>
        <w:t>ensuring</w:t>
      </w:r>
      <w:r w:rsidRPr="00E473C6" w:rsidR="00B24133">
        <w:rPr>
          <w:rFonts w:ascii="Arial" w:hAnsi="Arial" w:cs="Arial"/>
          <w:sz w:val="24"/>
          <w:szCs w:val="24"/>
        </w:rPr>
        <w:t xml:space="preserve"> students have a</w:t>
      </w:r>
      <w:r w:rsidRPr="00E473C6">
        <w:rPr>
          <w:rFonts w:ascii="Arial" w:hAnsi="Arial" w:cs="Arial"/>
          <w:sz w:val="24"/>
          <w:szCs w:val="24"/>
        </w:rPr>
        <w:t xml:space="preserve"> broad range of technical (practical) skills</w:t>
      </w:r>
      <w:r w:rsidRPr="00E473C6" w:rsidR="00D84FD7">
        <w:rPr>
          <w:rFonts w:ascii="Arial" w:hAnsi="Arial" w:cs="Arial"/>
          <w:sz w:val="24"/>
          <w:szCs w:val="24"/>
        </w:rPr>
        <w:t xml:space="preserve"> </w:t>
      </w:r>
      <w:r w:rsidRPr="00E473C6" w:rsidR="00B24133">
        <w:rPr>
          <w:rFonts w:ascii="Arial" w:hAnsi="Arial" w:cs="Arial"/>
          <w:sz w:val="24"/>
          <w:szCs w:val="24"/>
        </w:rPr>
        <w:t>and</w:t>
      </w:r>
      <w:r w:rsidRPr="00E473C6" w:rsidR="00D84FD7">
        <w:rPr>
          <w:rFonts w:ascii="Arial" w:hAnsi="Arial" w:cs="Arial"/>
          <w:sz w:val="24"/>
          <w:szCs w:val="24"/>
        </w:rPr>
        <w:t xml:space="preserve"> competences</w:t>
      </w:r>
      <w:r w:rsidRPr="00E473C6">
        <w:rPr>
          <w:rFonts w:ascii="Arial" w:hAnsi="Arial" w:cs="Arial"/>
          <w:sz w:val="24"/>
          <w:szCs w:val="24"/>
        </w:rPr>
        <w:t xml:space="preserve">.  </w:t>
      </w:r>
      <w:r w:rsidRPr="00E473C6" w:rsidR="00846E40">
        <w:rPr>
          <w:rFonts w:ascii="Arial" w:hAnsi="Arial" w:cs="Arial"/>
          <w:sz w:val="24"/>
          <w:szCs w:val="24"/>
        </w:rPr>
        <w:t xml:space="preserve">The theoretical and practical knowledge </w:t>
      </w:r>
      <w:r w:rsidRPr="00E473C6" w:rsidR="00846E40">
        <w:rPr>
          <w:rFonts w:ascii="Arial" w:hAnsi="Arial" w:cs="Arial"/>
          <w:sz w:val="24"/>
          <w:szCs w:val="24"/>
        </w:rPr>
        <w:lastRenderedPageBreak/>
        <w:t xml:space="preserve">alongside acquisition of </w:t>
      </w:r>
      <w:r w:rsidRPr="00E473C6" w:rsidR="0002464C">
        <w:rPr>
          <w:rFonts w:ascii="Arial" w:hAnsi="Arial" w:cs="Arial"/>
          <w:sz w:val="24"/>
          <w:szCs w:val="24"/>
        </w:rPr>
        <w:t>level-specific academic study skills ensures students have a suitable base for study in subsequent levels of their intended degree course.</w:t>
      </w:r>
      <w:r w:rsidRPr="00E473C6" w:rsidR="00846E40">
        <w:rPr>
          <w:rFonts w:ascii="Arial" w:hAnsi="Arial" w:cs="Arial"/>
          <w:sz w:val="24"/>
          <w:szCs w:val="24"/>
        </w:rPr>
        <w:t xml:space="preserve"> </w:t>
      </w:r>
    </w:p>
    <w:p w:rsidRPr="00E473C6" w:rsidR="00837270" w:rsidP="00DF741A" w:rsidRDefault="00837270" w14:paraId="0653570A" w14:textId="1B44E093">
      <w:pPr>
        <w:rPr>
          <w:rFonts w:ascii="Arial" w:hAnsi="Arial" w:cs="Arial"/>
          <w:szCs w:val="24"/>
        </w:rPr>
      </w:pPr>
    </w:p>
    <w:p w:rsidRPr="00E473C6" w:rsidR="001D2A7A" w:rsidP="00DF741A" w:rsidRDefault="001D2A7A" w14:paraId="7F317C7A" w14:textId="77777777">
      <w:pPr>
        <w:rPr>
          <w:rFonts w:ascii="Arial" w:hAnsi="Arial" w:cs="Arial"/>
          <w:szCs w:val="24"/>
        </w:rPr>
      </w:pPr>
    </w:p>
    <w:p w:rsidRPr="00E473C6" w:rsidR="00480942" w:rsidP="00DF741A" w:rsidRDefault="00480942" w14:paraId="77753AC9" w14:textId="042B44ED">
      <w:pPr>
        <w:rPr>
          <w:rFonts w:ascii="Arial" w:hAnsi="Arial" w:cs="Arial"/>
          <w:sz w:val="24"/>
          <w:szCs w:val="24"/>
        </w:rPr>
      </w:pPr>
      <w:r w:rsidRPr="00E473C6">
        <w:rPr>
          <w:rFonts w:ascii="Arial" w:hAnsi="Arial" w:cs="Arial"/>
          <w:b/>
          <w:i/>
          <w:sz w:val="24"/>
          <w:szCs w:val="24"/>
        </w:rPr>
        <w:t>Development of Independent Learning</w:t>
      </w:r>
    </w:p>
    <w:p w:rsidRPr="00E473C6" w:rsidR="00480942" w:rsidP="00DF741A" w:rsidRDefault="00480942" w14:paraId="5798DB0E" w14:textId="72E48330">
      <w:pPr>
        <w:rPr>
          <w:rFonts w:ascii="Arial" w:hAnsi="Arial" w:cs="Arial"/>
          <w:szCs w:val="24"/>
        </w:rPr>
      </w:pPr>
    </w:p>
    <w:p w:rsidRPr="00E473C6" w:rsidR="00480942" w:rsidP="00DF741A" w:rsidRDefault="00480942" w14:paraId="4389C711" w14:textId="2843BAD0">
      <w:pPr>
        <w:rPr>
          <w:rFonts w:ascii="Arial" w:hAnsi="Arial" w:cs="Arial"/>
          <w:sz w:val="24"/>
          <w:szCs w:val="24"/>
        </w:rPr>
      </w:pPr>
      <w:r w:rsidRPr="00E473C6">
        <w:rPr>
          <w:rFonts w:ascii="Arial" w:hAnsi="Arial" w:cs="Arial"/>
          <w:sz w:val="24"/>
          <w:szCs w:val="24"/>
        </w:rPr>
        <w:t xml:space="preserve">The Foundation year acts as a transition year, providing students with a range of skills and learning strategies to allow them to become independent </w:t>
      </w:r>
      <w:r w:rsidRPr="00E473C6" w:rsidR="00724962">
        <w:rPr>
          <w:rFonts w:ascii="Arial" w:hAnsi="Arial" w:cs="Arial"/>
          <w:sz w:val="24"/>
          <w:szCs w:val="24"/>
        </w:rPr>
        <w:t>resilient</w:t>
      </w:r>
      <w:r w:rsidRPr="00E473C6" w:rsidR="00A56275">
        <w:rPr>
          <w:rFonts w:ascii="Arial" w:hAnsi="Arial" w:cs="Arial"/>
          <w:sz w:val="24"/>
          <w:szCs w:val="24"/>
        </w:rPr>
        <w:t>,</w:t>
      </w:r>
      <w:r w:rsidRPr="00E473C6" w:rsidR="00724962">
        <w:rPr>
          <w:rFonts w:ascii="Arial" w:hAnsi="Arial" w:cs="Arial"/>
          <w:sz w:val="24"/>
          <w:szCs w:val="24"/>
        </w:rPr>
        <w:t xml:space="preserve"> </w:t>
      </w:r>
      <w:r w:rsidRPr="00E473C6">
        <w:rPr>
          <w:rFonts w:ascii="Arial" w:hAnsi="Arial" w:cs="Arial"/>
          <w:sz w:val="24"/>
          <w:szCs w:val="24"/>
        </w:rPr>
        <w:t xml:space="preserve">learners, </w:t>
      </w:r>
      <w:r w:rsidRPr="00E473C6" w:rsidR="00E473C6">
        <w:rPr>
          <w:rFonts w:ascii="Arial" w:hAnsi="Arial" w:cs="Arial"/>
          <w:sz w:val="24"/>
          <w:szCs w:val="24"/>
        </w:rPr>
        <w:t xml:space="preserve">attributes </w:t>
      </w:r>
      <w:r w:rsidRPr="00E473C6">
        <w:rPr>
          <w:rFonts w:ascii="Arial" w:hAnsi="Arial" w:cs="Arial"/>
          <w:sz w:val="24"/>
          <w:szCs w:val="24"/>
        </w:rPr>
        <w:t>necessary for success at subsequent levels.</w:t>
      </w:r>
    </w:p>
    <w:p w:rsidRPr="00E473C6" w:rsidR="00480942" w:rsidP="00DF741A" w:rsidRDefault="00480942" w14:paraId="78D13048" w14:textId="77777777">
      <w:pPr>
        <w:rPr>
          <w:rFonts w:ascii="Arial" w:hAnsi="Arial" w:cs="Arial"/>
          <w:szCs w:val="24"/>
        </w:rPr>
      </w:pPr>
    </w:p>
    <w:p w:rsidRPr="00E473C6" w:rsidR="00A20229" w:rsidP="00DF741A" w:rsidRDefault="007F715F" w14:paraId="62B1A9D7" w14:textId="51F162A9">
      <w:pPr>
        <w:rPr>
          <w:rFonts w:ascii="Arial" w:hAnsi="Arial" w:cs="Arial"/>
          <w:sz w:val="24"/>
          <w:szCs w:val="24"/>
        </w:rPr>
      </w:pPr>
      <w:r w:rsidRPr="00E473C6">
        <w:rPr>
          <w:rFonts w:ascii="Arial" w:hAnsi="Arial" w:cs="Arial"/>
          <w:sz w:val="24"/>
          <w:szCs w:val="24"/>
        </w:rPr>
        <w:t xml:space="preserve">The </w:t>
      </w:r>
      <w:r w:rsidRPr="00E473C6" w:rsidR="002D4FAF">
        <w:rPr>
          <w:rFonts w:ascii="Arial" w:hAnsi="Arial" w:cs="Arial"/>
          <w:sz w:val="24"/>
          <w:szCs w:val="24"/>
        </w:rPr>
        <w:t xml:space="preserve">development of independent learning </w:t>
      </w:r>
      <w:r w:rsidRPr="00E473C6" w:rsidR="00C86780">
        <w:rPr>
          <w:rFonts w:ascii="Arial" w:hAnsi="Arial" w:cs="Arial"/>
          <w:sz w:val="24"/>
          <w:szCs w:val="24"/>
        </w:rPr>
        <w:t>starts</w:t>
      </w:r>
      <w:r w:rsidRPr="00E473C6" w:rsidR="002D4FAF">
        <w:rPr>
          <w:rFonts w:ascii="Arial" w:hAnsi="Arial" w:cs="Arial"/>
          <w:sz w:val="24"/>
          <w:szCs w:val="24"/>
        </w:rPr>
        <w:t xml:space="preserve"> in </w:t>
      </w:r>
      <w:r w:rsidRPr="00E473C6" w:rsidR="00724962">
        <w:rPr>
          <w:rFonts w:ascii="Arial" w:hAnsi="Arial" w:cs="Arial"/>
          <w:sz w:val="24"/>
          <w:szCs w:val="24"/>
        </w:rPr>
        <w:t>FX</w:t>
      </w:r>
      <w:r w:rsidRPr="00E473C6">
        <w:rPr>
          <w:rFonts w:ascii="Arial" w:hAnsi="Arial" w:cs="Arial"/>
          <w:sz w:val="24"/>
          <w:szCs w:val="24"/>
        </w:rPr>
        <w:t>3001</w:t>
      </w:r>
      <w:r w:rsidRPr="00E473C6" w:rsidR="002D4FAF">
        <w:rPr>
          <w:rFonts w:ascii="Arial" w:hAnsi="Arial" w:cs="Arial"/>
          <w:sz w:val="24"/>
          <w:szCs w:val="24"/>
        </w:rPr>
        <w:t>,</w:t>
      </w:r>
      <w:r w:rsidRPr="00E473C6">
        <w:rPr>
          <w:rFonts w:ascii="Arial" w:hAnsi="Arial" w:cs="Arial"/>
          <w:sz w:val="24"/>
          <w:szCs w:val="24"/>
        </w:rPr>
        <w:t xml:space="preserve"> </w:t>
      </w:r>
      <w:r w:rsidRPr="00E473C6" w:rsidR="002E68C2">
        <w:rPr>
          <w:rFonts w:ascii="Arial" w:hAnsi="Arial" w:cs="Arial"/>
          <w:sz w:val="24"/>
          <w:szCs w:val="24"/>
        </w:rPr>
        <w:t>Professional Success</w:t>
      </w:r>
      <w:r w:rsidRPr="00E473C6" w:rsidR="002D4FAF">
        <w:rPr>
          <w:rFonts w:ascii="Arial" w:hAnsi="Arial" w:cs="Arial"/>
          <w:sz w:val="24"/>
          <w:szCs w:val="24"/>
        </w:rPr>
        <w:t>,</w:t>
      </w:r>
      <w:r w:rsidRPr="00E473C6" w:rsidR="002E68C2">
        <w:rPr>
          <w:rFonts w:ascii="Arial" w:hAnsi="Arial" w:cs="Arial"/>
          <w:sz w:val="24"/>
          <w:szCs w:val="24"/>
        </w:rPr>
        <w:t xml:space="preserve"> </w:t>
      </w:r>
      <w:r w:rsidRPr="00E473C6" w:rsidR="002D4FAF">
        <w:rPr>
          <w:rFonts w:ascii="Arial" w:hAnsi="Arial" w:cs="Arial"/>
          <w:sz w:val="24"/>
          <w:szCs w:val="24"/>
        </w:rPr>
        <w:t>which</w:t>
      </w:r>
      <w:r w:rsidRPr="00E473C6" w:rsidR="002E68C2">
        <w:rPr>
          <w:rFonts w:ascii="Arial" w:hAnsi="Arial" w:cs="Arial"/>
          <w:sz w:val="24"/>
          <w:szCs w:val="24"/>
        </w:rPr>
        <w:t xml:space="preserve"> </w:t>
      </w:r>
      <w:r w:rsidRPr="00E473C6">
        <w:rPr>
          <w:rFonts w:ascii="Arial" w:hAnsi="Arial" w:cs="Arial"/>
          <w:sz w:val="24"/>
          <w:szCs w:val="24"/>
        </w:rPr>
        <w:t xml:space="preserve">provides students with a comprehensive set of academic study skills.  </w:t>
      </w:r>
      <w:r w:rsidRPr="00E473C6" w:rsidR="002D4FAF">
        <w:rPr>
          <w:rFonts w:ascii="Arial" w:hAnsi="Arial" w:cs="Arial"/>
          <w:sz w:val="24"/>
          <w:szCs w:val="24"/>
        </w:rPr>
        <w:t xml:space="preserve">A key part of this module is the </w:t>
      </w:r>
      <w:r w:rsidRPr="00E473C6" w:rsidR="00A5311E">
        <w:rPr>
          <w:rFonts w:ascii="Arial" w:hAnsi="Arial" w:cs="Arial"/>
          <w:sz w:val="24"/>
          <w:szCs w:val="24"/>
        </w:rPr>
        <w:t>use</w:t>
      </w:r>
      <w:r w:rsidRPr="00E473C6" w:rsidR="002D4FAF">
        <w:rPr>
          <w:rFonts w:ascii="Arial" w:hAnsi="Arial" w:cs="Arial"/>
          <w:sz w:val="24"/>
          <w:szCs w:val="24"/>
        </w:rPr>
        <w:t xml:space="preserve"> of ‘Skills4studycampus’, an online system available to all KU students and which is introduced during Induction week.  Students are directed at this stage to the ‘Getting Ready for Academic Study’ </w:t>
      </w:r>
      <w:r w:rsidRPr="00E473C6" w:rsidR="008D5A59">
        <w:rPr>
          <w:rFonts w:ascii="Arial" w:hAnsi="Arial" w:cs="Arial"/>
          <w:sz w:val="24"/>
          <w:szCs w:val="24"/>
        </w:rPr>
        <w:t>unit</w:t>
      </w:r>
      <w:r w:rsidRPr="00E473C6" w:rsidR="002D4FAF">
        <w:rPr>
          <w:rFonts w:ascii="Arial" w:hAnsi="Arial" w:cs="Arial"/>
          <w:sz w:val="24"/>
          <w:szCs w:val="24"/>
        </w:rPr>
        <w:t xml:space="preserve"> </w:t>
      </w:r>
      <w:r w:rsidRPr="00E473C6" w:rsidR="008D5A59">
        <w:rPr>
          <w:rFonts w:ascii="Arial" w:hAnsi="Arial" w:cs="Arial"/>
          <w:sz w:val="24"/>
          <w:szCs w:val="24"/>
        </w:rPr>
        <w:t>in preparation for the start of the course</w:t>
      </w:r>
      <w:r w:rsidRPr="00E473C6" w:rsidR="00E37874">
        <w:rPr>
          <w:rFonts w:ascii="Arial" w:hAnsi="Arial" w:cs="Arial"/>
          <w:sz w:val="24"/>
          <w:szCs w:val="24"/>
        </w:rPr>
        <w:t xml:space="preserve"> and also the ‘Time Management’ unit, since being able to manage their time effectively is essential to allow for their development as independent learners</w:t>
      </w:r>
      <w:r w:rsidRPr="00E473C6" w:rsidR="008D5A59">
        <w:rPr>
          <w:rFonts w:ascii="Arial" w:hAnsi="Arial" w:cs="Arial"/>
          <w:sz w:val="24"/>
          <w:szCs w:val="24"/>
        </w:rPr>
        <w:t>.</w:t>
      </w:r>
      <w:r w:rsidRPr="00E473C6" w:rsidR="00C86780">
        <w:rPr>
          <w:rFonts w:ascii="Arial" w:hAnsi="Arial" w:cs="Arial"/>
          <w:sz w:val="24"/>
          <w:szCs w:val="24"/>
        </w:rPr>
        <w:t xml:space="preserve">  Students </w:t>
      </w:r>
      <w:r w:rsidRPr="00E473C6" w:rsidR="00FA2319">
        <w:rPr>
          <w:rFonts w:ascii="Arial" w:hAnsi="Arial" w:cs="Arial"/>
          <w:sz w:val="24"/>
          <w:szCs w:val="24"/>
        </w:rPr>
        <w:t>then take</w:t>
      </w:r>
      <w:r w:rsidRPr="00E473C6" w:rsidR="00C86780">
        <w:rPr>
          <w:rFonts w:ascii="Arial" w:hAnsi="Arial" w:cs="Arial"/>
          <w:sz w:val="24"/>
          <w:szCs w:val="24"/>
        </w:rPr>
        <w:t xml:space="preserve"> subsequent units as guided learning</w:t>
      </w:r>
      <w:r w:rsidRPr="00E473C6" w:rsidR="00A20229">
        <w:rPr>
          <w:rFonts w:ascii="Arial" w:hAnsi="Arial" w:cs="Arial"/>
          <w:sz w:val="24"/>
          <w:szCs w:val="24"/>
        </w:rPr>
        <w:t xml:space="preserve">, </w:t>
      </w:r>
      <w:r w:rsidRPr="00E473C6" w:rsidR="00DA563E">
        <w:rPr>
          <w:rFonts w:ascii="Arial" w:hAnsi="Arial" w:cs="Arial"/>
          <w:sz w:val="24"/>
          <w:szCs w:val="24"/>
        </w:rPr>
        <w:t>with each unit allowing</w:t>
      </w:r>
      <w:r w:rsidRPr="00E473C6" w:rsidR="00A20229">
        <w:rPr>
          <w:rFonts w:ascii="Arial" w:hAnsi="Arial" w:cs="Arial"/>
          <w:sz w:val="24"/>
          <w:szCs w:val="24"/>
        </w:rPr>
        <w:t xml:space="preserve"> them to pre-read, </w:t>
      </w:r>
      <w:r w:rsidRPr="00E473C6" w:rsidR="00DA563E">
        <w:rPr>
          <w:rFonts w:ascii="Arial" w:hAnsi="Arial" w:cs="Arial"/>
          <w:sz w:val="24"/>
          <w:szCs w:val="24"/>
        </w:rPr>
        <w:t>watch supporting video</w:t>
      </w:r>
      <w:r w:rsidRPr="00E473C6" w:rsidR="008A3D72">
        <w:rPr>
          <w:rFonts w:ascii="Arial" w:hAnsi="Arial" w:cs="Arial"/>
          <w:sz w:val="24"/>
          <w:szCs w:val="24"/>
        </w:rPr>
        <w:t>,</w:t>
      </w:r>
      <w:r w:rsidRPr="00E473C6" w:rsidR="00DA563E">
        <w:rPr>
          <w:rFonts w:ascii="Arial" w:hAnsi="Arial" w:cs="Arial"/>
          <w:sz w:val="24"/>
          <w:szCs w:val="24"/>
        </w:rPr>
        <w:t xml:space="preserve"> </w:t>
      </w:r>
      <w:r w:rsidRPr="00E473C6" w:rsidR="00A20229">
        <w:rPr>
          <w:rFonts w:ascii="Arial" w:hAnsi="Arial" w:cs="Arial"/>
          <w:sz w:val="24"/>
          <w:szCs w:val="24"/>
        </w:rPr>
        <w:t>undertake diagnostic self-evaluation and inbuilt formative assessments.</w:t>
      </w:r>
      <w:r w:rsidRPr="00E473C6" w:rsidR="00E37874">
        <w:rPr>
          <w:rFonts w:ascii="Arial" w:hAnsi="Arial" w:cs="Arial"/>
          <w:sz w:val="24"/>
          <w:szCs w:val="24"/>
        </w:rPr>
        <w:t xml:space="preserve">  </w:t>
      </w:r>
      <w:r w:rsidRPr="00E473C6" w:rsidR="00DA563E">
        <w:rPr>
          <w:rFonts w:ascii="Arial" w:hAnsi="Arial" w:cs="Arial"/>
          <w:sz w:val="24"/>
          <w:szCs w:val="24"/>
        </w:rPr>
        <w:t xml:space="preserve">Each unit also has a journal facility which allows students to capture their reflections </w:t>
      </w:r>
      <w:r w:rsidRPr="00E473C6" w:rsidR="008A3D72">
        <w:rPr>
          <w:rFonts w:ascii="Arial" w:hAnsi="Arial" w:cs="Arial"/>
          <w:sz w:val="24"/>
          <w:szCs w:val="24"/>
        </w:rPr>
        <w:t>which</w:t>
      </w:r>
      <w:r w:rsidRPr="00E473C6" w:rsidR="00DA563E">
        <w:rPr>
          <w:rFonts w:ascii="Arial" w:hAnsi="Arial" w:cs="Arial"/>
          <w:sz w:val="24"/>
          <w:szCs w:val="24"/>
        </w:rPr>
        <w:t xml:space="preserve"> provide</w:t>
      </w:r>
      <w:r w:rsidRPr="00E473C6" w:rsidR="008A3D72">
        <w:rPr>
          <w:rFonts w:ascii="Arial" w:hAnsi="Arial" w:cs="Arial"/>
          <w:sz w:val="24"/>
          <w:szCs w:val="24"/>
        </w:rPr>
        <w:t>s</w:t>
      </w:r>
      <w:r w:rsidRPr="00E473C6" w:rsidR="00DA563E">
        <w:rPr>
          <w:rFonts w:ascii="Arial" w:hAnsi="Arial" w:cs="Arial"/>
          <w:sz w:val="24"/>
          <w:szCs w:val="24"/>
        </w:rPr>
        <w:t xml:space="preserve"> the basis for their </w:t>
      </w:r>
      <w:r w:rsidRPr="00E473C6" w:rsidR="00E37874">
        <w:rPr>
          <w:rFonts w:ascii="Arial" w:hAnsi="Arial" w:cs="Arial"/>
          <w:sz w:val="24"/>
          <w:szCs w:val="24"/>
        </w:rPr>
        <w:t>Personal Development Log (</w:t>
      </w:r>
      <w:r w:rsidRPr="00E473C6" w:rsidR="00DA563E">
        <w:rPr>
          <w:rFonts w:ascii="Arial" w:hAnsi="Arial" w:cs="Arial"/>
          <w:sz w:val="24"/>
          <w:szCs w:val="24"/>
        </w:rPr>
        <w:t>PD</w:t>
      </w:r>
      <w:r w:rsidRPr="00E473C6" w:rsidR="0049385F">
        <w:rPr>
          <w:rFonts w:ascii="Arial" w:hAnsi="Arial" w:cs="Arial"/>
          <w:sz w:val="24"/>
          <w:szCs w:val="24"/>
        </w:rPr>
        <w:t>L</w:t>
      </w:r>
      <w:r w:rsidRPr="00E473C6" w:rsidR="00E37874">
        <w:rPr>
          <w:rFonts w:ascii="Arial" w:hAnsi="Arial" w:cs="Arial"/>
          <w:sz w:val="24"/>
          <w:szCs w:val="24"/>
        </w:rPr>
        <w:t>)</w:t>
      </w:r>
      <w:r w:rsidRPr="00E473C6" w:rsidR="00DA563E">
        <w:rPr>
          <w:rFonts w:ascii="Arial" w:hAnsi="Arial" w:cs="Arial"/>
          <w:sz w:val="24"/>
          <w:szCs w:val="24"/>
        </w:rPr>
        <w:t xml:space="preserve">.  </w:t>
      </w:r>
      <w:r w:rsidRPr="00E473C6" w:rsidR="00E54B64">
        <w:rPr>
          <w:rFonts w:ascii="Arial" w:hAnsi="Arial" w:cs="Arial"/>
          <w:sz w:val="24"/>
          <w:szCs w:val="24"/>
        </w:rPr>
        <w:t>Timetabled</w:t>
      </w:r>
      <w:r w:rsidRPr="00E473C6" w:rsidR="00DA563E">
        <w:rPr>
          <w:rFonts w:ascii="Arial" w:hAnsi="Arial" w:cs="Arial"/>
          <w:sz w:val="24"/>
          <w:szCs w:val="24"/>
        </w:rPr>
        <w:t xml:space="preserve"> teaching sessions are then delivered in small groups workshops</w:t>
      </w:r>
      <w:r w:rsidRPr="00E473C6" w:rsidR="00E54B64">
        <w:rPr>
          <w:rFonts w:ascii="Arial" w:hAnsi="Arial" w:cs="Arial"/>
          <w:sz w:val="24"/>
          <w:szCs w:val="24"/>
        </w:rPr>
        <w:t>,</w:t>
      </w:r>
      <w:r w:rsidRPr="00E473C6" w:rsidR="00DA563E">
        <w:rPr>
          <w:rFonts w:ascii="Arial" w:hAnsi="Arial" w:cs="Arial"/>
          <w:sz w:val="24"/>
          <w:szCs w:val="24"/>
        </w:rPr>
        <w:t xml:space="preserve"> where the application of the Study skill to </w:t>
      </w:r>
      <w:r w:rsidRPr="00E473C6" w:rsidR="008A3D72">
        <w:rPr>
          <w:rFonts w:ascii="Arial" w:hAnsi="Arial" w:cs="Arial"/>
          <w:sz w:val="24"/>
          <w:szCs w:val="24"/>
        </w:rPr>
        <w:t>the</w:t>
      </w:r>
      <w:r w:rsidRPr="00E473C6" w:rsidR="00DA563E">
        <w:rPr>
          <w:rFonts w:ascii="Arial" w:hAnsi="Arial" w:cs="Arial"/>
          <w:sz w:val="24"/>
          <w:szCs w:val="24"/>
        </w:rPr>
        <w:t xml:space="preserve"> </w:t>
      </w:r>
      <w:r w:rsidRPr="00E473C6" w:rsidR="00BD0500">
        <w:rPr>
          <w:rFonts w:ascii="Arial" w:hAnsi="Arial" w:cs="Arial"/>
          <w:sz w:val="24"/>
          <w:szCs w:val="24"/>
        </w:rPr>
        <w:t>student’s</w:t>
      </w:r>
      <w:r w:rsidRPr="00E473C6" w:rsidR="00DA563E">
        <w:rPr>
          <w:rFonts w:ascii="Arial" w:hAnsi="Arial" w:cs="Arial"/>
          <w:sz w:val="24"/>
          <w:szCs w:val="24"/>
        </w:rPr>
        <w:t xml:space="preserve"> subject discipline is </w:t>
      </w:r>
      <w:r w:rsidRPr="00E473C6" w:rsidR="0049385F">
        <w:rPr>
          <w:rFonts w:ascii="Arial" w:hAnsi="Arial" w:cs="Arial"/>
          <w:sz w:val="24"/>
          <w:szCs w:val="24"/>
        </w:rPr>
        <w:t>undertaken</w:t>
      </w:r>
      <w:r w:rsidRPr="00E473C6" w:rsidR="00A56275">
        <w:rPr>
          <w:rFonts w:ascii="Arial" w:hAnsi="Arial" w:cs="Arial"/>
          <w:sz w:val="24"/>
          <w:szCs w:val="24"/>
        </w:rPr>
        <w:t>.  The</w:t>
      </w:r>
      <w:r w:rsidRPr="00E473C6" w:rsidR="00B1062B">
        <w:rPr>
          <w:rFonts w:ascii="Arial" w:hAnsi="Arial" w:cs="Arial"/>
          <w:sz w:val="24"/>
          <w:szCs w:val="24"/>
        </w:rPr>
        <w:t xml:space="preserve"> contextualisation </w:t>
      </w:r>
      <w:r w:rsidRPr="00E473C6" w:rsidR="00A56275">
        <w:rPr>
          <w:rFonts w:ascii="Arial" w:hAnsi="Arial" w:cs="Arial"/>
          <w:sz w:val="24"/>
          <w:szCs w:val="24"/>
        </w:rPr>
        <w:t xml:space="preserve">of study skills </w:t>
      </w:r>
      <w:r w:rsidRPr="00E473C6" w:rsidR="00B1062B">
        <w:rPr>
          <w:rFonts w:ascii="Arial" w:hAnsi="Arial" w:cs="Arial"/>
          <w:sz w:val="24"/>
          <w:szCs w:val="24"/>
        </w:rPr>
        <w:t>is seen as more likely to promote engagement and understanding of its importance.</w:t>
      </w:r>
      <w:r w:rsidRPr="00E473C6" w:rsidR="00DA563E">
        <w:rPr>
          <w:rFonts w:ascii="Arial" w:hAnsi="Arial" w:cs="Arial"/>
          <w:sz w:val="24"/>
          <w:szCs w:val="24"/>
        </w:rPr>
        <w:t xml:space="preserve">  </w:t>
      </w:r>
      <w:r w:rsidRPr="00E473C6" w:rsidR="00A20229">
        <w:rPr>
          <w:rFonts w:ascii="Arial" w:hAnsi="Arial" w:cs="Arial"/>
          <w:sz w:val="24"/>
          <w:szCs w:val="24"/>
        </w:rPr>
        <w:t xml:space="preserve">  </w:t>
      </w:r>
    </w:p>
    <w:p w:rsidRPr="00E473C6" w:rsidR="00A20229" w:rsidP="00DF741A" w:rsidRDefault="00A20229" w14:paraId="090D43BB" w14:textId="77777777">
      <w:pPr>
        <w:rPr>
          <w:rFonts w:ascii="Arial" w:hAnsi="Arial" w:cs="Arial"/>
          <w:szCs w:val="24"/>
        </w:rPr>
      </w:pPr>
    </w:p>
    <w:p w:rsidRPr="00E473C6" w:rsidR="00E474D7" w:rsidP="00DF741A" w:rsidRDefault="00AC2951" w14:paraId="2E540882" w14:textId="1B06A77A">
      <w:pPr>
        <w:rPr>
          <w:rFonts w:ascii="Arial" w:hAnsi="Arial" w:cs="Arial"/>
          <w:sz w:val="24"/>
          <w:szCs w:val="24"/>
        </w:rPr>
      </w:pPr>
      <w:r w:rsidRPr="00E473C6">
        <w:rPr>
          <w:rFonts w:ascii="Arial" w:hAnsi="Arial" w:cs="Arial"/>
          <w:sz w:val="24"/>
          <w:szCs w:val="24"/>
        </w:rPr>
        <w:t>The early development of study skills is integral to success on other modules and the course.  Therefore the d</w:t>
      </w:r>
      <w:r w:rsidRPr="00E473C6" w:rsidR="00724962">
        <w:rPr>
          <w:rFonts w:ascii="Arial" w:hAnsi="Arial" w:cs="Arial"/>
          <w:sz w:val="24"/>
          <w:szCs w:val="24"/>
        </w:rPr>
        <w:t>elivery of FX</w:t>
      </w:r>
      <w:r w:rsidRPr="00E473C6" w:rsidR="008D5A59">
        <w:rPr>
          <w:rFonts w:ascii="Arial" w:hAnsi="Arial" w:cs="Arial"/>
          <w:sz w:val="24"/>
          <w:szCs w:val="24"/>
        </w:rPr>
        <w:t>3001 take</w:t>
      </w:r>
      <w:r w:rsidRPr="00E473C6" w:rsidR="00A56275">
        <w:rPr>
          <w:rFonts w:ascii="Arial" w:hAnsi="Arial" w:cs="Arial"/>
          <w:sz w:val="24"/>
          <w:szCs w:val="24"/>
        </w:rPr>
        <w:t>s</w:t>
      </w:r>
      <w:r w:rsidRPr="00E473C6" w:rsidR="008D5A59">
        <w:rPr>
          <w:rFonts w:ascii="Arial" w:hAnsi="Arial" w:cs="Arial"/>
          <w:sz w:val="24"/>
          <w:szCs w:val="24"/>
        </w:rPr>
        <w:t xml:space="preserve"> a ‘tapered’ approach, with </w:t>
      </w:r>
      <w:r w:rsidRPr="00E473C6">
        <w:rPr>
          <w:rFonts w:ascii="Arial" w:hAnsi="Arial" w:cs="Arial"/>
          <w:sz w:val="24"/>
          <w:szCs w:val="24"/>
        </w:rPr>
        <w:t xml:space="preserve">extensive </w:t>
      </w:r>
      <w:r w:rsidRPr="00E473C6" w:rsidR="008D5A59">
        <w:rPr>
          <w:rFonts w:ascii="Arial" w:hAnsi="Arial" w:cs="Arial"/>
          <w:sz w:val="24"/>
          <w:szCs w:val="24"/>
        </w:rPr>
        <w:t>front loading of the module</w:t>
      </w:r>
      <w:r w:rsidRPr="00E473C6">
        <w:rPr>
          <w:rFonts w:ascii="Arial" w:hAnsi="Arial" w:cs="Arial"/>
          <w:sz w:val="24"/>
          <w:szCs w:val="24"/>
        </w:rPr>
        <w:t xml:space="preserve"> in </w:t>
      </w:r>
      <w:r w:rsidRPr="00E473C6" w:rsidR="00BD0500">
        <w:rPr>
          <w:rFonts w:ascii="Arial" w:hAnsi="Arial" w:cs="Arial"/>
          <w:sz w:val="24"/>
          <w:szCs w:val="24"/>
        </w:rPr>
        <w:t>the first teaching block</w:t>
      </w:r>
      <w:r w:rsidRPr="00E473C6" w:rsidR="008D5A59">
        <w:rPr>
          <w:rFonts w:ascii="Arial" w:hAnsi="Arial" w:cs="Arial"/>
          <w:sz w:val="24"/>
          <w:szCs w:val="24"/>
        </w:rPr>
        <w:t xml:space="preserve">.  </w:t>
      </w:r>
      <w:r w:rsidRPr="00E473C6">
        <w:rPr>
          <w:rFonts w:ascii="Arial" w:hAnsi="Arial" w:cs="Arial"/>
          <w:sz w:val="24"/>
          <w:szCs w:val="24"/>
        </w:rPr>
        <w:t>This is offse</w:t>
      </w:r>
      <w:r w:rsidRPr="00E473C6" w:rsidR="00724962">
        <w:rPr>
          <w:rFonts w:ascii="Arial" w:hAnsi="Arial" w:cs="Arial"/>
          <w:sz w:val="24"/>
          <w:szCs w:val="24"/>
        </w:rPr>
        <w:t>t by a slower introduction to FX</w:t>
      </w:r>
      <w:r w:rsidRPr="00E473C6">
        <w:rPr>
          <w:rFonts w:ascii="Arial" w:hAnsi="Arial" w:cs="Arial"/>
          <w:sz w:val="24"/>
          <w:szCs w:val="24"/>
        </w:rPr>
        <w:t>3002 Project-based Learning</w:t>
      </w:r>
      <w:r w:rsidRPr="00E473C6" w:rsidR="00184D9B">
        <w:rPr>
          <w:rFonts w:ascii="Arial" w:hAnsi="Arial" w:cs="Arial"/>
          <w:sz w:val="24"/>
          <w:szCs w:val="24"/>
        </w:rPr>
        <w:t>, for which the development of such study skills is crucial.</w:t>
      </w:r>
    </w:p>
    <w:p w:rsidRPr="00E473C6" w:rsidR="00E474D7" w:rsidP="00DF741A" w:rsidRDefault="00E474D7" w14:paraId="2D66FFB0" w14:textId="77777777">
      <w:pPr>
        <w:rPr>
          <w:rFonts w:ascii="Arial" w:hAnsi="Arial" w:cs="Arial"/>
          <w:szCs w:val="24"/>
        </w:rPr>
      </w:pPr>
    </w:p>
    <w:p w:rsidRPr="00E473C6" w:rsidR="00320D66" w:rsidP="00DF741A" w:rsidRDefault="00A5311E" w14:paraId="549153B3" w14:textId="52F9A4E3">
      <w:pPr>
        <w:rPr>
          <w:rFonts w:ascii="Arial" w:hAnsi="Arial" w:cs="Arial"/>
          <w:sz w:val="24"/>
          <w:szCs w:val="24"/>
        </w:rPr>
      </w:pPr>
      <w:r w:rsidRPr="00E473C6">
        <w:rPr>
          <w:rFonts w:ascii="Arial" w:hAnsi="Arial" w:cs="Arial"/>
          <w:sz w:val="24"/>
          <w:szCs w:val="24"/>
        </w:rPr>
        <w:t>In e</w:t>
      </w:r>
      <w:r w:rsidRPr="00E473C6" w:rsidR="00E474D7">
        <w:rPr>
          <w:rFonts w:ascii="Arial" w:hAnsi="Arial" w:cs="Arial"/>
          <w:sz w:val="24"/>
          <w:szCs w:val="24"/>
        </w:rPr>
        <w:t xml:space="preserve">ach module </w:t>
      </w:r>
      <w:r w:rsidRPr="00E473C6">
        <w:rPr>
          <w:rFonts w:ascii="Arial" w:hAnsi="Arial" w:cs="Arial"/>
          <w:sz w:val="24"/>
          <w:szCs w:val="24"/>
        </w:rPr>
        <w:t>students are provided with</w:t>
      </w:r>
      <w:r w:rsidRPr="00E473C6" w:rsidR="00E474D7">
        <w:rPr>
          <w:rFonts w:ascii="Arial" w:hAnsi="Arial" w:cs="Arial"/>
          <w:sz w:val="24"/>
          <w:szCs w:val="24"/>
        </w:rPr>
        <w:t xml:space="preserve"> an indication of the </w:t>
      </w:r>
      <w:r w:rsidRPr="00E473C6" w:rsidR="00E830AA">
        <w:rPr>
          <w:rFonts w:ascii="Arial" w:hAnsi="Arial" w:cs="Arial"/>
          <w:sz w:val="24"/>
          <w:szCs w:val="24"/>
        </w:rPr>
        <w:t xml:space="preserve">types of </w:t>
      </w:r>
      <w:r w:rsidRPr="00E473C6" w:rsidR="00E474D7">
        <w:rPr>
          <w:rFonts w:ascii="Arial" w:hAnsi="Arial" w:cs="Arial"/>
          <w:sz w:val="24"/>
          <w:szCs w:val="24"/>
        </w:rPr>
        <w:t>Guided Independent Learning that is expected</w:t>
      </w:r>
      <w:r w:rsidRPr="00E473C6" w:rsidR="00724962">
        <w:rPr>
          <w:rFonts w:ascii="Arial" w:hAnsi="Arial" w:cs="Arial"/>
          <w:sz w:val="24"/>
          <w:szCs w:val="24"/>
        </w:rPr>
        <w:t xml:space="preserve"> of them in support of</w:t>
      </w:r>
      <w:r w:rsidRPr="00E473C6">
        <w:rPr>
          <w:rFonts w:ascii="Arial" w:hAnsi="Arial" w:cs="Arial"/>
          <w:sz w:val="24"/>
          <w:szCs w:val="24"/>
        </w:rPr>
        <w:t xml:space="preserve"> their learning</w:t>
      </w:r>
      <w:r w:rsidRPr="00E473C6" w:rsidR="00E10C37">
        <w:rPr>
          <w:rFonts w:ascii="Arial" w:hAnsi="Arial" w:cs="Arial"/>
          <w:sz w:val="24"/>
          <w:szCs w:val="24"/>
        </w:rPr>
        <w:t>.</w:t>
      </w:r>
      <w:r w:rsidRPr="00E473C6" w:rsidR="0049385F">
        <w:rPr>
          <w:rFonts w:ascii="Arial" w:hAnsi="Arial" w:cs="Arial"/>
          <w:sz w:val="24"/>
          <w:szCs w:val="24"/>
        </w:rPr>
        <w:t xml:space="preserve"> </w:t>
      </w:r>
      <w:r w:rsidRPr="00E473C6" w:rsidR="00E10C37">
        <w:rPr>
          <w:rFonts w:ascii="Arial" w:hAnsi="Arial" w:cs="Arial"/>
          <w:sz w:val="24"/>
          <w:szCs w:val="24"/>
        </w:rPr>
        <w:t>I</w:t>
      </w:r>
      <w:r w:rsidRPr="00E473C6" w:rsidR="0049385F">
        <w:rPr>
          <w:rFonts w:ascii="Arial" w:hAnsi="Arial" w:cs="Arial"/>
          <w:sz w:val="24"/>
          <w:szCs w:val="24"/>
        </w:rPr>
        <w:t>ndicative hours to be spent on such activities</w:t>
      </w:r>
      <w:r w:rsidRPr="00E473C6" w:rsidR="00E10C37">
        <w:rPr>
          <w:rFonts w:ascii="Arial" w:hAnsi="Arial" w:cs="Arial"/>
          <w:sz w:val="24"/>
          <w:szCs w:val="24"/>
        </w:rPr>
        <w:t xml:space="preserve"> are provided but it is recognised that </w:t>
      </w:r>
      <w:r w:rsidRPr="00E473C6" w:rsidR="00724962">
        <w:rPr>
          <w:rFonts w:ascii="Arial" w:hAnsi="Arial" w:cs="Arial"/>
          <w:sz w:val="24"/>
          <w:szCs w:val="24"/>
        </w:rPr>
        <w:t xml:space="preserve">these </w:t>
      </w:r>
      <w:r w:rsidRPr="00E473C6" w:rsidR="00E10C37">
        <w:rPr>
          <w:rFonts w:ascii="Arial" w:hAnsi="Arial" w:cs="Arial"/>
          <w:sz w:val="24"/>
          <w:szCs w:val="24"/>
        </w:rPr>
        <w:t xml:space="preserve">do not provide a prescriptive account of time </w:t>
      </w:r>
      <w:r w:rsidRPr="00E473C6" w:rsidR="00A56275">
        <w:rPr>
          <w:rFonts w:ascii="Arial" w:hAnsi="Arial" w:cs="Arial"/>
          <w:sz w:val="24"/>
          <w:szCs w:val="24"/>
        </w:rPr>
        <w:t>allocation</w:t>
      </w:r>
      <w:r w:rsidRPr="00E473C6" w:rsidR="00E10C37">
        <w:rPr>
          <w:rFonts w:ascii="Arial" w:hAnsi="Arial" w:cs="Arial"/>
          <w:sz w:val="24"/>
          <w:szCs w:val="24"/>
        </w:rPr>
        <w:t xml:space="preserve"> but rather acts a guidance, allowing for differences in student learning</w:t>
      </w:r>
      <w:r w:rsidRPr="00E473C6" w:rsidR="0049385F">
        <w:rPr>
          <w:rFonts w:ascii="Arial" w:hAnsi="Arial" w:cs="Arial"/>
          <w:sz w:val="24"/>
          <w:szCs w:val="24"/>
        </w:rPr>
        <w:t>.  In the Subject modules, some of this time is to be spent pre</w:t>
      </w:r>
      <w:r w:rsidRPr="00E473C6" w:rsidR="00E97CAB">
        <w:rPr>
          <w:rFonts w:ascii="Arial" w:hAnsi="Arial" w:cs="Arial"/>
          <w:sz w:val="24"/>
          <w:szCs w:val="24"/>
        </w:rPr>
        <w:t xml:space="preserve">paring for teaching sessions by </w:t>
      </w:r>
      <w:r w:rsidRPr="00E473C6" w:rsidR="0049385F">
        <w:rPr>
          <w:rFonts w:ascii="Arial" w:hAnsi="Arial" w:cs="Arial"/>
          <w:sz w:val="24"/>
          <w:szCs w:val="24"/>
        </w:rPr>
        <w:t xml:space="preserve">reading </w:t>
      </w:r>
      <w:r w:rsidRPr="00E473C6" w:rsidR="00E10C37">
        <w:rPr>
          <w:rFonts w:ascii="Arial" w:hAnsi="Arial" w:cs="Arial"/>
          <w:sz w:val="24"/>
          <w:szCs w:val="24"/>
        </w:rPr>
        <w:t>lecture material, watching video</w:t>
      </w:r>
      <w:r w:rsidRPr="00E473C6" w:rsidR="00E473C6">
        <w:rPr>
          <w:rFonts w:ascii="Arial" w:hAnsi="Arial" w:cs="Arial"/>
          <w:sz w:val="24"/>
          <w:szCs w:val="24"/>
        </w:rPr>
        <w:t>s</w:t>
      </w:r>
      <w:r w:rsidRPr="00E473C6" w:rsidR="00E10C37">
        <w:rPr>
          <w:rFonts w:ascii="Arial" w:hAnsi="Arial" w:cs="Arial"/>
          <w:sz w:val="24"/>
          <w:szCs w:val="24"/>
        </w:rPr>
        <w:t xml:space="preserve">, reviewing factsheets and </w:t>
      </w:r>
      <w:r w:rsidRPr="00E473C6" w:rsidR="00E97CAB">
        <w:rPr>
          <w:rFonts w:ascii="Arial" w:hAnsi="Arial" w:cs="Arial"/>
          <w:sz w:val="24"/>
          <w:szCs w:val="24"/>
        </w:rPr>
        <w:t>taking initial diagnostic tests.  Much of this is available on Canvas</w:t>
      </w:r>
      <w:r w:rsidRPr="00E473C6" w:rsidR="00724962">
        <w:rPr>
          <w:rFonts w:ascii="Arial" w:hAnsi="Arial" w:cs="Arial"/>
          <w:sz w:val="24"/>
          <w:szCs w:val="24"/>
        </w:rPr>
        <w:t>, allowing the student to access this at any time</w:t>
      </w:r>
      <w:r w:rsidRPr="00E473C6" w:rsidR="00E97CAB">
        <w:rPr>
          <w:rFonts w:ascii="Arial" w:hAnsi="Arial" w:cs="Arial"/>
          <w:sz w:val="24"/>
          <w:szCs w:val="24"/>
        </w:rPr>
        <w:t xml:space="preserve">.  For each teaching session students are </w:t>
      </w:r>
      <w:r w:rsidRPr="00E473C6" w:rsidR="00724962">
        <w:rPr>
          <w:rFonts w:ascii="Arial" w:hAnsi="Arial" w:cs="Arial"/>
          <w:sz w:val="24"/>
          <w:szCs w:val="24"/>
        </w:rPr>
        <w:t xml:space="preserve">also </w:t>
      </w:r>
      <w:r w:rsidRPr="00E473C6" w:rsidR="00E97CAB">
        <w:rPr>
          <w:rFonts w:ascii="Arial" w:hAnsi="Arial" w:cs="Arial"/>
          <w:sz w:val="24"/>
          <w:szCs w:val="24"/>
        </w:rPr>
        <w:t xml:space="preserve">directed to </w:t>
      </w:r>
      <w:r w:rsidRPr="00E473C6" w:rsidR="00724962">
        <w:rPr>
          <w:rFonts w:ascii="Arial" w:hAnsi="Arial" w:cs="Arial"/>
          <w:sz w:val="24"/>
          <w:szCs w:val="24"/>
        </w:rPr>
        <w:t xml:space="preserve">the relevant parts of </w:t>
      </w:r>
      <w:r w:rsidRPr="00E473C6" w:rsidR="00E10C37">
        <w:rPr>
          <w:rFonts w:ascii="Arial" w:hAnsi="Arial" w:cs="Arial"/>
          <w:sz w:val="24"/>
          <w:szCs w:val="24"/>
        </w:rPr>
        <w:t xml:space="preserve">recommended </w:t>
      </w:r>
      <w:r w:rsidRPr="00E473C6" w:rsidR="00724962">
        <w:rPr>
          <w:rFonts w:ascii="Arial" w:hAnsi="Arial" w:cs="Arial"/>
          <w:sz w:val="24"/>
          <w:szCs w:val="24"/>
        </w:rPr>
        <w:t>texts.  The strategy of pre-reading is designed to allow teaching sessions to be less instructional and to allow greater engagement and application of the subject knowledge within the session.  Students are then expected to consolidate their knowledge and understanding by reviewing lecture material in light of the learning in such session</w:t>
      </w:r>
      <w:r w:rsidRPr="00E473C6" w:rsidR="00086EA6">
        <w:rPr>
          <w:rFonts w:ascii="Arial" w:hAnsi="Arial" w:cs="Arial"/>
          <w:sz w:val="24"/>
          <w:szCs w:val="24"/>
        </w:rPr>
        <w:t>s</w:t>
      </w:r>
      <w:r w:rsidRPr="00E473C6" w:rsidR="00724962">
        <w:rPr>
          <w:rFonts w:ascii="Arial" w:hAnsi="Arial" w:cs="Arial"/>
          <w:sz w:val="24"/>
          <w:szCs w:val="24"/>
        </w:rPr>
        <w:t xml:space="preserve"> by additional reading</w:t>
      </w:r>
      <w:r w:rsidRPr="00E473C6" w:rsidR="00F524F4">
        <w:rPr>
          <w:rFonts w:ascii="Arial" w:hAnsi="Arial" w:cs="Arial"/>
          <w:sz w:val="24"/>
          <w:szCs w:val="24"/>
        </w:rPr>
        <w:t xml:space="preserve"> and </w:t>
      </w:r>
      <w:r w:rsidRPr="00E473C6" w:rsidR="00A56275">
        <w:rPr>
          <w:rFonts w:ascii="Arial" w:hAnsi="Arial" w:cs="Arial"/>
          <w:sz w:val="24"/>
          <w:szCs w:val="24"/>
        </w:rPr>
        <w:t xml:space="preserve">by </w:t>
      </w:r>
      <w:r w:rsidRPr="00E473C6" w:rsidR="00F524F4">
        <w:rPr>
          <w:rFonts w:ascii="Arial" w:hAnsi="Arial" w:cs="Arial"/>
          <w:sz w:val="24"/>
          <w:szCs w:val="24"/>
        </w:rPr>
        <w:t xml:space="preserve">undertaking of questions which </w:t>
      </w:r>
      <w:r w:rsidRPr="00E473C6" w:rsidR="00A56275">
        <w:rPr>
          <w:rFonts w:ascii="Arial" w:hAnsi="Arial" w:cs="Arial"/>
          <w:sz w:val="24"/>
          <w:szCs w:val="24"/>
        </w:rPr>
        <w:t xml:space="preserve">in turn </w:t>
      </w:r>
      <w:r w:rsidRPr="00E473C6" w:rsidR="00F524F4">
        <w:rPr>
          <w:rFonts w:ascii="Arial" w:hAnsi="Arial" w:cs="Arial"/>
          <w:sz w:val="24"/>
          <w:szCs w:val="24"/>
        </w:rPr>
        <w:t xml:space="preserve">give students a </w:t>
      </w:r>
      <w:r w:rsidRPr="00E473C6" w:rsidR="00A56275">
        <w:rPr>
          <w:rFonts w:ascii="Arial" w:hAnsi="Arial" w:cs="Arial"/>
          <w:sz w:val="24"/>
          <w:szCs w:val="24"/>
        </w:rPr>
        <w:t xml:space="preserve">gauge of their </w:t>
      </w:r>
      <w:r w:rsidRPr="00E473C6" w:rsidR="00F524F4">
        <w:rPr>
          <w:rFonts w:ascii="Arial" w:hAnsi="Arial" w:cs="Arial"/>
          <w:sz w:val="24"/>
          <w:szCs w:val="24"/>
        </w:rPr>
        <w:t>ability to apply the concepts introduced in teaching sessions</w:t>
      </w:r>
      <w:r w:rsidRPr="00E473C6" w:rsidR="00E81328">
        <w:rPr>
          <w:rFonts w:ascii="Arial" w:hAnsi="Arial" w:cs="Arial"/>
          <w:sz w:val="24"/>
          <w:szCs w:val="24"/>
        </w:rPr>
        <w:t>.</w:t>
      </w:r>
      <w:r w:rsidRPr="00E473C6" w:rsidR="00724962">
        <w:rPr>
          <w:rFonts w:ascii="Arial" w:hAnsi="Arial" w:cs="Arial"/>
          <w:sz w:val="24"/>
          <w:szCs w:val="24"/>
        </w:rPr>
        <w:t xml:space="preserve"> </w:t>
      </w:r>
    </w:p>
    <w:p w:rsidRPr="00E473C6" w:rsidR="00CA7447" w:rsidP="00DF741A" w:rsidRDefault="00CA7447" w14:paraId="1EBEDF1D" w14:textId="4E8C7B0E">
      <w:pPr>
        <w:rPr>
          <w:rFonts w:ascii="Arial" w:hAnsi="Arial" w:cs="Arial"/>
          <w:sz w:val="24"/>
          <w:szCs w:val="24"/>
        </w:rPr>
      </w:pPr>
    </w:p>
    <w:p w:rsidRPr="00E473C6" w:rsidR="00CA7447" w:rsidP="00DF741A" w:rsidRDefault="00CA7447" w14:paraId="7E59A42B" w14:textId="77777777">
      <w:pPr>
        <w:rPr>
          <w:rFonts w:ascii="Arial" w:hAnsi="Arial" w:cs="Arial"/>
          <w:sz w:val="24"/>
          <w:szCs w:val="24"/>
        </w:rPr>
      </w:pPr>
    </w:p>
    <w:p w:rsidRPr="00E473C6" w:rsidR="00410850" w:rsidP="00DF741A" w:rsidRDefault="00410850" w14:paraId="2C57C7D3" w14:textId="0F3BEFFB">
      <w:pPr>
        <w:rPr>
          <w:rFonts w:ascii="Arial" w:hAnsi="Arial" w:cs="Arial"/>
          <w:szCs w:val="24"/>
        </w:rPr>
      </w:pPr>
    </w:p>
    <w:p w:rsidRPr="00E473C6" w:rsidR="00410850" w:rsidP="00DF741A" w:rsidRDefault="008C2CDA" w14:paraId="09722323" w14:textId="1CCF9C26">
      <w:pPr>
        <w:rPr>
          <w:rFonts w:ascii="Arial" w:hAnsi="Arial" w:cs="Arial"/>
          <w:sz w:val="24"/>
          <w:szCs w:val="24"/>
        </w:rPr>
      </w:pPr>
      <w:r w:rsidRPr="00E473C6">
        <w:rPr>
          <w:rFonts w:ascii="Arial" w:hAnsi="Arial" w:cs="Arial"/>
          <w:b/>
          <w:i/>
          <w:sz w:val="24"/>
          <w:szCs w:val="24"/>
        </w:rPr>
        <w:lastRenderedPageBreak/>
        <w:t>Active learning and Student Engagement</w:t>
      </w:r>
    </w:p>
    <w:p w:rsidRPr="00E473C6" w:rsidR="008C2CDA" w:rsidP="00DF741A" w:rsidRDefault="008C2CDA" w14:paraId="63A6249C" w14:textId="6740AA0B">
      <w:pPr>
        <w:rPr>
          <w:rFonts w:ascii="Arial" w:hAnsi="Arial" w:cs="Arial"/>
          <w:sz w:val="24"/>
          <w:szCs w:val="24"/>
        </w:rPr>
      </w:pPr>
    </w:p>
    <w:p w:rsidRPr="00E473C6" w:rsidR="00902F03" w:rsidP="00DF741A" w:rsidRDefault="00292E26" w14:paraId="7AAF4D85" w14:textId="2DAC906B">
      <w:pPr>
        <w:rPr>
          <w:rFonts w:ascii="Arial" w:hAnsi="Arial" w:cs="Arial"/>
          <w:sz w:val="24"/>
          <w:szCs w:val="24"/>
        </w:rPr>
      </w:pPr>
      <w:r w:rsidRPr="00E473C6">
        <w:rPr>
          <w:rFonts w:ascii="Arial" w:hAnsi="Arial" w:cs="Arial"/>
          <w:sz w:val="24"/>
          <w:szCs w:val="24"/>
        </w:rPr>
        <w:t>In preparation for later levels</w:t>
      </w:r>
      <w:r w:rsidRPr="00E473C6" w:rsidR="00902F03">
        <w:rPr>
          <w:rFonts w:ascii="Arial" w:hAnsi="Arial" w:cs="Arial"/>
          <w:sz w:val="24"/>
          <w:szCs w:val="24"/>
        </w:rPr>
        <w:t xml:space="preserve"> of the degree</w:t>
      </w:r>
      <w:r w:rsidRPr="00E473C6">
        <w:rPr>
          <w:rFonts w:ascii="Arial" w:hAnsi="Arial" w:cs="Arial"/>
          <w:sz w:val="24"/>
          <w:szCs w:val="24"/>
        </w:rPr>
        <w:t xml:space="preserve"> and also to </w:t>
      </w:r>
      <w:r w:rsidRPr="00E473C6" w:rsidR="00902F03">
        <w:rPr>
          <w:rFonts w:ascii="Arial" w:hAnsi="Arial" w:cs="Arial"/>
          <w:sz w:val="24"/>
          <w:szCs w:val="24"/>
        </w:rPr>
        <w:t>promote</w:t>
      </w:r>
      <w:r w:rsidRPr="00E473C6">
        <w:rPr>
          <w:rFonts w:ascii="Arial" w:hAnsi="Arial" w:cs="Arial"/>
          <w:sz w:val="24"/>
          <w:szCs w:val="24"/>
        </w:rPr>
        <w:t xml:space="preserve"> student engagement</w:t>
      </w:r>
      <w:r w:rsidRPr="00E473C6" w:rsidR="00902F03">
        <w:rPr>
          <w:rFonts w:ascii="Arial" w:hAnsi="Arial" w:cs="Arial"/>
          <w:sz w:val="24"/>
          <w:szCs w:val="24"/>
        </w:rPr>
        <w:t xml:space="preserve">, an active learning approach has been adopted.  Lectures sessions are increasingly ‘flipped’ in their approach over the year and </w:t>
      </w:r>
      <w:r w:rsidRPr="00E473C6" w:rsidR="00CB4958">
        <w:rPr>
          <w:rFonts w:ascii="Arial" w:hAnsi="Arial" w:cs="Arial"/>
          <w:sz w:val="24"/>
          <w:szCs w:val="24"/>
        </w:rPr>
        <w:t xml:space="preserve">are </w:t>
      </w:r>
      <w:r w:rsidRPr="00E473C6" w:rsidR="00902F03">
        <w:rPr>
          <w:rFonts w:ascii="Arial" w:hAnsi="Arial" w:cs="Arial"/>
          <w:sz w:val="24"/>
          <w:szCs w:val="24"/>
        </w:rPr>
        <w:t xml:space="preserve">less didactic / instructional.  Where subject content is delivered, this is reinforced by the application of this content to ‘real world’ problems / scenarios.  Practical and workshop activity allows students </w:t>
      </w:r>
      <w:r w:rsidRPr="00E473C6" w:rsidR="005802F8">
        <w:rPr>
          <w:rFonts w:ascii="Arial" w:hAnsi="Arial" w:cs="Arial"/>
          <w:sz w:val="24"/>
          <w:szCs w:val="24"/>
        </w:rPr>
        <w:t>to</w:t>
      </w:r>
      <w:r w:rsidRPr="00E473C6" w:rsidR="00902F03">
        <w:rPr>
          <w:rFonts w:ascii="Arial" w:hAnsi="Arial" w:cs="Arial"/>
          <w:sz w:val="24"/>
          <w:szCs w:val="24"/>
        </w:rPr>
        <w:t xml:space="preserve"> apply the knowledge they have gained to </w:t>
      </w:r>
      <w:r w:rsidRPr="00E473C6" w:rsidR="00BE02E2">
        <w:rPr>
          <w:rFonts w:ascii="Arial" w:hAnsi="Arial" w:cs="Arial"/>
          <w:sz w:val="24"/>
          <w:szCs w:val="24"/>
        </w:rPr>
        <w:t xml:space="preserve">the creation of artefacts, </w:t>
      </w:r>
      <w:r w:rsidRPr="00E473C6" w:rsidR="005802F8">
        <w:rPr>
          <w:rFonts w:ascii="Arial" w:hAnsi="Arial" w:cs="Arial"/>
          <w:sz w:val="24"/>
          <w:szCs w:val="24"/>
        </w:rPr>
        <w:t xml:space="preserve">to </w:t>
      </w:r>
      <w:r w:rsidRPr="00E473C6" w:rsidR="00BE02E2">
        <w:rPr>
          <w:rFonts w:ascii="Arial" w:hAnsi="Arial" w:cs="Arial"/>
          <w:sz w:val="24"/>
          <w:szCs w:val="24"/>
        </w:rPr>
        <w:t xml:space="preserve">demonstrate practical competences and </w:t>
      </w:r>
      <w:r w:rsidRPr="00E473C6" w:rsidR="00CB4958">
        <w:rPr>
          <w:rFonts w:ascii="Arial" w:hAnsi="Arial" w:cs="Arial"/>
          <w:sz w:val="24"/>
          <w:szCs w:val="24"/>
        </w:rPr>
        <w:t>the ability to</w:t>
      </w:r>
      <w:r w:rsidRPr="00E473C6" w:rsidR="005802F8">
        <w:rPr>
          <w:rFonts w:ascii="Arial" w:hAnsi="Arial" w:cs="Arial"/>
          <w:sz w:val="24"/>
          <w:szCs w:val="24"/>
        </w:rPr>
        <w:t xml:space="preserve"> work both individually and in a group</w:t>
      </w:r>
      <w:r w:rsidRPr="00E473C6" w:rsidR="00BE02E2">
        <w:rPr>
          <w:rFonts w:ascii="Arial" w:hAnsi="Arial" w:cs="Arial"/>
          <w:sz w:val="24"/>
          <w:szCs w:val="24"/>
        </w:rPr>
        <w:t xml:space="preserve">. </w:t>
      </w:r>
    </w:p>
    <w:p w:rsidRPr="00E473C6" w:rsidR="00902F03" w:rsidP="00DF741A" w:rsidRDefault="00902F03" w14:paraId="49193DAD" w14:textId="77777777">
      <w:pPr>
        <w:rPr>
          <w:rFonts w:ascii="Arial" w:hAnsi="Arial" w:cs="Arial"/>
          <w:szCs w:val="24"/>
        </w:rPr>
      </w:pPr>
    </w:p>
    <w:p w:rsidRPr="00E473C6" w:rsidR="008C2CDA" w:rsidP="00BE543A" w:rsidRDefault="00902F03" w14:paraId="36C84954" w14:textId="5493FAC8">
      <w:pPr>
        <w:rPr>
          <w:rFonts w:ascii="Arial" w:hAnsi="Arial" w:cs="Arial"/>
          <w:sz w:val="24"/>
          <w:szCs w:val="24"/>
        </w:rPr>
      </w:pPr>
      <w:r w:rsidRPr="00E473C6">
        <w:rPr>
          <w:rFonts w:ascii="Arial" w:hAnsi="Arial" w:cs="Arial"/>
          <w:sz w:val="24"/>
          <w:szCs w:val="24"/>
        </w:rPr>
        <w:t>In FX3002 Foundation Project-based Learning, students w</w:t>
      </w:r>
      <w:r w:rsidRPr="00E473C6" w:rsidR="001D7877">
        <w:rPr>
          <w:rFonts w:ascii="Arial" w:hAnsi="Arial" w:cs="Arial"/>
          <w:sz w:val="24"/>
          <w:szCs w:val="24"/>
        </w:rPr>
        <w:t>ill start by undertaking a Problem-solving toolkit, which is delivered in small workshop groups.  These sessions are designed to promote icebreaking activities for group work</w:t>
      </w:r>
      <w:r w:rsidRPr="00E473C6">
        <w:rPr>
          <w:rFonts w:ascii="Arial" w:hAnsi="Arial" w:cs="Arial"/>
          <w:sz w:val="24"/>
          <w:szCs w:val="24"/>
        </w:rPr>
        <w:t xml:space="preserve"> </w:t>
      </w:r>
      <w:r w:rsidRPr="00E473C6" w:rsidR="00BE543A">
        <w:rPr>
          <w:rFonts w:ascii="Arial" w:hAnsi="Arial" w:cs="Arial"/>
          <w:sz w:val="24"/>
          <w:szCs w:val="24"/>
        </w:rPr>
        <w:t>and allow students to start to think what problems are and the approaches taken to finding or developing solutions</w:t>
      </w:r>
      <w:r w:rsidRPr="00E473C6" w:rsidR="0005280C">
        <w:rPr>
          <w:rFonts w:ascii="Arial" w:hAnsi="Arial" w:cs="Arial"/>
          <w:sz w:val="24"/>
          <w:szCs w:val="24"/>
        </w:rPr>
        <w:t>.  Students in these sessions will explore the dynamics of group work in problem solving and decision making, the importance of communication skills, emotional intelligence and nego</w:t>
      </w:r>
      <w:r w:rsidRPr="00E473C6" w:rsidR="00724FE6">
        <w:rPr>
          <w:rFonts w:ascii="Arial" w:hAnsi="Arial" w:cs="Arial"/>
          <w:sz w:val="24"/>
          <w:szCs w:val="24"/>
        </w:rPr>
        <w:t xml:space="preserve">tiating/resolution skills.   Subsequently in </w:t>
      </w:r>
      <w:r w:rsidRPr="00E473C6" w:rsidR="0005280C">
        <w:rPr>
          <w:rFonts w:ascii="Arial" w:hAnsi="Arial" w:cs="Arial"/>
          <w:sz w:val="24"/>
          <w:szCs w:val="24"/>
        </w:rPr>
        <w:t>subject-specific groups</w:t>
      </w:r>
      <w:r w:rsidRPr="00E473C6" w:rsidR="00724FE6">
        <w:rPr>
          <w:rFonts w:ascii="Arial" w:hAnsi="Arial" w:cs="Arial"/>
          <w:sz w:val="24"/>
          <w:szCs w:val="24"/>
        </w:rPr>
        <w:t>,</w:t>
      </w:r>
      <w:r w:rsidRPr="00E473C6" w:rsidR="0005280C">
        <w:rPr>
          <w:rFonts w:ascii="Arial" w:hAnsi="Arial" w:cs="Arial"/>
          <w:sz w:val="24"/>
          <w:szCs w:val="24"/>
        </w:rPr>
        <w:t xml:space="preserve"> students will then be presented with a series of scenarios that have been developed with the various subject course teams.</w:t>
      </w:r>
      <w:r w:rsidRPr="00E473C6" w:rsidR="0005280C">
        <w:rPr>
          <w:rFonts w:ascii="Arial" w:hAnsi="Arial" w:cs="Arial"/>
          <w:szCs w:val="24"/>
        </w:rPr>
        <w:t xml:space="preserve">  </w:t>
      </w:r>
      <w:r w:rsidRPr="00E473C6" w:rsidR="0005280C">
        <w:rPr>
          <w:rFonts w:ascii="Arial" w:hAnsi="Arial" w:cs="Arial"/>
          <w:sz w:val="24"/>
          <w:szCs w:val="24"/>
        </w:rPr>
        <w:t xml:space="preserve">Each scenario starts with a session where the ‘brief’ is introduced and </w:t>
      </w:r>
      <w:r w:rsidRPr="00E473C6" w:rsidR="003D66DE">
        <w:rPr>
          <w:rFonts w:ascii="Arial" w:hAnsi="Arial" w:cs="Arial"/>
          <w:sz w:val="24"/>
          <w:szCs w:val="24"/>
        </w:rPr>
        <w:t xml:space="preserve">students are encouraged to consider what they may need to research to provide a solution.  Subsequent timetabled sessions provide the opportunity for the group to come together and use their research findings to work on collective solutions.  Such sessions will be facilitated by academic staff, who can act as advisors and ensure </w:t>
      </w:r>
      <w:r w:rsidRPr="00E473C6" w:rsidR="005802F8">
        <w:rPr>
          <w:rFonts w:ascii="Arial" w:hAnsi="Arial" w:cs="Arial"/>
          <w:sz w:val="24"/>
          <w:szCs w:val="24"/>
        </w:rPr>
        <w:t xml:space="preserve">that </w:t>
      </w:r>
      <w:r w:rsidRPr="00E473C6" w:rsidR="003D66DE">
        <w:rPr>
          <w:rFonts w:ascii="Arial" w:hAnsi="Arial" w:cs="Arial"/>
          <w:sz w:val="24"/>
          <w:szCs w:val="24"/>
        </w:rPr>
        <w:t>students stay on trac</w:t>
      </w:r>
      <w:r w:rsidRPr="00E473C6" w:rsidR="005802F8">
        <w:rPr>
          <w:rFonts w:ascii="Arial" w:hAnsi="Arial" w:cs="Arial"/>
          <w:sz w:val="24"/>
          <w:szCs w:val="24"/>
        </w:rPr>
        <w:t xml:space="preserve">k.  Throughout these sessions </w:t>
      </w:r>
      <w:r w:rsidRPr="00E473C6" w:rsidR="003D66DE">
        <w:rPr>
          <w:rFonts w:ascii="Arial" w:hAnsi="Arial" w:cs="Arial"/>
          <w:sz w:val="24"/>
          <w:szCs w:val="24"/>
        </w:rPr>
        <w:t xml:space="preserve">students will keep a reflective log of the ongoing development of the solution and the contributions made by each team member.  </w:t>
      </w:r>
      <w:r w:rsidRPr="00E473C6" w:rsidR="00E473C6">
        <w:rPr>
          <w:rFonts w:ascii="Arial" w:hAnsi="Arial" w:cs="Arial"/>
          <w:sz w:val="24"/>
          <w:szCs w:val="24"/>
        </w:rPr>
        <w:t xml:space="preserve">100% </w:t>
      </w:r>
      <w:r w:rsidRPr="00E473C6" w:rsidR="003D66DE">
        <w:rPr>
          <w:rFonts w:ascii="Arial" w:hAnsi="Arial" w:cs="Arial"/>
          <w:sz w:val="24"/>
          <w:szCs w:val="24"/>
        </w:rPr>
        <w:t xml:space="preserve">Attendance at these sessions will be </w:t>
      </w:r>
      <w:r w:rsidRPr="00E473C6" w:rsidR="00CA0F23">
        <w:rPr>
          <w:rFonts w:ascii="Arial" w:hAnsi="Arial" w:cs="Arial"/>
          <w:sz w:val="24"/>
          <w:szCs w:val="24"/>
        </w:rPr>
        <w:t>expected</w:t>
      </w:r>
      <w:r w:rsidRPr="00E473C6" w:rsidR="003D66DE">
        <w:rPr>
          <w:rFonts w:ascii="Arial" w:hAnsi="Arial" w:cs="Arial"/>
          <w:sz w:val="24"/>
          <w:szCs w:val="24"/>
        </w:rPr>
        <w:t xml:space="preserve"> due to the nature of group work </w:t>
      </w:r>
      <w:r w:rsidRPr="00E473C6" w:rsidR="00204048">
        <w:rPr>
          <w:rFonts w:ascii="Arial" w:hAnsi="Arial" w:cs="Arial"/>
          <w:sz w:val="24"/>
          <w:szCs w:val="24"/>
        </w:rPr>
        <w:t xml:space="preserve">and also to reflect the professional environment </w:t>
      </w:r>
      <w:r w:rsidRPr="00E473C6" w:rsidR="005453ED">
        <w:rPr>
          <w:rFonts w:ascii="Arial" w:hAnsi="Arial" w:cs="Arial"/>
          <w:sz w:val="24"/>
          <w:szCs w:val="24"/>
        </w:rPr>
        <w:t xml:space="preserve">which is being simulated. </w:t>
      </w:r>
      <w:r w:rsidRPr="00E473C6" w:rsidR="00166F53">
        <w:rPr>
          <w:rFonts w:ascii="Arial" w:hAnsi="Arial" w:cs="Arial"/>
          <w:sz w:val="24"/>
          <w:szCs w:val="24"/>
        </w:rPr>
        <w:t xml:space="preserve"> To encourage attendance</w:t>
      </w:r>
      <w:r w:rsidRPr="00E473C6" w:rsidR="00F35F9E">
        <w:rPr>
          <w:rFonts w:ascii="Arial" w:hAnsi="Arial" w:cs="Arial"/>
          <w:sz w:val="24"/>
          <w:szCs w:val="24"/>
        </w:rPr>
        <w:t>,</w:t>
      </w:r>
      <w:r w:rsidRPr="00E473C6" w:rsidR="00166F53">
        <w:rPr>
          <w:rFonts w:ascii="Arial" w:hAnsi="Arial" w:cs="Arial"/>
          <w:sz w:val="24"/>
          <w:szCs w:val="24"/>
        </w:rPr>
        <w:t xml:space="preserve"> some of the assessment marks can only be accessed by attending and contributing to group work. </w:t>
      </w:r>
      <w:r w:rsidRPr="00E473C6" w:rsidR="005453ED">
        <w:rPr>
          <w:rFonts w:ascii="Arial" w:hAnsi="Arial" w:cs="Arial"/>
          <w:sz w:val="24"/>
          <w:szCs w:val="24"/>
        </w:rPr>
        <w:t xml:space="preserve"> </w:t>
      </w:r>
      <w:r w:rsidRPr="00E473C6" w:rsidR="005802F8">
        <w:rPr>
          <w:rFonts w:ascii="Arial" w:hAnsi="Arial" w:cs="Arial"/>
          <w:sz w:val="24"/>
          <w:szCs w:val="24"/>
        </w:rPr>
        <w:t xml:space="preserve">Towards the end of the </w:t>
      </w:r>
      <w:r w:rsidRPr="00E473C6" w:rsidR="00724FE6">
        <w:rPr>
          <w:rFonts w:ascii="Arial" w:hAnsi="Arial" w:cs="Arial"/>
          <w:sz w:val="24"/>
          <w:szCs w:val="24"/>
        </w:rPr>
        <w:t xml:space="preserve">scenario </w:t>
      </w:r>
      <w:r w:rsidRPr="00E473C6" w:rsidR="005802F8">
        <w:rPr>
          <w:rFonts w:ascii="Arial" w:hAnsi="Arial" w:cs="Arial"/>
          <w:sz w:val="24"/>
          <w:szCs w:val="24"/>
        </w:rPr>
        <w:t>block of sessions s</w:t>
      </w:r>
      <w:r w:rsidRPr="00E473C6" w:rsidR="005453ED">
        <w:rPr>
          <w:rFonts w:ascii="Arial" w:hAnsi="Arial" w:cs="Arial"/>
          <w:sz w:val="24"/>
          <w:szCs w:val="24"/>
        </w:rPr>
        <w:t xml:space="preserve">tudents will be encouraged to explore how best to communicate their solutions </w:t>
      </w:r>
      <w:r w:rsidRPr="00E473C6" w:rsidR="005802F8">
        <w:rPr>
          <w:rFonts w:ascii="Arial" w:hAnsi="Arial" w:cs="Arial"/>
          <w:sz w:val="24"/>
          <w:szCs w:val="24"/>
        </w:rPr>
        <w:t xml:space="preserve">and they will then present these in </w:t>
      </w:r>
      <w:r w:rsidRPr="00E473C6" w:rsidR="00724FE6">
        <w:rPr>
          <w:rFonts w:ascii="Arial" w:hAnsi="Arial" w:cs="Arial"/>
          <w:sz w:val="24"/>
          <w:szCs w:val="24"/>
        </w:rPr>
        <w:t>the</w:t>
      </w:r>
      <w:r w:rsidRPr="00E473C6" w:rsidR="005802F8">
        <w:rPr>
          <w:rFonts w:ascii="Arial" w:hAnsi="Arial" w:cs="Arial"/>
          <w:sz w:val="24"/>
          <w:szCs w:val="24"/>
        </w:rPr>
        <w:t xml:space="preserve"> final session</w:t>
      </w:r>
      <w:r w:rsidRPr="00E473C6" w:rsidR="005453ED">
        <w:rPr>
          <w:rFonts w:ascii="Arial" w:hAnsi="Arial" w:cs="Arial"/>
          <w:sz w:val="24"/>
          <w:szCs w:val="24"/>
        </w:rPr>
        <w:t>.</w:t>
      </w:r>
      <w:r w:rsidRPr="00E473C6" w:rsidR="00204048">
        <w:rPr>
          <w:rFonts w:ascii="Arial" w:hAnsi="Arial" w:cs="Arial"/>
          <w:sz w:val="24"/>
          <w:szCs w:val="24"/>
        </w:rPr>
        <w:t xml:space="preserve"> </w:t>
      </w:r>
      <w:r w:rsidRPr="00E473C6" w:rsidR="003D66DE">
        <w:rPr>
          <w:rFonts w:ascii="Arial" w:hAnsi="Arial" w:cs="Arial"/>
          <w:sz w:val="24"/>
          <w:szCs w:val="24"/>
        </w:rPr>
        <w:t xml:space="preserve">  </w:t>
      </w:r>
    </w:p>
    <w:p w:rsidRPr="00E473C6" w:rsidR="002E68C2" w:rsidP="00DF741A" w:rsidRDefault="002E68C2" w14:paraId="34C8C2FA" w14:textId="4E8C4F13">
      <w:pPr>
        <w:rPr>
          <w:rFonts w:ascii="Arial" w:hAnsi="Arial" w:cs="Arial"/>
          <w:szCs w:val="24"/>
        </w:rPr>
      </w:pPr>
    </w:p>
    <w:p w:rsidRPr="00E473C6" w:rsidR="00042A3A" w:rsidP="00DF741A" w:rsidRDefault="00042A3A" w14:paraId="7FE96202" w14:textId="77777777">
      <w:pPr>
        <w:rPr>
          <w:rFonts w:ascii="Arial" w:hAnsi="Arial" w:cs="Arial"/>
          <w:i/>
          <w:color w:val="FF0000"/>
          <w:szCs w:val="24"/>
        </w:rPr>
      </w:pPr>
    </w:p>
    <w:p w:rsidRPr="00E473C6" w:rsidR="00042A3A" w:rsidP="00DF741A" w:rsidRDefault="00CD07A8" w14:paraId="3DCAA7C0" w14:textId="049E2A3E">
      <w:pPr>
        <w:rPr>
          <w:rFonts w:ascii="Arial" w:hAnsi="Arial" w:cs="Arial"/>
          <w:b/>
          <w:sz w:val="24"/>
          <w:szCs w:val="24"/>
        </w:rPr>
      </w:pPr>
      <w:r w:rsidRPr="00E473C6">
        <w:rPr>
          <w:rFonts w:ascii="Arial" w:hAnsi="Arial" w:cs="Arial"/>
          <w:b/>
          <w:i/>
          <w:sz w:val="24"/>
          <w:szCs w:val="24"/>
        </w:rPr>
        <w:t>Technology-Enhanced Learning</w:t>
      </w:r>
    </w:p>
    <w:p w:rsidRPr="00E473C6" w:rsidR="00016F10" w:rsidP="00DF741A" w:rsidRDefault="00016F10" w14:paraId="6C660847" w14:textId="77777777">
      <w:pPr>
        <w:rPr>
          <w:rFonts w:ascii="Arial" w:hAnsi="Arial" w:cs="Arial"/>
          <w:sz w:val="24"/>
          <w:szCs w:val="24"/>
        </w:rPr>
      </w:pPr>
    </w:p>
    <w:p w:rsidRPr="00E473C6" w:rsidR="006B50C5" w:rsidP="00DF741A" w:rsidRDefault="0044183F" w14:paraId="42C73D4D" w14:textId="577D6EDB">
      <w:pPr>
        <w:rPr>
          <w:rFonts w:ascii="Arial" w:hAnsi="Arial" w:cs="Arial"/>
          <w:sz w:val="24"/>
          <w:szCs w:val="24"/>
        </w:rPr>
      </w:pPr>
      <w:r w:rsidRPr="00E473C6">
        <w:rPr>
          <w:rFonts w:ascii="Arial" w:hAnsi="Arial" w:cs="Arial"/>
          <w:sz w:val="24"/>
          <w:szCs w:val="24"/>
        </w:rPr>
        <w:t>A blended learning approach is taken in the F</w:t>
      </w:r>
      <w:r w:rsidRPr="00E473C6" w:rsidR="00B3371D">
        <w:rPr>
          <w:rFonts w:ascii="Arial" w:hAnsi="Arial" w:cs="Arial"/>
          <w:sz w:val="24"/>
          <w:szCs w:val="24"/>
        </w:rPr>
        <w:t>oundation year with the use of Technology-Enhanced L</w:t>
      </w:r>
      <w:r w:rsidRPr="00E473C6">
        <w:rPr>
          <w:rFonts w:ascii="Arial" w:hAnsi="Arial" w:cs="Arial"/>
          <w:sz w:val="24"/>
          <w:szCs w:val="24"/>
        </w:rPr>
        <w:t xml:space="preserve">earning (TEL).  The use of Canvas as a VLE, is not restricted to simply acting as a static repository for teaching materials but allows students to use the facilities within </w:t>
      </w:r>
      <w:r w:rsidRPr="00E473C6" w:rsidR="000472CC">
        <w:rPr>
          <w:rFonts w:ascii="Arial" w:hAnsi="Arial" w:cs="Arial"/>
          <w:sz w:val="24"/>
          <w:szCs w:val="24"/>
        </w:rPr>
        <w:t xml:space="preserve">to promote active engagement with teaching materials via use of podcasts, quizzes and also to facilitate group work via the use of discussion boards. </w:t>
      </w:r>
      <w:r w:rsidRPr="00E473C6" w:rsidR="00520B6E">
        <w:rPr>
          <w:rFonts w:ascii="Arial" w:hAnsi="Arial" w:cs="Arial"/>
          <w:sz w:val="24"/>
          <w:szCs w:val="24"/>
        </w:rPr>
        <w:t xml:space="preserve">  Canv</w:t>
      </w:r>
      <w:r w:rsidRPr="00E473C6" w:rsidR="00EE69D6">
        <w:rPr>
          <w:rFonts w:ascii="Arial" w:hAnsi="Arial" w:cs="Arial"/>
          <w:sz w:val="24"/>
          <w:szCs w:val="24"/>
        </w:rPr>
        <w:t>as also houses the reading list, Leganto,</w:t>
      </w:r>
      <w:r w:rsidRPr="00E473C6" w:rsidR="00520B6E">
        <w:rPr>
          <w:rFonts w:ascii="Arial" w:hAnsi="Arial" w:cs="Arial"/>
          <w:sz w:val="24"/>
          <w:szCs w:val="24"/>
        </w:rPr>
        <w:t xml:space="preserve"> which provides students access to a range of e-resources </w:t>
      </w:r>
      <w:r w:rsidRPr="00E473C6" w:rsidR="00204036">
        <w:rPr>
          <w:rFonts w:ascii="Arial" w:hAnsi="Arial" w:cs="Arial"/>
          <w:sz w:val="24"/>
          <w:szCs w:val="24"/>
        </w:rPr>
        <w:t>to support their learning.</w:t>
      </w:r>
      <w:r w:rsidRPr="00E473C6" w:rsidR="000472CC">
        <w:rPr>
          <w:rFonts w:ascii="Arial" w:hAnsi="Arial" w:cs="Arial"/>
          <w:sz w:val="24"/>
          <w:szCs w:val="24"/>
        </w:rPr>
        <w:t xml:space="preserve"> </w:t>
      </w:r>
    </w:p>
    <w:p w:rsidRPr="00E473C6" w:rsidR="000472CC" w:rsidP="00DF741A" w:rsidRDefault="000472CC" w14:paraId="5775961A" w14:textId="6BA53F81">
      <w:pPr>
        <w:rPr>
          <w:rFonts w:ascii="Arial" w:hAnsi="Arial" w:cs="Arial"/>
          <w:szCs w:val="24"/>
        </w:rPr>
      </w:pPr>
    </w:p>
    <w:p w:rsidRPr="00E473C6" w:rsidR="000472CC" w:rsidP="00DF741A" w:rsidRDefault="000472CC" w14:paraId="3D82282E" w14:textId="5F05F20F">
      <w:pPr>
        <w:rPr>
          <w:rFonts w:ascii="Arial" w:hAnsi="Arial" w:cs="Arial"/>
          <w:sz w:val="24"/>
          <w:szCs w:val="24"/>
        </w:rPr>
      </w:pPr>
      <w:r w:rsidRPr="00E473C6">
        <w:rPr>
          <w:rFonts w:ascii="Arial" w:hAnsi="Arial" w:cs="Arial"/>
          <w:sz w:val="24"/>
          <w:szCs w:val="24"/>
        </w:rPr>
        <w:t xml:space="preserve">In teaching sessions the use of Clickers provides students and staff instant feedback on the level of understanding of material </w:t>
      </w:r>
      <w:r w:rsidRPr="00E473C6" w:rsidR="00A84084">
        <w:rPr>
          <w:rFonts w:ascii="Arial" w:hAnsi="Arial" w:cs="Arial"/>
          <w:sz w:val="24"/>
          <w:szCs w:val="24"/>
        </w:rPr>
        <w:t>delivered and therefore allows more tailored sessions.  Such technology also provides an inclusive approach for students who are less able to</w:t>
      </w:r>
      <w:r w:rsidRPr="00E473C6" w:rsidR="00016F10">
        <w:rPr>
          <w:rFonts w:ascii="Arial" w:hAnsi="Arial" w:cs="Arial"/>
          <w:sz w:val="24"/>
          <w:szCs w:val="24"/>
        </w:rPr>
        <w:t xml:space="preserve"> verbalise their answers in a group setting.</w:t>
      </w:r>
      <w:r w:rsidRPr="00E473C6" w:rsidR="00A84084">
        <w:rPr>
          <w:rFonts w:ascii="Arial" w:hAnsi="Arial" w:cs="Arial"/>
          <w:sz w:val="24"/>
          <w:szCs w:val="24"/>
        </w:rPr>
        <w:t xml:space="preserve"> </w:t>
      </w:r>
    </w:p>
    <w:p w:rsidRPr="00E473C6" w:rsidR="00016F10" w:rsidP="00DF741A" w:rsidRDefault="00016F10" w14:paraId="022401CB" w14:textId="10AE648F">
      <w:pPr>
        <w:rPr>
          <w:rFonts w:ascii="Arial" w:hAnsi="Arial" w:cs="Arial"/>
          <w:szCs w:val="24"/>
        </w:rPr>
      </w:pPr>
    </w:p>
    <w:p w:rsidRPr="00E473C6" w:rsidR="00016F10" w:rsidP="00DF741A" w:rsidRDefault="00016F10" w14:paraId="0D54852A" w14:textId="5870D739">
      <w:pPr>
        <w:rPr>
          <w:rFonts w:ascii="Arial" w:hAnsi="Arial" w:cs="Arial"/>
          <w:sz w:val="24"/>
          <w:szCs w:val="24"/>
        </w:rPr>
      </w:pPr>
      <w:r w:rsidRPr="00E473C6">
        <w:rPr>
          <w:rFonts w:ascii="Arial" w:hAnsi="Arial" w:cs="Arial"/>
          <w:sz w:val="24"/>
          <w:szCs w:val="24"/>
        </w:rPr>
        <w:lastRenderedPageBreak/>
        <w:t xml:space="preserve">A range of other technologies are used from the use of Padlet and Blogs to promote group discussion and shared learning, the use of Peerwise where students can create their own questions which can be shared by the group, through to the use of Prezi as a means of creating presentations to showcase projects that </w:t>
      </w:r>
      <w:r w:rsidRPr="00E473C6" w:rsidR="00520B6E">
        <w:rPr>
          <w:rFonts w:ascii="Arial" w:hAnsi="Arial" w:cs="Arial"/>
          <w:sz w:val="24"/>
          <w:szCs w:val="24"/>
        </w:rPr>
        <w:t>students have been working on.</w:t>
      </w:r>
    </w:p>
    <w:p w:rsidRPr="00E473C6" w:rsidR="00520B6E" w:rsidP="00DF741A" w:rsidRDefault="00520B6E" w14:paraId="7BFD8BE8" w14:textId="63317CAF">
      <w:pPr>
        <w:rPr>
          <w:rFonts w:ascii="Arial" w:hAnsi="Arial" w:cs="Arial"/>
          <w:sz w:val="24"/>
          <w:szCs w:val="24"/>
        </w:rPr>
      </w:pPr>
    </w:p>
    <w:p w:rsidRPr="00E473C6" w:rsidR="00520B6E" w:rsidP="00DF741A" w:rsidRDefault="00520B6E" w14:paraId="7C893A9C" w14:textId="7F6178E6">
      <w:pPr>
        <w:rPr>
          <w:rFonts w:ascii="Arial" w:hAnsi="Arial" w:cs="Arial"/>
          <w:sz w:val="24"/>
          <w:szCs w:val="24"/>
        </w:rPr>
      </w:pPr>
      <w:r w:rsidRPr="00E473C6">
        <w:rPr>
          <w:rFonts w:ascii="Arial" w:hAnsi="Arial" w:cs="Arial"/>
          <w:sz w:val="24"/>
          <w:szCs w:val="24"/>
        </w:rPr>
        <w:t>In each subject discipline students will also use a range of software/ hardware that facilitate practical and technical investigation (</w:t>
      </w:r>
      <w:r w:rsidRPr="00E473C6" w:rsidR="00F35F9E">
        <w:rPr>
          <w:rFonts w:ascii="Arial" w:hAnsi="Arial" w:cs="Arial"/>
          <w:sz w:val="24"/>
          <w:szCs w:val="24"/>
        </w:rPr>
        <w:t>e.g.</w:t>
      </w:r>
      <w:r w:rsidRPr="00E473C6">
        <w:rPr>
          <w:rFonts w:ascii="Arial" w:hAnsi="Arial" w:cs="Arial"/>
          <w:sz w:val="24"/>
          <w:szCs w:val="24"/>
        </w:rPr>
        <w:t>: Raspberry Pi usage in Computing to allow active learning of programming and creation of project work).</w:t>
      </w:r>
    </w:p>
    <w:p w:rsidRPr="00E473C6" w:rsidR="00CD07A8" w:rsidP="00DF741A" w:rsidRDefault="00CD07A8" w14:paraId="3A3C1CBA" w14:textId="1FB248D6">
      <w:pPr>
        <w:rPr>
          <w:rFonts w:ascii="Arial" w:hAnsi="Arial" w:cs="Arial"/>
          <w:i/>
          <w:szCs w:val="24"/>
        </w:rPr>
      </w:pPr>
    </w:p>
    <w:p w:rsidRPr="00E473C6" w:rsidR="00CD07A8" w:rsidP="00DF741A" w:rsidRDefault="00CD07A8" w14:paraId="15A0FCE1" w14:textId="2C74FBC8">
      <w:pPr>
        <w:rPr>
          <w:rFonts w:ascii="Arial" w:hAnsi="Arial" w:cs="Arial"/>
          <w:b/>
          <w:i/>
          <w:sz w:val="24"/>
          <w:szCs w:val="24"/>
        </w:rPr>
      </w:pPr>
      <w:r w:rsidRPr="00E473C6">
        <w:rPr>
          <w:rFonts w:ascii="Arial" w:hAnsi="Arial" w:cs="Arial"/>
          <w:b/>
          <w:i/>
          <w:sz w:val="24"/>
          <w:szCs w:val="24"/>
        </w:rPr>
        <w:t xml:space="preserve">Assessment </w:t>
      </w:r>
    </w:p>
    <w:p w:rsidRPr="00E473C6" w:rsidR="00CD07A8" w:rsidP="00DF741A" w:rsidRDefault="00CD07A8" w14:paraId="1EEBF97B" w14:textId="77777777">
      <w:pPr>
        <w:rPr>
          <w:rFonts w:ascii="Arial" w:hAnsi="Arial" w:cs="Arial"/>
          <w:b/>
          <w:i/>
          <w:sz w:val="24"/>
          <w:szCs w:val="24"/>
        </w:rPr>
      </w:pPr>
    </w:p>
    <w:p w:rsidRPr="00E473C6" w:rsidR="004614CB" w:rsidP="00DF741A" w:rsidRDefault="00186E7E" w14:paraId="459D33B4" w14:textId="57C0E9CB">
      <w:pPr>
        <w:rPr>
          <w:rFonts w:ascii="Arial" w:hAnsi="Arial" w:cs="Arial"/>
          <w:sz w:val="24"/>
          <w:szCs w:val="24"/>
        </w:rPr>
      </w:pPr>
      <w:r w:rsidRPr="00E473C6">
        <w:rPr>
          <w:rFonts w:ascii="Arial" w:hAnsi="Arial" w:cs="Arial"/>
          <w:sz w:val="24"/>
          <w:szCs w:val="24"/>
        </w:rPr>
        <w:t xml:space="preserve">There </w:t>
      </w:r>
      <w:r w:rsidRPr="00E473C6" w:rsidR="00561A20">
        <w:rPr>
          <w:rFonts w:ascii="Arial" w:hAnsi="Arial" w:cs="Arial"/>
          <w:sz w:val="24"/>
          <w:szCs w:val="24"/>
        </w:rPr>
        <w:t>are</w:t>
      </w:r>
      <w:r w:rsidRPr="00E473C6">
        <w:rPr>
          <w:rFonts w:ascii="Arial" w:hAnsi="Arial" w:cs="Arial"/>
          <w:sz w:val="24"/>
          <w:szCs w:val="24"/>
        </w:rPr>
        <w:t xml:space="preserve"> a diverse range of assessment tools used in the Foundation year, which ensure an inclusive approach to determining </w:t>
      </w:r>
      <w:r w:rsidRPr="00E473C6" w:rsidR="003E2F3D">
        <w:rPr>
          <w:rFonts w:ascii="Arial" w:hAnsi="Arial" w:cs="Arial"/>
          <w:sz w:val="24"/>
          <w:szCs w:val="24"/>
        </w:rPr>
        <w:t>student’s</w:t>
      </w:r>
      <w:r w:rsidRPr="00E473C6">
        <w:rPr>
          <w:rFonts w:ascii="Arial" w:hAnsi="Arial" w:cs="Arial"/>
          <w:sz w:val="24"/>
          <w:szCs w:val="24"/>
        </w:rPr>
        <w:t xml:space="preserve"> knowledge, understanding and application of subject content.  Since one of the features of the Foundation year is to develop academic confidence amongst students, a ‘little and often’ approach is </w:t>
      </w:r>
      <w:r w:rsidRPr="00E473C6" w:rsidR="004614CB">
        <w:rPr>
          <w:rFonts w:ascii="Arial" w:hAnsi="Arial" w:cs="Arial"/>
          <w:sz w:val="24"/>
          <w:szCs w:val="24"/>
        </w:rPr>
        <w:t>taken</w:t>
      </w:r>
      <w:r w:rsidRPr="00E473C6">
        <w:rPr>
          <w:rFonts w:ascii="Arial" w:hAnsi="Arial" w:cs="Arial"/>
          <w:sz w:val="24"/>
          <w:szCs w:val="24"/>
        </w:rPr>
        <w:t xml:space="preserve">, </w:t>
      </w:r>
      <w:r w:rsidRPr="00E473C6" w:rsidR="0059440D">
        <w:rPr>
          <w:rFonts w:ascii="Arial" w:hAnsi="Arial" w:cs="Arial"/>
          <w:sz w:val="24"/>
          <w:szCs w:val="24"/>
        </w:rPr>
        <w:t xml:space="preserve">often by use of portfolios.  This approach allows students to develop over time and offers a position of recovery should early ‘missteps’ occur.   </w:t>
      </w:r>
      <w:r w:rsidRPr="00E473C6" w:rsidR="004614CB">
        <w:rPr>
          <w:rFonts w:ascii="Arial" w:hAnsi="Arial" w:cs="Arial"/>
          <w:sz w:val="24"/>
          <w:szCs w:val="24"/>
        </w:rPr>
        <w:t xml:space="preserve">In light of this the course team have taken care to ensure that assessment bunching </w:t>
      </w:r>
      <w:r w:rsidRPr="00E473C6" w:rsidR="003E2F3D">
        <w:rPr>
          <w:rFonts w:ascii="Arial" w:hAnsi="Arial" w:cs="Arial"/>
          <w:sz w:val="24"/>
          <w:szCs w:val="24"/>
        </w:rPr>
        <w:t>is minimised</w:t>
      </w:r>
      <w:r w:rsidRPr="00E473C6" w:rsidR="004614CB">
        <w:rPr>
          <w:rFonts w:ascii="Arial" w:hAnsi="Arial" w:cs="Arial"/>
          <w:sz w:val="24"/>
          <w:szCs w:val="24"/>
        </w:rPr>
        <w:t xml:space="preserve"> by use of assessment calendars that students have access to at the start of the year and which help feed into session</w:t>
      </w:r>
      <w:r w:rsidRPr="00E473C6" w:rsidR="00B3371D">
        <w:rPr>
          <w:rFonts w:ascii="Arial" w:hAnsi="Arial" w:cs="Arial"/>
          <w:sz w:val="24"/>
          <w:szCs w:val="24"/>
        </w:rPr>
        <w:t>s</w:t>
      </w:r>
      <w:r w:rsidRPr="00E473C6" w:rsidR="004614CB">
        <w:rPr>
          <w:rFonts w:ascii="Arial" w:hAnsi="Arial" w:cs="Arial"/>
          <w:sz w:val="24"/>
          <w:szCs w:val="24"/>
        </w:rPr>
        <w:t xml:space="preserve"> on time management.</w:t>
      </w:r>
    </w:p>
    <w:p w:rsidRPr="00E473C6" w:rsidR="004614CB" w:rsidP="00DF741A" w:rsidRDefault="004614CB" w14:paraId="609DD40B" w14:textId="77777777">
      <w:pPr>
        <w:rPr>
          <w:rFonts w:ascii="Arial" w:hAnsi="Arial" w:cs="Arial"/>
          <w:szCs w:val="24"/>
        </w:rPr>
      </w:pPr>
    </w:p>
    <w:p w:rsidRPr="00E473C6" w:rsidR="004614CB" w:rsidP="591A4937" w:rsidRDefault="0059440D" w14:paraId="61F9FF13" w14:textId="7BFC0E2F">
      <w:pPr>
        <w:rPr>
          <w:rFonts w:ascii="Arial" w:hAnsi="Arial" w:cs="Arial"/>
          <w:i w:val="1"/>
          <w:iCs w:val="1"/>
          <w:color w:val="FF0000"/>
          <w:sz w:val="24"/>
          <w:szCs w:val="24"/>
        </w:rPr>
      </w:pPr>
      <w:r w:rsidRPr="591A4937" w:rsidR="0059440D">
        <w:rPr>
          <w:rFonts w:ascii="Arial" w:hAnsi="Arial" w:cs="Arial"/>
          <w:sz w:val="24"/>
          <w:szCs w:val="24"/>
        </w:rPr>
        <w:t xml:space="preserve">The tools used for assessment are varied and include use of in class /online tests to assess students’ subject knowledge or skills, </w:t>
      </w:r>
      <w:r w:rsidRPr="591A4937" w:rsidR="002D13B4">
        <w:rPr>
          <w:rFonts w:ascii="Arial" w:hAnsi="Arial" w:cs="Arial"/>
          <w:sz w:val="24"/>
          <w:szCs w:val="24"/>
        </w:rPr>
        <w:t xml:space="preserve">lab or technical </w:t>
      </w:r>
      <w:r w:rsidRPr="591A4937" w:rsidR="0059440D">
        <w:rPr>
          <w:rFonts w:ascii="Arial" w:hAnsi="Arial" w:cs="Arial"/>
          <w:sz w:val="24"/>
          <w:szCs w:val="24"/>
        </w:rPr>
        <w:t xml:space="preserve">reports </w:t>
      </w:r>
      <w:r w:rsidRPr="591A4937" w:rsidR="002D13B4">
        <w:rPr>
          <w:rFonts w:ascii="Arial" w:hAnsi="Arial" w:cs="Arial"/>
          <w:sz w:val="24"/>
          <w:szCs w:val="24"/>
        </w:rPr>
        <w:t xml:space="preserve">which are more analytical in approach, group reports based on project-based learning scenarios that detail the approach taken and suggested solutions, creation of </w:t>
      </w:r>
      <w:proofErr w:type="gramStart"/>
      <w:r w:rsidRPr="591A4937" w:rsidR="002D13B4">
        <w:rPr>
          <w:rFonts w:ascii="Arial" w:hAnsi="Arial" w:cs="Arial"/>
          <w:sz w:val="24"/>
          <w:szCs w:val="24"/>
        </w:rPr>
        <w:t>real world</w:t>
      </w:r>
      <w:proofErr w:type="gramEnd"/>
      <w:r w:rsidRPr="591A4937" w:rsidR="002D13B4">
        <w:rPr>
          <w:rFonts w:ascii="Arial" w:hAnsi="Arial" w:cs="Arial"/>
          <w:sz w:val="24"/>
          <w:szCs w:val="24"/>
        </w:rPr>
        <w:t xml:space="preserve"> artefacts through to</w:t>
      </w:r>
      <w:r w:rsidRPr="591A4937" w:rsidR="0059440D">
        <w:rPr>
          <w:rFonts w:ascii="Arial" w:hAnsi="Arial" w:cs="Arial"/>
          <w:sz w:val="24"/>
          <w:szCs w:val="24"/>
        </w:rPr>
        <w:t xml:space="preserve"> </w:t>
      </w:r>
      <w:r w:rsidRPr="591A4937" w:rsidR="002D13B4">
        <w:rPr>
          <w:rFonts w:ascii="Arial" w:hAnsi="Arial" w:cs="Arial"/>
          <w:sz w:val="24"/>
          <w:szCs w:val="24"/>
        </w:rPr>
        <w:t xml:space="preserve">oral and poster </w:t>
      </w:r>
      <w:r w:rsidRPr="591A4937" w:rsidR="0059440D">
        <w:rPr>
          <w:rFonts w:ascii="Arial" w:hAnsi="Arial" w:cs="Arial"/>
          <w:sz w:val="24"/>
          <w:szCs w:val="24"/>
        </w:rPr>
        <w:t xml:space="preserve">presentations </w:t>
      </w:r>
      <w:r w:rsidRPr="591A4937" w:rsidR="002D13B4">
        <w:rPr>
          <w:rFonts w:ascii="Arial" w:hAnsi="Arial" w:cs="Arial"/>
          <w:sz w:val="24"/>
          <w:szCs w:val="24"/>
        </w:rPr>
        <w:t>as groups and individuals respectively</w:t>
      </w:r>
      <w:r w:rsidRPr="591A4937" w:rsidR="004614CB">
        <w:rPr>
          <w:rFonts w:ascii="Arial" w:hAnsi="Arial" w:cs="Arial"/>
          <w:sz w:val="24"/>
          <w:szCs w:val="24"/>
        </w:rPr>
        <w:t xml:space="preserve">.  Wherever group work is assessed, the assessment regime will include a proportion that acknowledges an individual student’s contribution to the final assessed piece of work. </w:t>
      </w:r>
      <w:r w:rsidRPr="591A4937" w:rsidR="000D5BA5">
        <w:rPr>
          <w:rFonts w:ascii="Arial" w:hAnsi="Arial" w:cs="Arial"/>
          <w:sz w:val="24"/>
          <w:szCs w:val="24"/>
        </w:rPr>
        <w:t xml:space="preserve"> This will involve use of peer-evaluation of student contribution to tasks, as well as the use of group blogs to which each student posts their contributions.  The blogs are available to academic staff and allow mediation to occur where students are unable to agree on the contributions made by each member of the group</w:t>
      </w:r>
      <w:r w:rsidRPr="591A4937" w:rsidR="004614CB">
        <w:rPr>
          <w:rFonts w:ascii="Arial" w:hAnsi="Arial" w:cs="Arial"/>
          <w:sz w:val="24"/>
          <w:szCs w:val="24"/>
        </w:rPr>
        <w:t xml:space="preserve"> </w:t>
      </w:r>
    </w:p>
    <w:p w:rsidRPr="00E473C6" w:rsidR="0059440D" w:rsidP="00DF741A" w:rsidRDefault="004614CB" w14:paraId="530CA1DB" w14:textId="1B3642A8">
      <w:pPr>
        <w:rPr>
          <w:rFonts w:ascii="Arial" w:hAnsi="Arial" w:cs="Arial"/>
          <w:szCs w:val="24"/>
        </w:rPr>
      </w:pPr>
      <w:r w:rsidRPr="00E473C6">
        <w:rPr>
          <w:rFonts w:ascii="Arial" w:hAnsi="Arial" w:cs="Arial"/>
          <w:szCs w:val="24"/>
        </w:rPr>
        <w:t xml:space="preserve"> </w:t>
      </w:r>
      <w:r w:rsidRPr="00E473C6" w:rsidR="002D13B4">
        <w:rPr>
          <w:rFonts w:ascii="Arial" w:hAnsi="Arial" w:cs="Arial"/>
          <w:szCs w:val="24"/>
        </w:rPr>
        <w:t xml:space="preserve"> </w:t>
      </w:r>
      <w:r w:rsidRPr="00E473C6" w:rsidR="0059440D">
        <w:rPr>
          <w:rFonts w:ascii="Arial" w:hAnsi="Arial" w:cs="Arial"/>
          <w:szCs w:val="24"/>
        </w:rPr>
        <w:t xml:space="preserve">  </w:t>
      </w:r>
    </w:p>
    <w:p w:rsidRPr="00E473C6" w:rsidR="00A81E8D" w:rsidP="00DF741A" w:rsidRDefault="0059440D" w14:paraId="611036B1" w14:textId="2357C811">
      <w:pPr>
        <w:rPr>
          <w:rFonts w:ascii="Arial" w:hAnsi="Arial" w:cs="Arial"/>
          <w:sz w:val="24"/>
          <w:szCs w:val="24"/>
        </w:rPr>
      </w:pPr>
      <w:r w:rsidRPr="591A4937" w:rsidR="0059440D">
        <w:rPr>
          <w:rFonts w:ascii="Arial" w:hAnsi="Arial" w:cs="Arial"/>
          <w:sz w:val="24"/>
          <w:szCs w:val="24"/>
        </w:rPr>
        <w:t>In each module there are</w:t>
      </w:r>
      <w:r w:rsidRPr="591A4937" w:rsidR="00186E7E">
        <w:rPr>
          <w:rFonts w:ascii="Arial" w:hAnsi="Arial" w:cs="Arial"/>
          <w:sz w:val="24"/>
          <w:szCs w:val="24"/>
        </w:rPr>
        <w:t xml:space="preserve"> opportunities for formative assessment prior to those which are summative.  </w:t>
      </w:r>
      <w:r w:rsidRPr="591A4937" w:rsidR="00CB0FE0">
        <w:rPr>
          <w:rFonts w:ascii="Arial" w:hAnsi="Arial" w:cs="Arial"/>
          <w:sz w:val="24"/>
          <w:szCs w:val="24"/>
        </w:rPr>
        <w:t>To support this</w:t>
      </w:r>
      <w:r w:rsidRPr="591A4937" w:rsidR="00186E7E">
        <w:rPr>
          <w:rFonts w:ascii="Arial" w:hAnsi="Arial" w:cs="Arial"/>
          <w:sz w:val="24"/>
          <w:szCs w:val="24"/>
        </w:rPr>
        <w:t xml:space="preserve"> </w:t>
      </w:r>
      <w:r w:rsidRPr="591A4937" w:rsidR="00CB0FE0">
        <w:rPr>
          <w:rFonts w:ascii="Arial" w:hAnsi="Arial" w:cs="Arial"/>
          <w:sz w:val="24"/>
          <w:szCs w:val="24"/>
        </w:rPr>
        <w:t xml:space="preserve">there are both feed-forward and feedback sessions </w:t>
      </w:r>
      <w:r w:rsidRPr="591A4937" w:rsidR="00CA38CF">
        <w:rPr>
          <w:rFonts w:ascii="Arial" w:hAnsi="Arial" w:cs="Arial"/>
          <w:sz w:val="24"/>
          <w:szCs w:val="24"/>
        </w:rPr>
        <w:t xml:space="preserve">which allow students to understand what the assessment is about and the criteria to be used </w:t>
      </w:r>
      <w:r w:rsidRPr="591A4937" w:rsidR="006332CD">
        <w:rPr>
          <w:rFonts w:ascii="Arial" w:hAnsi="Arial" w:cs="Arial"/>
          <w:sz w:val="24"/>
          <w:szCs w:val="24"/>
        </w:rPr>
        <w:t>f</w:t>
      </w:r>
      <w:r w:rsidRPr="591A4937" w:rsidR="00CA38CF">
        <w:rPr>
          <w:rFonts w:ascii="Arial" w:hAnsi="Arial" w:cs="Arial"/>
          <w:sz w:val="24"/>
          <w:szCs w:val="24"/>
        </w:rPr>
        <w:t>or marking</w:t>
      </w:r>
      <w:r w:rsidRPr="591A4937" w:rsidR="006332CD">
        <w:rPr>
          <w:rFonts w:ascii="Arial" w:hAnsi="Arial" w:cs="Arial"/>
          <w:sz w:val="24"/>
          <w:szCs w:val="24"/>
        </w:rPr>
        <w:t>.  E</w:t>
      </w:r>
      <w:r w:rsidRPr="591A4937" w:rsidR="00CB0FE0">
        <w:rPr>
          <w:rFonts w:ascii="Arial" w:hAnsi="Arial" w:cs="Arial"/>
          <w:sz w:val="24"/>
          <w:szCs w:val="24"/>
        </w:rPr>
        <w:t>arly low stakes assessment</w:t>
      </w:r>
      <w:r w:rsidRPr="591A4937" w:rsidR="006332CD">
        <w:rPr>
          <w:rFonts w:ascii="Arial" w:hAnsi="Arial" w:cs="Arial"/>
          <w:sz w:val="24"/>
          <w:szCs w:val="24"/>
        </w:rPr>
        <w:t xml:space="preserve"> take place in a number of modules and allow both student and staff to determine suitable support needs, with clear signposting to both the </w:t>
      </w:r>
      <w:r w:rsidRPr="591A4937" w:rsidR="006332CD">
        <w:rPr>
          <w:rFonts w:ascii="Arial" w:hAnsi="Arial" w:cs="Arial"/>
          <w:sz w:val="24"/>
          <w:szCs w:val="24"/>
        </w:rPr>
        <w:t>Academic Success Centre (ASC)</w:t>
      </w:r>
      <w:r w:rsidRPr="591A4937" w:rsidR="006332CD">
        <w:rPr>
          <w:rFonts w:ascii="Arial" w:hAnsi="Arial" w:cs="Arial"/>
          <w:sz w:val="24"/>
          <w:szCs w:val="24"/>
        </w:rPr>
        <w:t xml:space="preserve"> and Maths Aid where appropriate. </w:t>
      </w:r>
    </w:p>
    <w:p w:rsidRPr="00E473C6" w:rsidR="00A81E8D" w:rsidP="00DF741A" w:rsidRDefault="00A81E8D" w14:paraId="1900E431" w14:textId="4A132EE7">
      <w:pPr>
        <w:rPr>
          <w:rFonts w:ascii="Arial" w:hAnsi="Arial" w:cs="Arial"/>
          <w:szCs w:val="24"/>
        </w:rPr>
      </w:pPr>
    </w:p>
    <w:p w:rsidRPr="00E473C6" w:rsidR="00CA38CF" w:rsidP="00CA38CF" w:rsidRDefault="000D5BA5" w14:paraId="6C850A4A" w14:textId="650929ED">
      <w:pPr>
        <w:rPr>
          <w:rFonts w:ascii="Arial" w:hAnsi="Arial" w:cs="Arial"/>
          <w:sz w:val="24"/>
          <w:szCs w:val="24"/>
        </w:rPr>
      </w:pPr>
      <w:r w:rsidRPr="00E473C6">
        <w:rPr>
          <w:rFonts w:ascii="Arial" w:hAnsi="Arial" w:cs="Arial"/>
          <w:sz w:val="24"/>
          <w:szCs w:val="24"/>
        </w:rPr>
        <w:t>Assessment of s</w:t>
      </w:r>
      <w:r w:rsidRPr="00E473C6" w:rsidR="00CA38CF">
        <w:rPr>
          <w:rFonts w:ascii="Arial" w:hAnsi="Arial" w:cs="Arial"/>
          <w:sz w:val="24"/>
          <w:szCs w:val="24"/>
        </w:rPr>
        <w:t>tudy skill take</w:t>
      </w:r>
      <w:r w:rsidRPr="00E473C6">
        <w:rPr>
          <w:rFonts w:ascii="Arial" w:hAnsi="Arial" w:cs="Arial"/>
          <w:sz w:val="24"/>
          <w:szCs w:val="24"/>
        </w:rPr>
        <w:t>s</w:t>
      </w:r>
      <w:r w:rsidRPr="00E473C6" w:rsidR="00CA38CF">
        <w:rPr>
          <w:rFonts w:ascii="Arial" w:hAnsi="Arial" w:cs="Arial"/>
          <w:sz w:val="24"/>
          <w:szCs w:val="24"/>
        </w:rPr>
        <w:t xml:space="preserve"> place within a portfolio of small tasks that</w:t>
      </w:r>
      <w:r w:rsidRPr="00E473C6">
        <w:rPr>
          <w:rFonts w:ascii="Arial" w:hAnsi="Arial" w:cs="Arial"/>
          <w:sz w:val="24"/>
          <w:szCs w:val="24"/>
        </w:rPr>
        <w:t>,</w:t>
      </w:r>
      <w:r w:rsidRPr="00E473C6" w:rsidR="00CA38CF">
        <w:rPr>
          <w:rFonts w:ascii="Arial" w:hAnsi="Arial" w:cs="Arial"/>
          <w:sz w:val="24"/>
          <w:szCs w:val="24"/>
        </w:rPr>
        <w:t xml:space="preserve"> whilst having a common basis, are contextualised to the subject discipline that the student is studying.</w:t>
      </w:r>
      <w:r w:rsidRPr="00E473C6" w:rsidR="004614CB">
        <w:rPr>
          <w:rFonts w:ascii="Arial" w:hAnsi="Arial" w:cs="Arial"/>
          <w:sz w:val="24"/>
          <w:szCs w:val="24"/>
        </w:rPr>
        <w:t xml:space="preserve">  This also allows an inclusive approach to be taken since choice of the subject tasks can reflect the </w:t>
      </w:r>
      <w:r w:rsidRPr="00E473C6">
        <w:rPr>
          <w:rFonts w:ascii="Arial" w:hAnsi="Arial" w:cs="Arial"/>
          <w:sz w:val="24"/>
          <w:szCs w:val="24"/>
        </w:rPr>
        <w:t>student’s</w:t>
      </w:r>
      <w:r w:rsidRPr="00E473C6" w:rsidR="004614CB">
        <w:rPr>
          <w:rFonts w:ascii="Arial" w:hAnsi="Arial" w:cs="Arial"/>
          <w:sz w:val="24"/>
          <w:szCs w:val="24"/>
        </w:rPr>
        <w:t xml:space="preserve"> background and interests.  Formative assessment for </w:t>
      </w:r>
      <w:r w:rsidRPr="00E473C6">
        <w:rPr>
          <w:rFonts w:ascii="Arial" w:hAnsi="Arial" w:cs="Arial"/>
          <w:sz w:val="24"/>
          <w:szCs w:val="24"/>
        </w:rPr>
        <w:t xml:space="preserve">study </w:t>
      </w:r>
      <w:r w:rsidRPr="00E473C6" w:rsidR="004614CB">
        <w:rPr>
          <w:rFonts w:ascii="Arial" w:hAnsi="Arial" w:cs="Arial"/>
          <w:sz w:val="24"/>
          <w:szCs w:val="24"/>
        </w:rPr>
        <w:t xml:space="preserve">skills is contained within the Skills4studycampus online platform that students use. </w:t>
      </w:r>
    </w:p>
    <w:p w:rsidRPr="00E473C6" w:rsidR="00CA38CF" w:rsidP="00DF741A" w:rsidRDefault="00CA38CF" w14:paraId="0309D5B3" w14:textId="6AD24DC4">
      <w:pPr>
        <w:rPr>
          <w:rFonts w:ascii="Arial" w:hAnsi="Arial" w:cs="Arial"/>
          <w:szCs w:val="24"/>
        </w:rPr>
      </w:pPr>
    </w:p>
    <w:p w:rsidRPr="00E473C6" w:rsidR="008B6924" w:rsidP="00DF741A" w:rsidRDefault="003C5E7D" w14:paraId="154AF77D" w14:textId="4BC6AE86">
      <w:pPr>
        <w:rPr>
          <w:rFonts w:ascii="Arial" w:hAnsi="Arial" w:cs="Arial"/>
          <w:sz w:val="24"/>
          <w:szCs w:val="24"/>
        </w:rPr>
      </w:pPr>
      <w:r w:rsidRPr="591A4937" w:rsidR="003C5E7D">
        <w:rPr>
          <w:rFonts w:ascii="Arial" w:hAnsi="Arial" w:cs="Arial"/>
          <w:sz w:val="24"/>
          <w:szCs w:val="24"/>
        </w:rPr>
        <w:t xml:space="preserve">The use of </w:t>
      </w:r>
      <w:r w:rsidRPr="591A4937" w:rsidR="000D5BA5">
        <w:rPr>
          <w:rFonts w:ascii="Arial" w:hAnsi="Arial" w:cs="Arial"/>
          <w:sz w:val="24"/>
          <w:szCs w:val="24"/>
        </w:rPr>
        <w:t xml:space="preserve">end of module </w:t>
      </w:r>
      <w:r w:rsidRPr="591A4937" w:rsidR="003C5E7D">
        <w:rPr>
          <w:rFonts w:ascii="Arial" w:hAnsi="Arial" w:cs="Arial"/>
          <w:sz w:val="24"/>
          <w:szCs w:val="24"/>
        </w:rPr>
        <w:t xml:space="preserve">examination is largely restricted </w:t>
      </w:r>
      <w:r w:rsidRPr="591A4937" w:rsidR="00DF170F">
        <w:rPr>
          <w:rFonts w:ascii="Arial" w:hAnsi="Arial" w:cs="Arial"/>
          <w:sz w:val="24"/>
          <w:szCs w:val="24"/>
        </w:rPr>
        <w:t xml:space="preserve">to FX3003 Biological and Chemical Sciences, FX3005 Engineering and FX3006 Mathematics.  This reflects </w:t>
      </w:r>
      <w:r w:rsidRPr="591A4937" w:rsidR="00DF170F">
        <w:rPr>
          <w:rFonts w:ascii="Arial" w:hAnsi="Arial" w:cs="Arial"/>
          <w:sz w:val="24"/>
          <w:szCs w:val="24"/>
        </w:rPr>
        <w:t xml:space="preserve">that </w:t>
      </w:r>
      <w:r w:rsidRPr="591A4937" w:rsidR="003C5E7D">
        <w:rPr>
          <w:rFonts w:ascii="Arial" w:hAnsi="Arial" w:cs="Arial"/>
          <w:sz w:val="24"/>
          <w:szCs w:val="24"/>
        </w:rPr>
        <w:t xml:space="preserve">students </w:t>
      </w:r>
      <w:r w:rsidRPr="591A4937" w:rsidR="00DF170F">
        <w:rPr>
          <w:rFonts w:ascii="Arial" w:hAnsi="Arial" w:cs="Arial"/>
          <w:sz w:val="24"/>
          <w:szCs w:val="24"/>
        </w:rPr>
        <w:t xml:space="preserve">undertaking these modules are </w:t>
      </w:r>
      <w:r w:rsidRPr="591A4937" w:rsidR="003C5E7D">
        <w:rPr>
          <w:rFonts w:ascii="Arial" w:hAnsi="Arial" w:cs="Arial"/>
          <w:sz w:val="24"/>
          <w:szCs w:val="24"/>
        </w:rPr>
        <w:t xml:space="preserve">exposed to </w:t>
      </w:r>
      <w:r w:rsidRPr="591A4937" w:rsidR="00DF170F">
        <w:rPr>
          <w:rFonts w:ascii="Arial" w:hAnsi="Arial" w:cs="Arial"/>
          <w:sz w:val="24"/>
          <w:szCs w:val="24"/>
        </w:rPr>
        <w:t xml:space="preserve">end of </w:t>
      </w:r>
      <w:r w:rsidRPr="591A4937" w:rsidR="003C5E7D">
        <w:rPr>
          <w:rFonts w:ascii="Arial" w:hAnsi="Arial" w:cs="Arial"/>
          <w:sz w:val="24"/>
          <w:szCs w:val="24"/>
        </w:rPr>
        <w:t xml:space="preserve">examination in level 4 and beyond </w:t>
      </w:r>
      <w:r w:rsidRPr="591A4937" w:rsidR="00DF170F">
        <w:rPr>
          <w:rFonts w:ascii="Arial" w:hAnsi="Arial" w:cs="Arial"/>
          <w:sz w:val="24"/>
          <w:szCs w:val="24"/>
        </w:rPr>
        <w:t xml:space="preserve">of the respective degrees </w:t>
      </w:r>
      <w:r w:rsidRPr="591A4937" w:rsidR="003C5E7D">
        <w:rPr>
          <w:rFonts w:ascii="Arial" w:hAnsi="Arial" w:cs="Arial"/>
          <w:sz w:val="24"/>
          <w:szCs w:val="24"/>
        </w:rPr>
        <w:t xml:space="preserve">and </w:t>
      </w:r>
      <w:r w:rsidRPr="591A4937" w:rsidR="00DF170F">
        <w:rPr>
          <w:rFonts w:ascii="Arial" w:hAnsi="Arial" w:cs="Arial"/>
          <w:sz w:val="24"/>
          <w:szCs w:val="24"/>
        </w:rPr>
        <w:t>where in some cases</w:t>
      </w:r>
      <w:r w:rsidRPr="591A4937" w:rsidR="003C5E7D">
        <w:rPr>
          <w:rFonts w:ascii="Arial" w:hAnsi="Arial" w:cs="Arial"/>
          <w:sz w:val="24"/>
          <w:szCs w:val="24"/>
        </w:rPr>
        <w:t xml:space="preserve"> may be expected by the Professional bodies which accredit such degrees.  Examination is used a tool for determining a student’s subject knowledge </w:t>
      </w:r>
      <w:proofErr w:type="gramStart"/>
      <w:r w:rsidRPr="591A4937" w:rsidR="003C5E7D">
        <w:rPr>
          <w:rFonts w:ascii="Arial" w:hAnsi="Arial" w:cs="Arial"/>
          <w:sz w:val="24"/>
          <w:szCs w:val="24"/>
        </w:rPr>
        <w:t>and also</w:t>
      </w:r>
      <w:proofErr w:type="gramEnd"/>
      <w:r w:rsidRPr="591A4937" w:rsidR="003C5E7D">
        <w:rPr>
          <w:rFonts w:ascii="Arial" w:hAnsi="Arial" w:cs="Arial"/>
          <w:sz w:val="24"/>
          <w:szCs w:val="24"/>
        </w:rPr>
        <w:t xml:space="preserve"> its application.  </w:t>
      </w:r>
      <w:r w:rsidRPr="591A4937" w:rsidR="008B6924">
        <w:rPr>
          <w:rFonts w:ascii="Arial" w:hAnsi="Arial" w:cs="Arial"/>
          <w:sz w:val="24"/>
          <w:szCs w:val="24"/>
        </w:rPr>
        <w:t>To help support students in undertaking this type of assessment, specific sessions are provided in FX3001.  Here examination technique is covered, with opportunity to practice decoding what examination questions are asking for, strategies for planning and executing answers, as well as how to use the University assessment criteria in grading responses.  Opportunities to engage in formative examinations are also given in modules where end of module examination feature.  Access to outline answers will allow students to self-evaluate their answers as well as peer mark answers as a means of learning.</w:t>
      </w:r>
    </w:p>
    <w:p w:rsidRPr="00E473C6" w:rsidR="008B6924" w:rsidP="00DF741A" w:rsidRDefault="008B6924" w14:paraId="4BBB8B15" w14:textId="56592781">
      <w:pPr>
        <w:rPr>
          <w:rFonts w:ascii="Arial" w:hAnsi="Arial" w:cs="Arial"/>
          <w:sz w:val="24"/>
          <w:szCs w:val="24"/>
        </w:rPr>
      </w:pPr>
    </w:p>
    <w:p w:rsidRPr="00E473C6" w:rsidR="008B6924" w:rsidP="00DF741A" w:rsidRDefault="008B6924" w14:paraId="354D5655" w14:textId="02DA6505">
      <w:pPr>
        <w:rPr>
          <w:rFonts w:ascii="Arial" w:hAnsi="Arial" w:cs="Arial"/>
          <w:sz w:val="24"/>
          <w:szCs w:val="24"/>
        </w:rPr>
      </w:pPr>
      <w:r w:rsidRPr="00E473C6">
        <w:rPr>
          <w:rFonts w:ascii="Arial" w:hAnsi="Arial" w:cs="Arial"/>
          <w:b/>
          <w:i/>
          <w:sz w:val="24"/>
          <w:szCs w:val="24"/>
        </w:rPr>
        <w:t>Inclusive curriculum</w:t>
      </w:r>
    </w:p>
    <w:p w:rsidRPr="00E473C6" w:rsidR="008B6924" w:rsidP="00DF741A" w:rsidRDefault="008B6924" w14:paraId="0F62214C" w14:textId="214DC96F">
      <w:pPr>
        <w:rPr>
          <w:rFonts w:ascii="Arial" w:hAnsi="Arial" w:cs="Arial"/>
          <w:sz w:val="24"/>
          <w:szCs w:val="24"/>
        </w:rPr>
      </w:pPr>
    </w:p>
    <w:p w:rsidRPr="00E473C6" w:rsidR="008B6924" w:rsidP="00DF741A" w:rsidRDefault="008B6924" w14:paraId="40357D6B" w14:textId="35B50069">
      <w:pPr>
        <w:rPr>
          <w:rFonts w:ascii="Arial" w:hAnsi="Arial" w:cs="Arial"/>
          <w:sz w:val="24"/>
          <w:szCs w:val="24"/>
        </w:rPr>
      </w:pPr>
      <w:r w:rsidRPr="00E473C6">
        <w:rPr>
          <w:rFonts w:ascii="Arial" w:hAnsi="Arial" w:cs="Arial"/>
          <w:sz w:val="24"/>
          <w:szCs w:val="24"/>
        </w:rPr>
        <w:t>The teaching, learning and assessment approach undertaken on the Foundation year reflects the inclusive approach of the University to the curriculum and how it is assessed and values the diversity of our learners.</w:t>
      </w:r>
    </w:p>
    <w:p w:rsidRPr="00E473C6" w:rsidR="008B6924" w:rsidP="00DF741A" w:rsidRDefault="008B6924" w14:paraId="7BDD801A" w14:textId="5DC2408B">
      <w:pPr>
        <w:rPr>
          <w:rFonts w:ascii="Arial" w:hAnsi="Arial" w:cs="Arial"/>
          <w:sz w:val="24"/>
          <w:szCs w:val="24"/>
        </w:rPr>
      </w:pPr>
    </w:p>
    <w:p w:rsidRPr="00E473C6" w:rsidR="008B6924" w:rsidP="00DF741A" w:rsidRDefault="008B6924" w14:paraId="0032F741" w14:textId="1A69135C">
      <w:pPr>
        <w:rPr>
          <w:rFonts w:ascii="Arial" w:hAnsi="Arial" w:cs="Arial"/>
          <w:sz w:val="24"/>
          <w:szCs w:val="24"/>
        </w:rPr>
      </w:pPr>
      <w:r w:rsidRPr="00E473C6">
        <w:rPr>
          <w:rFonts w:ascii="Arial" w:hAnsi="Arial" w:cs="Arial"/>
          <w:sz w:val="24"/>
          <w:szCs w:val="24"/>
        </w:rPr>
        <w:t>This ranges from the various modes of delivery, enabling accessibility irrespective of previous educational background or preferred learning styles, through to the use of inclusive global examples to illustrate the aspects covered</w:t>
      </w:r>
      <w:r w:rsidRPr="00E473C6" w:rsidR="008909B4">
        <w:rPr>
          <w:rFonts w:ascii="Arial" w:hAnsi="Arial" w:cs="Arial"/>
          <w:sz w:val="24"/>
          <w:szCs w:val="24"/>
        </w:rPr>
        <w:t>, and to enable students to see themselves within the curriculum.  Teaching materials are accessible prior to teaching sessions via the use of Canvas, allowing students time to not only pre-read in preparation but also the opportunity to adapt such materials to meet their learning needs.  Teaching sessions reflect that students have different learning styles and a variety of approaches are taken within lectures and workshops.  The use of technology to enhance learning is a key feature in the teaching environment and include the use of clickers to allow instant feedback and reduce the use of more traditional approaches to question and answer, that might otherwise be inhibitory for some students.</w:t>
      </w:r>
    </w:p>
    <w:p w:rsidRPr="00E473C6" w:rsidR="007E4A49" w:rsidP="00DF741A" w:rsidRDefault="007E4A49" w14:paraId="4C18683E" w14:textId="6A573DDE">
      <w:pPr>
        <w:rPr>
          <w:rFonts w:ascii="Arial" w:hAnsi="Arial" w:cs="Arial"/>
          <w:sz w:val="24"/>
          <w:szCs w:val="24"/>
        </w:rPr>
      </w:pPr>
    </w:p>
    <w:p w:rsidRPr="00E473C6" w:rsidR="007E4A49" w:rsidP="00DF741A" w:rsidRDefault="007E4A49" w14:paraId="2FED6469" w14:textId="67ABEC08">
      <w:pPr>
        <w:rPr>
          <w:rFonts w:ascii="Arial" w:hAnsi="Arial" w:cs="Arial"/>
          <w:sz w:val="24"/>
          <w:szCs w:val="24"/>
        </w:rPr>
      </w:pPr>
      <w:r w:rsidRPr="00E473C6">
        <w:rPr>
          <w:rFonts w:ascii="Arial" w:hAnsi="Arial" w:cs="Arial"/>
          <w:sz w:val="24"/>
          <w:szCs w:val="24"/>
        </w:rPr>
        <w:t xml:space="preserve">The use of learning technologies such as blogs, student generated questions via ‘Peerwise’ and sharing of examples via ‘Padlet’ provide an opportunity for students to contribute to the curriculum.  Wherever possible, students are encouraged to seek examples that resonate with their background and bring these to the teaching sessions for group discussion.  Emphasis </w:t>
      </w:r>
      <w:r w:rsidRPr="00E473C6" w:rsidR="00F35F9E">
        <w:rPr>
          <w:rFonts w:ascii="Arial" w:hAnsi="Arial" w:cs="Arial"/>
          <w:sz w:val="24"/>
          <w:szCs w:val="24"/>
        </w:rPr>
        <w:t>is</w:t>
      </w:r>
      <w:r w:rsidRPr="00E473C6">
        <w:rPr>
          <w:rFonts w:ascii="Arial" w:hAnsi="Arial" w:cs="Arial"/>
          <w:sz w:val="24"/>
          <w:szCs w:val="24"/>
        </w:rPr>
        <w:t xml:space="preserve"> also placed on discussion of global issues within a subject discipline, ensuring student background is reflected in such discussion.</w:t>
      </w:r>
    </w:p>
    <w:p w:rsidRPr="00E473C6" w:rsidR="006F0BD8" w:rsidP="00DF741A" w:rsidRDefault="006F0BD8" w14:paraId="682CF0A9" w14:textId="7501208F">
      <w:pPr>
        <w:rPr>
          <w:rFonts w:ascii="Arial" w:hAnsi="Arial" w:cs="Arial"/>
          <w:sz w:val="24"/>
          <w:szCs w:val="24"/>
        </w:rPr>
      </w:pPr>
    </w:p>
    <w:p w:rsidRPr="00E473C6" w:rsidR="006F0BD8" w:rsidP="00DF741A" w:rsidRDefault="006F0BD8" w14:paraId="474B1379" w14:textId="5B9A333B">
      <w:pPr>
        <w:rPr>
          <w:rFonts w:ascii="Arial" w:hAnsi="Arial" w:cs="Arial"/>
          <w:sz w:val="24"/>
          <w:szCs w:val="24"/>
        </w:rPr>
      </w:pPr>
      <w:r w:rsidRPr="00E473C6">
        <w:rPr>
          <w:rFonts w:ascii="Arial" w:hAnsi="Arial" w:cs="Arial"/>
          <w:sz w:val="24"/>
          <w:szCs w:val="24"/>
        </w:rPr>
        <w:t>Where group work takes place, the early ‘icebreaking’ activities allow sharing of students experience and backgroun</w:t>
      </w:r>
      <w:r w:rsidRPr="00E473C6" w:rsidR="004B3F82">
        <w:rPr>
          <w:rFonts w:ascii="Arial" w:hAnsi="Arial" w:cs="Arial"/>
          <w:sz w:val="24"/>
          <w:szCs w:val="24"/>
        </w:rPr>
        <w:t xml:space="preserve">ds to develop their ability to understand different perspectives to the issues.  This </w:t>
      </w:r>
      <w:r w:rsidRPr="00E473C6" w:rsidR="00CD70C6">
        <w:rPr>
          <w:rFonts w:ascii="Arial" w:hAnsi="Arial" w:cs="Arial"/>
          <w:sz w:val="24"/>
          <w:szCs w:val="24"/>
        </w:rPr>
        <w:t>enables students to demonstrate</w:t>
      </w:r>
      <w:r w:rsidRPr="00E473C6" w:rsidR="004B3F82">
        <w:rPr>
          <w:rFonts w:ascii="Arial" w:hAnsi="Arial" w:cs="Arial"/>
          <w:sz w:val="24"/>
          <w:szCs w:val="24"/>
        </w:rPr>
        <w:t xml:space="preserve"> their strengths and utilise any of their previous work and learning experiences in an inclusive learning environment which aids </w:t>
      </w:r>
      <w:r w:rsidRPr="00E473C6" w:rsidR="00CD70C6">
        <w:rPr>
          <w:rFonts w:ascii="Arial" w:hAnsi="Arial" w:cs="Arial"/>
          <w:sz w:val="24"/>
          <w:szCs w:val="24"/>
        </w:rPr>
        <w:t xml:space="preserve">in </w:t>
      </w:r>
      <w:r w:rsidRPr="00E473C6" w:rsidR="004B3F82">
        <w:rPr>
          <w:rFonts w:ascii="Arial" w:hAnsi="Arial" w:cs="Arial"/>
          <w:sz w:val="24"/>
          <w:szCs w:val="24"/>
        </w:rPr>
        <w:t>peer</w:t>
      </w:r>
      <w:r w:rsidRPr="00E473C6" w:rsidR="00CD70C6">
        <w:rPr>
          <w:rFonts w:ascii="Arial" w:hAnsi="Arial" w:cs="Arial"/>
          <w:sz w:val="24"/>
          <w:szCs w:val="24"/>
        </w:rPr>
        <w:t>-led</w:t>
      </w:r>
      <w:r w:rsidRPr="00E473C6" w:rsidR="004B3F82">
        <w:rPr>
          <w:rFonts w:ascii="Arial" w:hAnsi="Arial" w:cs="Arial"/>
          <w:sz w:val="24"/>
          <w:szCs w:val="24"/>
        </w:rPr>
        <w:t xml:space="preserve"> learning.</w:t>
      </w:r>
      <w:r w:rsidRPr="00E473C6" w:rsidR="00CD70C6">
        <w:rPr>
          <w:rFonts w:ascii="Arial" w:hAnsi="Arial" w:cs="Arial"/>
          <w:sz w:val="24"/>
          <w:szCs w:val="24"/>
        </w:rPr>
        <w:t xml:space="preserve">  The choice of group project examples are designed to be authentic in nature, developing real-world skills and students are encouraged to think about and discuss the global issues relating to the topics under investigation.  Wherever possible, groups will be mixed in terms of student background to ensure all students feel that their views are represented in the development of the solution.  The role of the academic facilitator is such sessions is </w:t>
      </w:r>
      <w:r w:rsidRPr="00E473C6" w:rsidR="00CD70C6">
        <w:rPr>
          <w:rFonts w:ascii="Arial" w:hAnsi="Arial" w:cs="Arial"/>
          <w:sz w:val="24"/>
          <w:szCs w:val="24"/>
        </w:rPr>
        <w:lastRenderedPageBreak/>
        <w:t>to ensure that there is a shared sense of ownership of the work being developed and that everyone’s contributions are recognised and valued.</w:t>
      </w:r>
    </w:p>
    <w:p w:rsidRPr="00E473C6" w:rsidR="00CD70C6" w:rsidP="00DF741A" w:rsidRDefault="00CD70C6" w14:paraId="45AC574B" w14:textId="5942DB38">
      <w:pPr>
        <w:rPr>
          <w:rFonts w:ascii="Arial" w:hAnsi="Arial" w:cs="Arial"/>
          <w:sz w:val="24"/>
          <w:szCs w:val="24"/>
        </w:rPr>
      </w:pPr>
    </w:p>
    <w:p w:rsidRPr="00E473C6" w:rsidR="00CD70C6" w:rsidP="00DF741A" w:rsidRDefault="00CD70C6" w14:paraId="74E0C8AF" w14:textId="6CDA9F18">
      <w:pPr>
        <w:rPr>
          <w:rFonts w:ascii="Arial" w:hAnsi="Arial" w:cs="Arial"/>
          <w:sz w:val="24"/>
          <w:szCs w:val="24"/>
        </w:rPr>
      </w:pPr>
      <w:r w:rsidRPr="00E473C6">
        <w:rPr>
          <w:rFonts w:ascii="Arial" w:hAnsi="Arial" w:cs="Arial"/>
          <w:sz w:val="24"/>
          <w:szCs w:val="24"/>
        </w:rPr>
        <w:t>Assessment is designed to be inclusive, offering a range of assessment tools that reflects the diversity of learners.  Assessments are designed to be authentic in nature, so that they reflect the issues/problems that they will ultimately face in their profession and provide early development of graduate attributes.  Within assessment there is scope for students to choose the topic they wish to study.  For example, the independent project allows students to choose a topic area for research, which reflects both their interests and background.</w:t>
      </w:r>
    </w:p>
    <w:p w:rsidRPr="00E473C6" w:rsidR="00CD70C6" w:rsidP="00DF741A" w:rsidRDefault="00CD70C6" w14:paraId="1A1658A0" w14:textId="528980D5">
      <w:pPr>
        <w:rPr>
          <w:rFonts w:ascii="Arial" w:hAnsi="Arial" w:cs="Arial"/>
          <w:sz w:val="24"/>
          <w:szCs w:val="24"/>
        </w:rPr>
      </w:pPr>
    </w:p>
    <w:p w:rsidRPr="00E473C6" w:rsidR="00056B99" w:rsidP="00DF741A" w:rsidRDefault="00CD70C6" w14:paraId="04A331B7" w14:textId="18182022">
      <w:pPr>
        <w:rPr>
          <w:rFonts w:ascii="Arial" w:hAnsi="Arial" w:cs="Arial"/>
          <w:sz w:val="24"/>
          <w:szCs w:val="24"/>
        </w:rPr>
      </w:pPr>
      <w:r w:rsidRPr="00E473C6">
        <w:rPr>
          <w:rFonts w:ascii="Arial" w:hAnsi="Arial" w:cs="Arial"/>
          <w:sz w:val="24"/>
          <w:szCs w:val="24"/>
        </w:rPr>
        <w:t xml:space="preserve">Where group work is a feature of modules, the use of a blog to capture ideas and contributions allows students who find group work difficult, an opportunity to be included in the approach to </w:t>
      </w:r>
      <w:r w:rsidRPr="00E473C6" w:rsidR="00056B99">
        <w:rPr>
          <w:rFonts w:ascii="Arial" w:hAnsi="Arial" w:cs="Arial"/>
          <w:sz w:val="24"/>
          <w:szCs w:val="24"/>
        </w:rPr>
        <w:t>taken towards the solutions.  Where formative ‘pitches’ are used in sessions to discuss progress with project solutions, these may include the use of technology such as ‘Prezi’ or video presentations and not simply conventional oral presentation, which may preclude some students.</w:t>
      </w:r>
    </w:p>
    <w:p w:rsidRPr="00E473C6" w:rsidR="00056B99" w:rsidP="00DF741A" w:rsidRDefault="00056B99" w14:paraId="70957D0F" w14:textId="46C05B45">
      <w:pPr>
        <w:rPr>
          <w:rFonts w:ascii="Arial" w:hAnsi="Arial" w:cs="Arial"/>
          <w:sz w:val="24"/>
          <w:szCs w:val="24"/>
        </w:rPr>
      </w:pPr>
    </w:p>
    <w:p w:rsidRPr="00E473C6" w:rsidR="00056B99" w:rsidP="00DF741A" w:rsidRDefault="00056B99" w14:paraId="5C7A467F" w14:textId="7690C93E">
      <w:pPr>
        <w:rPr>
          <w:rFonts w:ascii="Arial" w:hAnsi="Arial" w:cs="Arial"/>
          <w:sz w:val="24"/>
          <w:szCs w:val="24"/>
        </w:rPr>
      </w:pPr>
      <w:r w:rsidRPr="00E473C6">
        <w:rPr>
          <w:rFonts w:ascii="Arial" w:hAnsi="Arial" w:cs="Arial"/>
          <w:sz w:val="24"/>
          <w:szCs w:val="24"/>
        </w:rPr>
        <w:t xml:space="preserve">The use of </w:t>
      </w:r>
      <w:r w:rsidRPr="00E473C6" w:rsidR="0036460E">
        <w:rPr>
          <w:rFonts w:ascii="Arial" w:hAnsi="Arial" w:cs="Arial"/>
          <w:sz w:val="24"/>
          <w:szCs w:val="24"/>
        </w:rPr>
        <w:t>formative assessment in support of knowledge and skills development allows students to choose examples that reflect their background.  This in turn support students toward their summative assessment.</w:t>
      </w:r>
    </w:p>
    <w:p w:rsidRPr="00E473C6" w:rsidR="008B6924" w:rsidP="00DF741A" w:rsidRDefault="008B6924" w14:paraId="094A16D2" w14:textId="77777777">
      <w:pPr>
        <w:rPr>
          <w:rFonts w:ascii="Arial" w:hAnsi="Arial" w:cs="Arial"/>
          <w:szCs w:val="24"/>
        </w:rPr>
      </w:pPr>
    </w:p>
    <w:p w:rsidRPr="00E473C6" w:rsidR="004A5C8A" w:rsidP="00DF741A" w:rsidRDefault="004A5C8A" w14:paraId="50B8E137" w14:textId="7C46AF9A">
      <w:pPr>
        <w:rPr>
          <w:rFonts w:ascii="Arial" w:hAnsi="Arial" w:cs="Arial"/>
          <w:i/>
          <w:color w:val="FF0000"/>
          <w:szCs w:val="24"/>
        </w:rPr>
      </w:pPr>
    </w:p>
    <w:p w:rsidRPr="00E473C6" w:rsidR="00DF741A" w:rsidP="00DF741A" w:rsidRDefault="00DF741A" w14:paraId="5FA4D112" w14:textId="77777777">
      <w:pPr>
        <w:rPr>
          <w:rFonts w:ascii="Arial" w:hAnsi="Arial" w:cs="Arial"/>
          <w:szCs w:val="24"/>
        </w:rPr>
      </w:pPr>
    </w:p>
    <w:p w:rsidRPr="00E473C6" w:rsidR="00DF741A" w:rsidP="00DF741A" w:rsidRDefault="00DF741A" w14:paraId="50F5946D" w14:textId="77777777">
      <w:pPr>
        <w:numPr>
          <w:ilvl w:val="0"/>
          <w:numId w:val="1"/>
        </w:numPr>
        <w:rPr>
          <w:rFonts w:ascii="Arial" w:hAnsi="Arial" w:cs="Arial"/>
          <w:b/>
          <w:sz w:val="24"/>
          <w:szCs w:val="24"/>
        </w:rPr>
      </w:pPr>
      <w:r w:rsidRPr="00E473C6">
        <w:rPr>
          <w:rFonts w:ascii="Arial" w:hAnsi="Arial" w:cs="Arial"/>
          <w:b/>
          <w:sz w:val="24"/>
          <w:szCs w:val="24"/>
        </w:rPr>
        <w:t>Support for Students and their Learning</w:t>
      </w:r>
    </w:p>
    <w:p w:rsidRPr="00E473C6" w:rsidR="00DF741A" w:rsidP="00DF741A" w:rsidRDefault="00DF741A" w14:paraId="784C0138" w14:textId="77777777">
      <w:pPr>
        <w:rPr>
          <w:rFonts w:ascii="Arial" w:hAnsi="Arial" w:cs="Arial"/>
          <w:b/>
          <w:sz w:val="24"/>
          <w:szCs w:val="24"/>
        </w:rPr>
      </w:pPr>
    </w:p>
    <w:p w:rsidRPr="00E473C6" w:rsidR="00270DC6" w:rsidP="00DF741A" w:rsidRDefault="00F02020" w14:paraId="600C6ABD" w14:textId="4F3717F5">
      <w:pPr>
        <w:rPr>
          <w:rFonts w:ascii="Arial" w:hAnsi="Arial" w:cs="Arial"/>
          <w:sz w:val="24"/>
          <w:szCs w:val="24"/>
        </w:rPr>
      </w:pPr>
      <w:r w:rsidRPr="00E473C6">
        <w:rPr>
          <w:rFonts w:ascii="Arial" w:hAnsi="Arial" w:cs="Arial"/>
          <w:sz w:val="24"/>
          <w:szCs w:val="24"/>
        </w:rPr>
        <w:t xml:space="preserve">Given their prior educational background </w:t>
      </w:r>
      <w:r w:rsidRPr="00E473C6" w:rsidR="00313904">
        <w:rPr>
          <w:rFonts w:ascii="Arial" w:hAnsi="Arial" w:cs="Arial"/>
          <w:sz w:val="24"/>
          <w:szCs w:val="24"/>
        </w:rPr>
        <w:t xml:space="preserve">it is acknowledged that students entering onto the Foundation year </w:t>
      </w:r>
      <w:r w:rsidRPr="00E473C6" w:rsidR="00270DC6">
        <w:rPr>
          <w:rFonts w:ascii="Arial" w:hAnsi="Arial" w:cs="Arial"/>
          <w:sz w:val="24"/>
          <w:szCs w:val="24"/>
        </w:rPr>
        <w:t>often require additional support.</w:t>
      </w:r>
      <w:r w:rsidRPr="00E473C6" w:rsidR="00313904">
        <w:rPr>
          <w:rFonts w:ascii="Arial" w:hAnsi="Arial" w:cs="Arial"/>
          <w:sz w:val="24"/>
          <w:szCs w:val="24"/>
        </w:rPr>
        <w:t xml:space="preserve">  Therefore student</w:t>
      </w:r>
      <w:r w:rsidRPr="00E473C6" w:rsidR="00B170C8">
        <w:rPr>
          <w:rFonts w:ascii="Arial" w:hAnsi="Arial" w:cs="Arial"/>
          <w:sz w:val="24"/>
          <w:szCs w:val="24"/>
        </w:rPr>
        <w:t>s</w:t>
      </w:r>
      <w:r w:rsidRPr="00E473C6" w:rsidR="00313904">
        <w:rPr>
          <w:rFonts w:ascii="Arial" w:hAnsi="Arial" w:cs="Arial"/>
          <w:sz w:val="24"/>
          <w:szCs w:val="24"/>
        </w:rPr>
        <w:t xml:space="preserve"> are provided with a range of support mechanisms to aid in the transition to Higher Education and also </w:t>
      </w:r>
      <w:r w:rsidRPr="00E473C6" w:rsidR="00B170C8">
        <w:rPr>
          <w:rFonts w:ascii="Arial" w:hAnsi="Arial" w:cs="Arial"/>
          <w:sz w:val="24"/>
          <w:szCs w:val="24"/>
        </w:rPr>
        <w:t>to</w:t>
      </w:r>
      <w:r w:rsidRPr="00E473C6" w:rsidR="002A59B3">
        <w:rPr>
          <w:rFonts w:ascii="Arial" w:hAnsi="Arial" w:cs="Arial"/>
          <w:sz w:val="24"/>
          <w:szCs w:val="24"/>
        </w:rPr>
        <w:t xml:space="preserve"> maximise</w:t>
      </w:r>
      <w:r w:rsidRPr="00E473C6" w:rsidR="00313904">
        <w:rPr>
          <w:rFonts w:ascii="Arial" w:hAnsi="Arial" w:cs="Arial"/>
          <w:sz w:val="24"/>
          <w:szCs w:val="24"/>
        </w:rPr>
        <w:t xml:space="preserve"> their chances of progressing to level 4</w:t>
      </w:r>
      <w:r w:rsidRPr="00E473C6" w:rsidR="002A59B3">
        <w:rPr>
          <w:rFonts w:ascii="Arial" w:hAnsi="Arial" w:cs="Arial"/>
          <w:sz w:val="24"/>
          <w:szCs w:val="24"/>
        </w:rPr>
        <w:t xml:space="preserve"> and beyond</w:t>
      </w:r>
      <w:r w:rsidRPr="00E473C6" w:rsidR="00313904">
        <w:rPr>
          <w:rFonts w:ascii="Arial" w:hAnsi="Arial" w:cs="Arial"/>
          <w:sz w:val="24"/>
          <w:szCs w:val="24"/>
        </w:rPr>
        <w:t>.</w:t>
      </w:r>
    </w:p>
    <w:p w:rsidRPr="00E473C6" w:rsidR="00C941AB" w:rsidP="00DF741A" w:rsidRDefault="00C941AB" w14:paraId="43ECAB3C" w14:textId="52202393">
      <w:pPr>
        <w:rPr>
          <w:rFonts w:ascii="Arial" w:hAnsi="Arial" w:cs="Arial"/>
          <w:sz w:val="24"/>
          <w:szCs w:val="24"/>
        </w:rPr>
      </w:pPr>
    </w:p>
    <w:p w:rsidRPr="00E473C6" w:rsidR="00C941AB" w:rsidP="00DF741A" w:rsidRDefault="00C941AB" w14:paraId="3601B23E" w14:textId="6DD3AAAA">
      <w:pPr>
        <w:rPr>
          <w:rFonts w:ascii="Arial" w:hAnsi="Arial" w:cs="Arial"/>
          <w:b/>
          <w:sz w:val="24"/>
          <w:szCs w:val="24"/>
        </w:rPr>
      </w:pPr>
      <w:r w:rsidRPr="00E473C6">
        <w:rPr>
          <w:rFonts w:ascii="Arial" w:hAnsi="Arial" w:cs="Arial"/>
          <w:b/>
          <w:sz w:val="24"/>
          <w:szCs w:val="24"/>
        </w:rPr>
        <w:t>Induction Activities</w:t>
      </w:r>
    </w:p>
    <w:p w:rsidRPr="00E473C6" w:rsidR="00270DC6" w:rsidP="00DF741A" w:rsidRDefault="00270DC6" w14:paraId="0CDED9EB" w14:textId="02F00980">
      <w:pPr>
        <w:rPr>
          <w:rFonts w:ascii="Arial" w:hAnsi="Arial" w:cs="Arial"/>
          <w:sz w:val="24"/>
          <w:szCs w:val="24"/>
        </w:rPr>
      </w:pPr>
    </w:p>
    <w:p w:rsidRPr="00E473C6" w:rsidR="00D9404A" w:rsidP="00DF741A" w:rsidRDefault="00FF7956" w14:paraId="0C4AB739" w14:textId="7231FE77">
      <w:pPr>
        <w:rPr>
          <w:rFonts w:ascii="Arial" w:hAnsi="Arial" w:cs="Arial"/>
          <w:sz w:val="24"/>
          <w:szCs w:val="24"/>
        </w:rPr>
      </w:pPr>
      <w:r w:rsidRPr="00E473C6">
        <w:rPr>
          <w:rFonts w:ascii="Arial" w:hAnsi="Arial" w:cs="Arial"/>
          <w:sz w:val="24"/>
          <w:szCs w:val="24"/>
        </w:rPr>
        <w:t>Students undertake a comprehensive induction week prior to teaching on the year.  Apart fr</w:t>
      </w:r>
      <w:r w:rsidRPr="00E473C6" w:rsidR="00257139">
        <w:rPr>
          <w:rFonts w:ascii="Arial" w:hAnsi="Arial" w:cs="Arial"/>
          <w:sz w:val="24"/>
          <w:szCs w:val="24"/>
        </w:rPr>
        <w:t xml:space="preserve">om the course-specific activity, </w:t>
      </w:r>
      <w:r w:rsidRPr="00E473C6" w:rsidR="00D9404A">
        <w:rPr>
          <w:rFonts w:ascii="Arial" w:hAnsi="Arial" w:cs="Arial"/>
          <w:sz w:val="24"/>
          <w:szCs w:val="24"/>
        </w:rPr>
        <w:t>there are additional sessions from the Library staff, as well as sessions on IT, Health and Safety and Academic writing.  Foundation students undertake the same induction programme as those entering directly into level 4 and this is designed to promote course and subject identity at an early stage.  In addition, students</w:t>
      </w:r>
      <w:r w:rsidRPr="00E473C6" w:rsidR="007A4D78">
        <w:rPr>
          <w:rFonts w:ascii="Arial" w:hAnsi="Arial" w:cs="Arial"/>
          <w:sz w:val="24"/>
          <w:szCs w:val="24"/>
        </w:rPr>
        <w:t xml:space="preserve"> have an additional IT session where students are introduced to the VLE, Canvas, and how to access course pages and module information, as well being self-directed to self-enrol on a range of modules relating to the Library and Study skills.</w:t>
      </w:r>
    </w:p>
    <w:p w:rsidRPr="00E473C6" w:rsidR="00D9404A" w:rsidP="00DF741A" w:rsidRDefault="00D9404A" w14:paraId="26016CC2" w14:textId="77777777">
      <w:pPr>
        <w:rPr>
          <w:rFonts w:ascii="Arial" w:hAnsi="Arial" w:cs="Arial"/>
          <w:szCs w:val="24"/>
        </w:rPr>
      </w:pPr>
    </w:p>
    <w:p w:rsidRPr="00E473C6" w:rsidR="00513508" w:rsidP="00DF741A" w:rsidRDefault="00513508" w14:paraId="1C29AE88" w14:textId="440704EB">
      <w:pPr>
        <w:rPr>
          <w:rFonts w:ascii="Arial" w:hAnsi="Arial" w:cs="Arial"/>
          <w:szCs w:val="24"/>
        </w:rPr>
      </w:pPr>
    </w:p>
    <w:p w:rsidRPr="00E473C6" w:rsidR="00513508" w:rsidP="00DF741A" w:rsidRDefault="00513508" w14:paraId="5C547AF2" w14:textId="1933E76C">
      <w:pPr>
        <w:rPr>
          <w:rFonts w:ascii="Arial" w:hAnsi="Arial" w:cs="Arial"/>
          <w:sz w:val="24"/>
          <w:szCs w:val="24"/>
        </w:rPr>
      </w:pPr>
      <w:r w:rsidRPr="00E473C6">
        <w:rPr>
          <w:rFonts w:ascii="Arial" w:hAnsi="Arial" w:cs="Arial"/>
          <w:sz w:val="24"/>
          <w:szCs w:val="24"/>
        </w:rPr>
        <w:t xml:space="preserve">Induction </w:t>
      </w:r>
      <w:r w:rsidRPr="00E473C6" w:rsidR="002A59B3">
        <w:rPr>
          <w:rFonts w:ascii="Arial" w:hAnsi="Arial" w:cs="Arial"/>
          <w:sz w:val="24"/>
          <w:szCs w:val="24"/>
        </w:rPr>
        <w:t xml:space="preserve">is not just limited to </w:t>
      </w:r>
      <w:r w:rsidRPr="00E473C6">
        <w:rPr>
          <w:rFonts w:ascii="Arial" w:hAnsi="Arial" w:cs="Arial"/>
          <w:sz w:val="24"/>
          <w:szCs w:val="24"/>
        </w:rPr>
        <w:t xml:space="preserve">this week but continues to be undertaken </w:t>
      </w:r>
      <w:r w:rsidRPr="00E473C6" w:rsidR="007A4D78">
        <w:rPr>
          <w:rFonts w:ascii="Arial" w:hAnsi="Arial" w:cs="Arial"/>
          <w:sz w:val="24"/>
          <w:szCs w:val="24"/>
        </w:rPr>
        <w:t xml:space="preserve">during the </w:t>
      </w:r>
      <w:r w:rsidRPr="00E473C6" w:rsidR="00B170C8">
        <w:rPr>
          <w:rFonts w:ascii="Arial" w:hAnsi="Arial" w:cs="Arial"/>
          <w:sz w:val="24"/>
          <w:szCs w:val="24"/>
        </w:rPr>
        <w:t xml:space="preserve">first teaching block.  </w:t>
      </w:r>
      <w:r w:rsidRPr="00E473C6" w:rsidR="00836475">
        <w:rPr>
          <w:rFonts w:ascii="Arial" w:hAnsi="Arial" w:cs="Arial"/>
          <w:sz w:val="24"/>
          <w:szCs w:val="24"/>
        </w:rPr>
        <w:t xml:space="preserve">This allows </w:t>
      </w:r>
      <w:r w:rsidRPr="00E473C6" w:rsidR="002A59B3">
        <w:rPr>
          <w:rFonts w:ascii="Arial" w:hAnsi="Arial" w:cs="Arial"/>
          <w:sz w:val="24"/>
          <w:szCs w:val="24"/>
        </w:rPr>
        <w:t xml:space="preserve">reinforcement and also has the advantage that </w:t>
      </w:r>
      <w:r w:rsidRPr="00E473C6" w:rsidR="00836475">
        <w:rPr>
          <w:rFonts w:ascii="Arial" w:hAnsi="Arial" w:cs="Arial"/>
          <w:sz w:val="24"/>
          <w:szCs w:val="24"/>
        </w:rPr>
        <w:t xml:space="preserve">students who arrive late in the first few weeks </w:t>
      </w:r>
      <w:r w:rsidRPr="00E473C6" w:rsidR="002A59B3">
        <w:rPr>
          <w:rFonts w:ascii="Arial" w:hAnsi="Arial" w:cs="Arial"/>
          <w:sz w:val="24"/>
          <w:szCs w:val="24"/>
        </w:rPr>
        <w:t>can</w:t>
      </w:r>
      <w:r w:rsidRPr="00E473C6" w:rsidR="00836475">
        <w:rPr>
          <w:rFonts w:ascii="Arial" w:hAnsi="Arial" w:cs="Arial"/>
          <w:sz w:val="24"/>
          <w:szCs w:val="24"/>
        </w:rPr>
        <w:t xml:space="preserve"> catch up with the </w:t>
      </w:r>
      <w:r w:rsidRPr="00E473C6" w:rsidR="002A59B3">
        <w:rPr>
          <w:rFonts w:ascii="Arial" w:hAnsi="Arial" w:cs="Arial"/>
          <w:sz w:val="24"/>
          <w:szCs w:val="24"/>
        </w:rPr>
        <w:t xml:space="preserve">induction and </w:t>
      </w:r>
      <w:r w:rsidRPr="00E473C6" w:rsidR="00836475">
        <w:rPr>
          <w:rFonts w:ascii="Arial" w:hAnsi="Arial" w:cs="Arial"/>
          <w:sz w:val="24"/>
          <w:szCs w:val="24"/>
        </w:rPr>
        <w:t>support mechanisms on offer.</w:t>
      </w:r>
    </w:p>
    <w:p w:rsidRPr="00E473C6" w:rsidR="00842CB1" w:rsidP="00DF741A" w:rsidRDefault="00842CB1" w14:paraId="5B167A7D" w14:textId="0D784913">
      <w:pPr>
        <w:rPr>
          <w:rFonts w:ascii="Arial" w:hAnsi="Arial" w:cs="Arial"/>
          <w:sz w:val="24"/>
          <w:szCs w:val="24"/>
        </w:rPr>
      </w:pPr>
    </w:p>
    <w:p w:rsidRPr="00E473C6" w:rsidR="007A4D78" w:rsidP="00DF741A" w:rsidRDefault="007A4D78" w14:paraId="5A982861" w14:textId="77777777">
      <w:pPr>
        <w:rPr>
          <w:rFonts w:ascii="Arial" w:hAnsi="Arial" w:cs="Arial"/>
          <w:sz w:val="24"/>
          <w:szCs w:val="24"/>
        </w:rPr>
      </w:pPr>
    </w:p>
    <w:p w:rsidRPr="00E473C6" w:rsidR="000D7C7F" w:rsidP="00DF741A" w:rsidRDefault="000D7C7F" w14:paraId="380B44CC" w14:textId="75AE0815">
      <w:pPr>
        <w:rPr>
          <w:rFonts w:ascii="Arial" w:hAnsi="Arial" w:cs="Arial"/>
          <w:sz w:val="24"/>
          <w:szCs w:val="24"/>
        </w:rPr>
      </w:pPr>
      <w:r w:rsidRPr="00E473C6">
        <w:rPr>
          <w:rFonts w:ascii="Arial" w:hAnsi="Arial" w:cs="Arial"/>
          <w:b/>
          <w:sz w:val="24"/>
          <w:szCs w:val="24"/>
        </w:rPr>
        <w:lastRenderedPageBreak/>
        <w:t>Academic Skills Support</w:t>
      </w:r>
    </w:p>
    <w:p w:rsidRPr="00E473C6" w:rsidR="000D7C7F" w:rsidP="00DF741A" w:rsidRDefault="000D7C7F" w14:paraId="30790CDC" w14:textId="7E8CE177">
      <w:pPr>
        <w:rPr>
          <w:rFonts w:ascii="Arial" w:hAnsi="Arial" w:cs="Arial"/>
          <w:sz w:val="24"/>
          <w:szCs w:val="24"/>
        </w:rPr>
      </w:pPr>
    </w:p>
    <w:p w:rsidRPr="00E473C6" w:rsidR="00C82050" w:rsidP="00DF741A" w:rsidRDefault="000D7C7F" w14:paraId="1D78E100" w14:textId="458031CA">
      <w:pPr>
        <w:rPr>
          <w:rFonts w:ascii="Arial" w:hAnsi="Arial" w:cs="Arial"/>
          <w:sz w:val="24"/>
          <w:szCs w:val="24"/>
        </w:rPr>
      </w:pPr>
      <w:r w:rsidRPr="00E473C6">
        <w:rPr>
          <w:rFonts w:ascii="Arial" w:hAnsi="Arial" w:cs="Arial"/>
          <w:sz w:val="24"/>
          <w:szCs w:val="24"/>
        </w:rPr>
        <w:t xml:space="preserve">All students have access and are directed to the use of Skills4studycampus, which an online resource </w:t>
      </w:r>
      <w:r w:rsidRPr="00E473C6" w:rsidR="008D5552">
        <w:rPr>
          <w:rFonts w:ascii="Arial" w:hAnsi="Arial" w:cs="Arial"/>
          <w:sz w:val="24"/>
          <w:szCs w:val="24"/>
        </w:rPr>
        <w:t xml:space="preserve">through the Library, which </w:t>
      </w:r>
      <w:r w:rsidRPr="00E473C6" w:rsidR="00A51ECD">
        <w:rPr>
          <w:rFonts w:ascii="Arial" w:hAnsi="Arial" w:cs="Arial"/>
          <w:sz w:val="24"/>
          <w:szCs w:val="24"/>
        </w:rPr>
        <w:t xml:space="preserve">provides </w:t>
      </w:r>
      <w:r w:rsidRPr="00E473C6" w:rsidR="008D5552">
        <w:rPr>
          <w:rFonts w:ascii="Arial" w:hAnsi="Arial" w:cs="Arial"/>
          <w:sz w:val="24"/>
          <w:szCs w:val="24"/>
        </w:rPr>
        <w:t xml:space="preserve">an opportunity for students to develop </w:t>
      </w:r>
      <w:r w:rsidRPr="00E473C6" w:rsidR="00C941AB">
        <w:rPr>
          <w:rFonts w:ascii="Arial" w:hAnsi="Arial" w:cs="Arial"/>
          <w:sz w:val="24"/>
          <w:szCs w:val="24"/>
        </w:rPr>
        <w:t xml:space="preserve">a range of study skills from getting ready for Academic study, time management, writing skills, referencing to exams and employability.  There are a number of online diagnostic tests the students can attempt which provide feedback </w:t>
      </w:r>
      <w:r w:rsidRPr="00E473C6" w:rsidR="00C82050">
        <w:rPr>
          <w:rFonts w:ascii="Arial" w:hAnsi="Arial" w:cs="Arial"/>
          <w:sz w:val="24"/>
          <w:szCs w:val="24"/>
        </w:rPr>
        <w:t>and signposting for skills development.</w:t>
      </w:r>
      <w:r w:rsidRPr="00E473C6" w:rsidR="00C21A5D">
        <w:rPr>
          <w:rFonts w:ascii="Arial" w:hAnsi="Arial" w:cs="Arial"/>
          <w:sz w:val="24"/>
          <w:szCs w:val="24"/>
        </w:rPr>
        <w:t xml:space="preserve">  This online resou</w:t>
      </w:r>
      <w:r w:rsidRPr="00E473C6" w:rsidR="00A51ECD">
        <w:rPr>
          <w:rFonts w:ascii="Arial" w:hAnsi="Arial" w:cs="Arial"/>
          <w:sz w:val="24"/>
          <w:szCs w:val="24"/>
        </w:rPr>
        <w:t>rce is also embedded into the FX</w:t>
      </w:r>
      <w:r w:rsidRPr="00E473C6" w:rsidR="00C21A5D">
        <w:rPr>
          <w:rFonts w:ascii="Arial" w:hAnsi="Arial" w:cs="Arial"/>
          <w:sz w:val="24"/>
          <w:szCs w:val="24"/>
        </w:rPr>
        <w:t>3001 Professional Success module.</w:t>
      </w:r>
    </w:p>
    <w:p w:rsidRPr="00E473C6" w:rsidR="00C82050" w:rsidP="00DF741A" w:rsidRDefault="00C82050" w14:paraId="20491883" w14:textId="77777777">
      <w:pPr>
        <w:rPr>
          <w:rFonts w:ascii="Arial" w:hAnsi="Arial" w:cs="Arial"/>
          <w:sz w:val="24"/>
          <w:szCs w:val="24"/>
        </w:rPr>
      </w:pPr>
    </w:p>
    <w:p w:rsidRPr="00E473C6" w:rsidR="000D7C7F" w:rsidP="00DF741A" w:rsidRDefault="008F743E" w14:paraId="7DB28624" w14:textId="65E0B5DA">
      <w:pPr>
        <w:rPr>
          <w:rFonts w:ascii="Arial" w:hAnsi="Arial" w:cs="Arial"/>
          <w:sz w:val="24"/>
          <w:szCs w:val="24"/>
        </w:rPr>
      </w:pPr>
      <w:r w:rsidRPr="591A4937" w:rsidR="008F743E">
        <w:rPr>
          <w:rFonts w:ascii="Arial" w:hAnsi="Arial" w:cs="Arial"/>
          <w:sz w:val="24"/>
          <w:szCs w:val="24"/>
        </w:rPr>
        <w:t xml:space="preserve">Students have access </w:t>
      </w:r>
      <w:r w:rsidRPr="591A4937" w:rsidR="009941B5">
        <w:rPr>
          <w:rFonts w:ascii="Arial" w:hAnsi="Arial" w:cs="Arial"/>
          <w:sz w:val="24"/>
          <w:szCs w:val="24"/>
        </w:rPr>
        <w:t>to ASC</w:t>
      </w:r>
      <w:r w:rsidRPr="591A4937" w:rsidR="008F743E">
        <w:rPr>
          <w:rFonts w:ascii="Arial" w:hAnsi="Arial" w:cs="Arial"/>
          <w:sz w:val="24"/>
          <w:szCs w:val="24"/>
        </w:rPr>
        <w:t xml:space="preserve"> and Maths Aid, located in the </w:t>
      </w:r>
      <w:proofErr w:type="spellStart"/>
      <w:r w:rsidRPr="591A4937" w:rsidR="008F743E">
        <w:rPr>
          <w:rFonts w:ascii="Arial" w:hAnsi="Arial" w:cs="Arial"/>
          <w:sz w:val="24"/>
          <w:szCs w:val="24"/>
        </w:rPr>
        <w:t>Sop</w:t>
      </w:r>
      <w:r w:rsidRPr="591A4937" w:rsidR="0049400D">
        <w:rPr>
          <w:rFonts w:ascii="Arial" w:hAnsi="Arial" w:cs="Arial"/>
          <w:sz w:val="24"/>
          <w:szCs w:val="24"/>
        </w:rPr>
        <w:t>worth</w:t>
      </w:r>
      <w:proofErr w:type="spellEnd"/>
      <w:r w:rsidRPr="591A4937" w:rsidR="0049400D">
        <w:rPr>
          <w:rFonts w:ascii="Arial" w:hAnsi="Arial" w:cs="Arial"/>
          <w:sz w:val="24"/>
          <w:szCs w:val="24"/>
        </w:rPr>
        <w:t xml:space="preserve"> Building</w:t>
      </w:r>
      <w:r w:rsidRPr="591A4937" w:rsidR="009941B5">
        <w:rPr>
          <w:rFonts w:ascii="Arial" w:hAnsi="Arial" w:cs="Arial"/>
          <w:sz w:val="24"/>
          <w:szCs w:val="24"/>
        </w:rPr>
        <w:t xml:space="preserve"> at the Penrhyn Road campus </w:t>
      </w:r>
      <w:proofErr w:type="gramStart"/>
      <w:r w:rsidRPr="591A4937" w:rsidR="009941B5">
        <w:rPr>
          <w:rFonts w:ascii="Arial" w:hAnsi="Arial" w:cs="Arial"/>
          <w:sz w:val="24"/>
          <w:szCs w:val="24"/>
        </w:rPr>
        <w:t>and also</w:t>
      </w:r>
      <w:proofErr w:type="gramEnd"/>
      <w:r w:rsidRPr="591A4937" w:rsidR="009941B5">
        <w:rPr>
          <w:rFonts w:ascii="Arial" w:hAnsi="Arial" w:cs="Arial"/>
          <w:sz w:val="24"/>
          <w:szCs w:val="24"/>
        </w:rPr>
        <w:t xml:space="preserve"> on the Roehampton Vale campus</w:t>
      </w:r>
      <w:r w:rsidRPr="591A4937" w:rsidR="0049400D">
        <w:rPr>
          <w:rFonts w:ascii="Arial" w:hAnsi="Arial" w:cs="Arial"/>
          <w:sz w:val="24"/>
          <w:szCs w:val="24"/>
        </w:rPr>
        <w:t xml:space="preserve">.  Both </w:t>
      </w:r>
      <w:r w:rsidRPr="591A4937" w:rsidR="009941B5">
        <w:rPr>
          <w:rFonts w:ascii="Arial" w:hAnsi="Arial" w:cs="Arial"/>
          <w:sz w:val="24"/>
          <w:szCs w:val="24"/>
        </w:rPr>
        <w:t xml:space="preserve">ASC and Maths </w:t>
      </w:r>
      <w:r w:rsidRPr="591A4937" w:rsidR="0049400D">
        <w:rPr>
          <w:rFonts w:ascii="Arial" w:hAnsi="Arial" w:cs="Arial"/>
          <w:sz w:val="24"/>
          <w:szCs w:val="24"/>
        </w:rPr>
        <w:t xml:space="preserve">operate </w:t>
      </w:r>
      <w:r w:rsidRPr="591A4937" w:rsidR="008F743E">
        <w:rPr>
          <w:rFonts w:ascii="Arial" w:hAnsi="Arial" w:cs="Arial"/>
          <w:sz w:val="24"/>
          <w:szCs w:val="24"/>
        </w:rPr>
        <w:t xml:space="preserve">one to one drop sessions every weekday </w:t>
      </w:r>
      <w:r w:rsidRPr="591A4937" w:rsidR="0049400D">
        <w:rPr>
          <w:rFonts w:ascii="Arial" w:hAnsi="Arial" w:cs="Arial"/>
          <w:sz w:val="24"/>
          <w:szCs w:val="24"/>
        </w:rPr>
        <w:t xml:space="preserve">and can help with a range of issues relating to generic study skills, writing reports, </w:t>
      </w:r>
      <w:r w:rsidRPr="591A4937" w:rsidR="001F2080">
        <w:rPr>
          <w:rFonts w:ascii="Arial" w:hAnsi="Arial" w:cs="Arial"/>
          <w:sz w:val="24"/>
          <w:szCs w:val="24"/>
        </w:rPr>
        <w:t xml:space="preserve">referencing </w:t>
      </w:r>
      <w:r w:rsidRPr="591A4937" w:rsidR="0049400D">
        <w:rPr>
          <w:rFonts w:ascii="Arial" w:hAnsi="Arial" w:cs="Arial"/>
          <w:sz w:val="24"/>
          <w:szCs w:val="24"/>
        </w:rPr>
        <w:t xml:space="preserve">exam technique and mathematical </w:t>
      </w:r>
      <w:r w:rsidRPr="591A4937" w:rsidR="00842CB1">
        <w:rPr>
          <w:rFonts w:ascii="Arial" w:hAnsi="Arial" w:cs="Arial"/>
          <w:sz w:val="24"/>
          <w:szCs w:val="24"/>
        </w:rPr>
        <w:t xml:space="preserve">and programming </w:t>
      </w:r>
      <w:r w:rsidRPr="591A4937" w:rsidR="0049400D">
        <w:rPr>
          <w:rFonts w:ascii="Arial" w:hAnsi="Arial" w:cs="Arial"/>
          <w:sz w:val="24"/>
          <w:szCs w:val="24"/>
        </w:rPr>
        <w:t>skills.</w:t>
      </w:r>
      <w:r w:rsidRPr="591A4937" w:rsidR="001F2080">
        <w:rPr>
          <w:rFonts w:ascii="Arial" w:hAnsi="Arial" w:cs="Arial"/>
          <w:sz w:val="24"/>
          <w:szCs w:val="24"/>
        </w:rPr>
        <w:t xml:space="preserve">  Both ASC and </w:t>
      </w:r>
      <w:r w:rsidRPr="591A4937" w:rsidR="00F35F9E">
        <w:rPr>
          <w:rFonts w:ascii="Arial" w:hAnsi="Arial" w:cs="Arial"/>
          <w:sz w:val="24"/>
          <w:szCs w:val="24"/>
        </w:rPr>
        <w:t>Maths Aid</w:t>
      </w:r>
      <w:r w:rsidRPr="591A4937" w:rsidR="001F2080">
        <w:rPr>
          <w:rFonts w:ascii="Arial" w:hAnsi="Arial" w:cs="Arial"/>
          <w:sz w:val="24"/>
          <w:szCs w:val="24"/>
        </w:rPr>
        <w:t xml:space="preserve"> have Canvas modules to which students can self-enrol</w:t>
      </w:r>
      <w:r w:rsidRPr="591A4937" w:rsidR="00842CB1">
        <w:rPr>
          <w:rFonts w:ascii="Arial" w:hAnsi="Arial" w:cs="Arial"/>
          <w:sz w:val="24"/>
          <w:szCs w:val="24"/>
        </w:rPr>
        <w:t xml:space="preserve"> and </w:t>
      </w:r>
      <w:r w:rsidRPr="591A4937" w:rsidR="00712B4C">
        <w:rPr>
          <w:rFonts w:ascii="Arial" w:hAnsi="Arial" w:cs="Arial"/>
          <w:sz w:val="24"/>
          <w:szCs w:val="24"/>
        </w:rPr>
        <w:t xml:space="preserve">they are encouraged to do </w:t>
      </w:r>
      <w:r w:rsidRPr="591A4937" w:rsidR="00842CB1">
        <w:rPr>
          <w:rFonts w:ascii="Arial" w:hAnsi="Arial" w:cs="Arial"/>
          <w:sz w:val="24"/>
          <w:szCs w:val="24"/>
        </w:rPr>
        <w:t xml:space="preserve">this </w:t>
      </w:r>
      <w:r w:rsidRPr="591A4937" w:rsidR="00712B4C">
        <w:rPr>
          <w:rFonts w:ascii="Arial" w:hAnsi="Arial" w:cs="Arial"/>
          <w:sz w:val="24"/>
          <w:szCs w:val="24"/>
        </w:rPr>
        <w:t>in the induction week with staff signposting these resources throughout the year.</w:t>
      </w:r>
      <w:r w:rsidRPr="591A4937" w:rsidR="001F2080">
        <w:rPr>
          <w:rFonts w:ascii="Arial" w:hAnsi="Arial" w:cs="Arial"/>
          <w:sz w:val="24"/>
          <w:szCs w:val="24"/>
        </w:rPr>
        <w:t xml:space="preserve"> </w:t>
      </w:r>
    </w:p>
    <w:p w:rsidRPr="00E473C6" w:rsidR="000D7C7F" w:rsidP="00DF741A" w:rsidRDefault="000D7C7F" w14:paraId="2842BFDE" w14:textId="77777777">
      <w:pPr>
        <w:rPr>
          <w:rFonts w:ascii="Arial" w:hAnsi="Arial" w:cs="Arial"/>
          <w:b/>
          <w:szCs w:val="24"/>
        </w:rPr>
      </w:pPr>
    </w:p>
    <w:p w:rsidRPr="00E473C6" w:rsidR="00B211A3" w:rsidP="00DF741A" w:rsidRDefault="00B211A3" w14:paraId="71091710" w14:textId="77777777">
      <w:pPr>
        <w:rPr>
          <w:rFonts w:ascii="Arial" w:hAnsi="Arial" w:cs="Arial"/>
          <w:b/>
          <w:szCs w:val="24"/>
        </w:rPr>
      </w:pPr>
    </w:p>
    <w:p w:rsidRPr="00E473C6" w:rsidR="00680636" w:rsidP="00DF741A" w:rsidRDefault="00257160" w14:paraId="09F498BA" w14:textId="01BAA99A">
      <w:pPr>
        <w:rPr>
          <w:rFonts w:ascii="Arial" w:hAnsi="Arial" w:cs="Arial"/>
          <w:b/>
          <w:sz w:val="24"/>
          <w:szCs w:val="24"/>
        </w:rPr>
      </w:pPr>
      <w:r w:rsidRPr="00E473C6">
        <w:rPr>
          <w:rFonts w:ascii="Arial" w:hAnsi="Arial" w:cs="Arial"/>
          <w:b/>
          <w:sz w:val="24"/>
          <w:szCs w:val="24"/>
        </w:rPr>
        <w:t>Personal Tutor Scheme (PTS)</w:t>
      </w:r>
    </w:p>
    <w:p w:rsidRPr="00E473C6" w:rsidR="005073D1" w:rsidP="005073D1" w:rsidRDefault="005073D1" w14:paraId="781CF873" w14:textId="0E560475">
      <w:pPr>
        <w:rPr>
          <w:rFonts w:ascii="Arial" w:hAnsi="Arial" w:cs="Arial"/>
          <w:sz w:val="24"/>
          <w:szCs w:val="24"/>
        </w:rPr>
      </w:pPr>
      <w:r w:rsidRPr="00E473C6">
        <w:rPr>
          <w:rFonts w:ascii="Arial" w:hAnsi="Arial" w:cs="Arial"/>
          <w:sz w:val="24"/>
          <w:szCs w:val="24"/>
        </w:rPr>
        <w:t>The following provides the aims and structure of the how the Personal Tutor Scheme (PTS) will operate within the Foundation year</w:t>
      </w:r>
      <w:r w:rsidRPr="00E473C6" w:rsidR="007C2AA2">
        <w:rPr>
          <w:rFonts w:ascii="Arial" w:hAnsi="Arial" w:cs="Arial"/>
          <w:sz w:val="24"/>
          <w:szCs w:val="24"/>
        </w:rPr>
        <w:t>.</w:t>
      </w:r>
      <w:r w:rsidRPr="00E473C6" w:rsidR="00390B32">
        <w:rPr>
          <w:rFonts w:ascii="Arial" w:hAnsi="Arial" w:cs="Arial"/>
          <w:sz w:val="24"/>
          <w:szCs w:val="24"/>
        </w:rPr>
        <w:t xml:space="preserve">  It is intended that t</w:t>
      </w:r>
      <w:r w:rsidRPr="00E473C6" w:rsidR="00A51ECD">
        <w:rPr>
          <w:rFonts w:ascii="Arial" w:hAnsi="Arial" w:cs="Arial"/>
          <w:sz w:val="24"/>
          <w:szCs w:val="24"/>
        </w:rPr>
        <w:t>he PTS is embedded within the FX</w:t>
      </w:r>
      <w:r w:rsidRPr="00E473C6" w:rsidR="00390B32">
        <w:rPr>
          <w:rFonts w:ascii="Arial" w:hAnsi="Arial" w:cs="Arial"/>
          <w:sz w:val="24"/>
          <w:szCs w:val="24"/>
        </w:rPr>
        <w:t>3001 Professional Success module.</w:t>
      </w:r>
    </w:p>
    <w:p w:rsidRPr="00E473C6" w:rsidR="007C2AA2" w:rsidP="005073D1" w:rsidRDefault="007C2AA2" w14:paraId="68AB908B" w14:textId="57FFB7F6">
      <w:pPr>
        <w:rPr>
          <w:rFonts w:ascii="Arial" w:hAnsi="Arial" w:cs="Arial"/>
          <w:szCs w:val="24"/>
        </w:rPr>
      </w:pPr>
    </w:p>
    <w:p w:rsidRPr="00E473C6" w:rsidR="007C2AA2" w:rsidP="00390B32" w:rsidRDefault="007C2AA2" w14:paraId="08413C7A" w14:textId="64F4386E">
      <w:pPr>
        <w:rPr>
          <w:rFonts w:ascii="Arial" w:hAnsi="Arial" w:cs="Arial"/>
          <w:b/>
          <w:i/>
          <w:sz w:val="24"/>
          <w:szCs w:val="24"/>
        </w:rPr>
      </w:pPr>
      <w:r w:rsidRPr="00E473C6">
        <w:rPr>
          <w:rFonts w:ascii="Arial" w:hAnsi="Arial" w:cs="Arial"/>
          <w:b/>
          <w:i/>
          <w:sz w:val="24"/>
          <w:szCs w:val="24"/>
        </w:rPr>
        <w:t>Aims</w:t>
      </w:r>
    </w:p>
    <w:p w:rsidRPr="00E473C6" w:rsidR="007C2AA2" w:rsidP="00C554AE" w:rsidRDefault="007C2AA2" w14:paraId="756824E0" w14:textId="77777777">
      <w:pPr>
        <w:pStyle w:val="ListParagraph"/>
        <w:numPr>
          <w:ilvl w:val="0"/>
          <w:numId w:val="8"/>
        </w:numPr>
        <w:rPr>
          <w:rFonts w:cs="Arial"/>
          <w:sz w:val="24"/>
          <w:szCs w:val="24"/>
        </w:rPr>
      </w:pPr>
      <w:r w:rsidRPr="00E473C6">
        <w:rPr>
          <w:rFonts w:cs="Arial"/>
          <w:sz w:val="24"/>
          <w:szCs w:val="24"/>
        </w:rPr>
        <w:t>To build rapport between staff and students and contribute to personalising students’ experience at Kingston</w:t>
      </w:r>
    </w:p>
    <w:p w:rsidRPr="00E473C6" w:rsidR="007C2AA2" w:rsidP="00C554AE" w:rsidRDefault="007C2AA2" w14:paraId="375BA188" w14:textId="77777777">
      <w:pPr>
        <w:pStyle w:val="ListParagraph"/>
        <w:numPr>
          <w:ilvl w:val="0"/>
          <w:numId w:val="8"/>
        </w:numPr>
        <w:rPr>
          <w:rFonts w:cs="Arial"/>
          <w:sz w:val="24"/>
          <w:szCs w:val="24"/>
        </w:rPr>
      </w:pPr>
      <w:r w:rsidRPr="00E473C6">
        <w:rPr>
          <w:rFonts w:cs="Arial"/>
          <w:sz w:val="24"/>
          <w:szCs w:val="24"/>
        </w:rPr>
        <w:t>To provide appropriate academic advice and guidance to students throughout their time at Kingston by monitoring their progress and helping to identify individual needs</w:t>
      </w:r>
    </w:p>
    <w:p w:rsidRPr="00E473C6" w:rsidR="007C2AA2" w:rsidP="00C554AE" w:rsidRDefault="007C2AA2" w14:paraId="5150B77F" w14:textId="77777777">
      <w:pPr>
        <w:pStyle w:val="ListParagraph"/>
        <w:numPr>
          <w:ilvl w:val="0"/>
          <w:numId w:val="8"/>
        </w:numPr>
        <w:rPr>
          <w:rFonts w:cs="Arial"/>
          <w:sz w:val="24"/>
          <w:szCs w:val="24"/>
        </w:rPr>
      </w:pPr>
      <w:r w:rsidRPr="00E473C6">
        <w:rPr>
          <w:rFonts w:cs="Arial"/>
          <w:sz w:val="24"/>
          <w:szCs w:val="24"/>
        </w:rPr>
        <w:t>To foster a close and engaged academic relationship with students and advise and refer students to other University services as appropriate</w:t>
      </w:r>
    </w:p>
    <w:p w:rsidRPr="00E473C6" w:rsidR="007C2AA2" w:rsidP="00C554AE" w:rsidRDefault="007C2AA2" w14:paraId="209C5BDB" w14:textId="7429B3B1">
      <w:pPr>
        <w:pStyle w:val="ListParagraph"/>
        <w:numPr>
          <w:ilvl w:val="0"/>
          <w:numId w:val="8"/>
        </w:numPr>
        <w:rPr>
          <w:rFonts w:cs="Arial"/>
          <w:sz w:val="24"/>
          <w:szCs w:val="24"/>
        </w:rPr>
      </w:pPr>
      <w:r w:rsidRPr="00E473C6">
        <w:rPr>
          <w:rFonts w:cs="Arial"/>
          <w:sz w:val="24"/>
          <w:szCs w:val="24"/>
        </w:rPr>
        <w:t>To help to develop students’ ability to be self-reliant and self-reflective and their ability to use feedback to best advantage.</w:t>
      </w:r>
    </w:p>
    <w:p w:rsidRPr="00E473C6" w:rsidR="007C2AA2" w:rsidP="007C2AA2" w:rsidRDefault="007C2AA2" w14:paraId="7EDF7200" w14:textId="64CBF4C6">
      <w:pPr>
        <w:rPr>
          <w:rFonts w:ascii="Arial" w:hAnsi="Arial" w:cs="Arial"/>
          <w:szCs w:val="24"/>
        </w:rPr>
      </w:pPr>
    </w:p>
    <w:p w:rsidRPr="00E473C6" w:rsidR="007C2AA2" w:rsidP="00390B32" w:rsidRDefault="00C554AE" w14:paraId="7F7A48B6" w14:textId="1C64CD49">
      <w:pPr>
        <w:rPr>
          <w:rFonts w:ascii="Arial" w:hAnsi="Arial" w:cs="Arial"/>
          <w:b/>
          <w:i/>
          <w:sz w:val="24"/>
          <w:szCs w:val="24"/>
        </w:rPr>
      </w:pPr>
      <w:r w:rsidRPr="00E473C6">
        <w:rPr>
          <w:rFonts w:ascii="Arial" w:hAnsi="Arial" w:cs="Arial"/>
          <w:b/>
          <w:i/>
          <w:sz w:val="24"/>
          <w:szCs w:val="24"/>
        </w:rPr>
        <w:t>Allocation of Personal Tutors</w:t>
      </w:r>
    </w:p>
    <w:p w:rsidRPr="00E473C6" w:rsidR="00257160" w:rsidP="00C554AE" w:rsidRDefault="00C554AE" w14:paraId="32A234CA" w14:textId="4C22D3B0">
      <w:pPr>
        <w:pStyle w:val="ListParagraph"/>
        <w:numPr>
          <w:ilvl w:val="0"/>
          <w:numId w:val="7"/>
        </w:numPr>
        <w:rPr>
          <w:rFonts w:cs="Arial"/>
          <w:sz w:val="24"/>
          <w:szCs w:val="24"/>
        </w:rPr>
      </w:pPr>
      <w:r w:rsidRPr="00E473C6">
        <w:rPr>
          <w:rFonts w:cs="Arial"/>
          <w:sz w:val="24"/>
          <w:szCs w:val="24"/>
        </w:rPr>
        <w:t>Personal tutors are allocated during induction week</w:t>
      </w:r>
      <w:r w:rsidRPr="00E473C6" w:rsidR="00040B85">
        <w:rPr>
          <w:rFonts w:cs="Arial"/>
          <w:sz w:val="24"/>
          <w:szCs w:val="24"/>
        </w:rPr>
        <w:t>.</w:t>
      </w:r>
    </w:p>
    <w:p w:rsidRPr="00E473C6" w:rsidR="00413C5B" w:rsidP="00C554AE" w:rsidRDefault="00040B85" w14:paraId="50EBAD39" w14:textId="77777777">
      <w:pPr>
        <w:pStyle w:val="ListParagraph"/>
        <w:numPr>
          <w:ilvl w:val="0"/>
          <w:numId w:val="7"/>
        </w:numPr>
        <w:rPr>
          <w:rFonts w:cs="Arial"/>
          <w:sz w:val="24"/>
          <w:szCs w:val="24"/>
        </w:rPr>
      </w:pPr>
      <w:r w:rsidRPr="00E473C6">
        <w:rPr>
          <w:rFonts w:cs="Arial"/>
          <w:sz w:val="24"/>
          <w:szCs w:val="24"/>
        </w:rPr>
        <w:t xml:space="preserve">Each student will be allocated two personal tutors.  </w:t>
      </w:r>
    </w:p>
    <w:p w:rsidRPr="00E473C6" w:rsidR="00413C5B" w:rsidP="00C554AE" w:rsidRDefault="00040B85" w14:paraId="4169DEFB" w14:textId="10CC10C6">
      <w:pPr>
        <w:pStyle w:val="ListParagraph"/>
        <w:numPr>
          <w:ilvl w:val="0"/>
          <w:numId w:val="7"/>
        </w:numPr>
        <w:rPr>
          <w:rFonts w:cs="Arial"/>
          <w:sz w:val="24"/>
          <w:szCs w:val="24"/>
        </w:rPr>
      </w:pPr>
      <w:r w:rsidRPr="00E473C6">
        <w:rPr>
          <w:rFonts w:cs="Arial"/>
          <w:sz w:val="24"/>
          <w:szCs w:val="24"/>
        </w:rPr>
        <w:t xml:space="preserve">Tutor 1 will be someone who will act as the </w:t>
      </w:r>
      <w:r w:rsidRPr="00E473C6" w:rsidR="00E03018">
        <w:rPr>
          <w:rFonts w:cs="Arial"/>
          <w:sz w:val="24"/>
          <w:szCs w:val="24"/>
        </w:rPr>
        <w:t>student’s</w:t>
      </w:r>
      <w:r w:rsidRPr="00E473C6">
        <w:rPr>
          <w:rFonts w:cs="Arial"/>
          <w:sz w:val="24"/>
          <w:szCs w:val="24"/>
        </w:rPr>
        <w:t xml:space="preserve"> personal tutor throughout the course of study (</w:t>
      </w:r>
      <w:r w:rsidRPr="00E473C6" w:rsidR="00F35F9E">
        <w:rPr>
          <w:rFonts w:cs="Arial"/>
          <w:sz w:val="24"/>
          <w:szCs w:val="24"/>
        </w:rPr>
        <w:t>i.e.</w:t>
      </w:r>
      <w:r w:rsidRPr="00E473C6">
        <w:rPr>
          <w:rFonts w:cs="Arial"/>
          <w:sz w:val="24"/>
          <w:szCs w:val="24"/>
        </w:rPr>
        <w:t xml:space="preserve"> </w:t>
      </w:r>
      <w:r w:rsidRPr="00E473C6" w:rsidR="00107A94">
        <w:rPr>
          <w:rFonts w:cs="Arial"/>
          <w:sz w:val="24"/>
          <w:szCs w:val="24"/>
        </w:rPr>
        <w:t>to level 6</w:t>
      </w:r>
      <w:r w:rsidRPr="00E473C6">
        <w:rPr>
          <w:rFonts w:cs="Arial"/>
          <w:sz w:val="24"/>
          <w:szCs w:val="24"/>
        </w:rPr>
        <w:t>/7 as app</w:t>
      </w:r>
      <w:r w:rsidRPr="00E473C6" w:rsidR="00390B32">
        <w:rPr>
          <w:rFonts w:cs="Arial"/>
          <w:sz w:val="24"/>
          <w:szCs w:val="24"/>
        </w:rPr>
        <w:t xml:space="preserve">ropriate).  Such individuals will be </w:t>
      </w:r>
      <w:r w:rsidRPr="00E473C6" w:rsidR="00EC549A">
        <w:rPr>
          <w:rFonts w:cs="Arial"/>
          <w:sz w:val="24"/>
          <w:szCs w:val="24"/>
        </w:rPr>
        <w:t>someone from the course team of</w:t>
      </w:r>
      <w:r w:rsidRPr="00E473C6" w:rsidR="00390B32">
        <w:rPr>
          <w:rFonts w:cs="Arial"/>
          <w:sz w:val="24"/>
          <w:szCs w:val="24"/>
        </w:rPr>
        <w:t xml:space="preserve"> the </w:t>
      </w:r>
      <w:r w:rsidRPr="00E473C6" w:rsidR="00E03018">
        <w:rPr>
          <w:rFonts w:cs="Arial"/>
          <w:sz w:val="24"/>
          <w:szCs w:val="24"/>
        </w:rPr>
        <w:t>student’s</w:t>
      </w:r>
      <w:r w:rsidRPr="00E473C6" w:rsidR="00390B32">
        <w:rPr>
          <w:rFonts w:cs="Arial"/>
          <w:sz w:val="24"/>
          <w:szCs w:val="24"/>
        </w:rPr>
        <w:t xml:space="preserve"> degree route. </w:t>
      </w:r>
      <w:r w:rsidRPr="00E473C6" w:rsidR="00536126">
        <w:rPr>
          <w:rFonts w:cs="Arial"/>
          <w:sz w:val="24"/>
          <w:szCs w:val="24"/>
        </w:rPr>
        <w:t xml:space="preserve"> This tutor will be able to offer degree subject knowledge and will be important in the employability aspects of the FX3001 module, where </w:t>
      </w:r>
      <w:r w:rsidRPr="00E473C6" w:rsidR="00EF0057">
        <w:rPr>
          <w:rFonts w:cs="Arial"/>
          <w:sz w:val="24"/>
          <w:szCs w:val="24"/>
        </w:rPr>
        <w:t>careers options and associated skills requirements are explored by the student.  They will also be important in helping prepare for the start of level 4 upon progression from level 3.</w:t>
      </w:r>
      <w:r w:rsidRPr="00E473C6" w:rsidR="00390B32">
        <w:rPr>
          <w:rFonts w:cs="Arial"/>
          <w:sz w:val="24"/>
          <w:szCs w:val="24"/>
        </w:rPr>
        <w:t xml:space="preserve"> </w:t>
      </w:r>
    </w:p>
    <w:p w:rsidRPr="00E473C6" w:rsidR="000E1593" w:rsidP="000E1593" w:rsidRDefault="00390B32" w14:paraId="35E373C0" w14:textId="6DABB999">
      <w:pPr>
        <w:pStyle w:val="ListParagraph"/>
        <w:numPr>
          <w:ilvl w:val="0"/>
          <w:numId w:val="7"/>
        </w:numPr>
        <w:rPr>
          <w:rFonts w:cs="Arial"/>
          <w:sz w:val="24"/>
          <w:szCs w:val="24"/>
        </w:rPr>
      </w:pPr>
      <w:r w:rsidRPr="00E473C6">
        <w:rPr>
          <w:rFonts w:cs="Arial"/>
          <w:sz w:val="24"/>
          <w:szCs w:val="24"/>
        </w:rPr>
        <w:t>Tutor 2 will be allocated from those staff who have responsibility for teaching the Foundation year itself</w:t>
      </w:r>
      <w:r w:rsidRPr="00E473C6" w:rsidR="00107A94">
        <w:rPr>
          <w:rFonts w:cs="Arial"/>
          <w:sz w:val="24"/>
          <w:szCs w:val="24"/>
        </w:rPr>
        <w:t xml:space="preserve"> and will stay with student only during their Foundation year.</w:t>
      </w:r>
      <w:r w:rsidRPr="00E473C6" w:rsidR="00E03018">
        <w:rPr>
          <w:rFonts w:cs="Arial"/>
          <w:sz w:val="24"/>
          <w:szCs w:val="24"/>
        </w:rPr>
        <w:t xml:space="preserve">  Since these tutors have expertise in the pedagogy of level 3 </w:t>
      </w:r>
      <w:r w:rsidRPr="00E473C6" w:rsidR="00E03018">
        <w:rPr>
          <w:rFonts w:cs="Arial"/>
          <w:sz w:val="24"/>
          <w:szCs w:val="24"/>
        </w:rPr>
        <w:lastRenderedPageBreak/>
        <w:t>within the context of HE, their role is helping students develop and reflect on the academic skills they are acquiring through the Foundation year.</w:t>
      </w:r>
    </w:p>
    <w:p w:rsidRPr="00E473C6" w:rsidR="00390B32" w:rsidP="00390B32" w:rsidRDefault="00390B32" w14:paraId="20976EFE" w14:textId="1E783574">
      <w:pPr>
        <w:rPr>
          <w:rFonts w:cs="Arial"/>
          <w:szCs w:val="24"/>
        </w:rPr>
      </w:pPr>
    </w:p>
    <w:p w:rsidRPr="00E473C6" w:rsidR="00390B32" w:rsidP="00390B32" w:rsidRDefault="00390B32" w14:paraId="0E877F77" w14:textId="43B29EB4">
      <w:pPr>
        <w:rPr>
          <w:rFonts w:ascii="Arial" w:hAnsi="Arial" w:cs="Arial"/>
          <w:i/>
          <w:sz w:val="24"/>
          <w:szCs w:val="24"/>
        </w:rPr>
      </w:pPr>
      <w:r w:rsidRPr="00E473C6">
        <w:rPr>
          <w:rFonts w:ascii="Arial" w:hAnsi="Arial" w:cs="Arial"/>
          <w:b/>
          <w:bCs/>
          <w:i/>
          <w:sz w:val="24"/>
          <w:szCs w:val="24"/>
        </w:rPr>
        <w:t>Level 3 - Settling in and building confidence</w:t>
      </w:r>
    </w:p>
    <w:p w:rsidRPr="00E473C6" w:rsidR="00390B32" w:rsidP="00390B32" w:rsidRDefault="00390B32" w14:paraId="48B440AB" w14:textId="77777777">
      <w:pPr>
        <w:rPr>
          <w:rFonts w:ascii="Arial" w:hAnsi="Arial" w:cs="Arial"/>
          <w:bCs/>
          <w:sz w:val="24"/>
          <w:szCs w:val="24"/>
        </w:rPr>
      </w:pPr>
    </w:p>
    <w:p w:rsidRPr="00E473C6" w:rsidR="00390B32" w:rsidP="00390B32" w:rsidRDefault="00390B32" w14:paraId="7F31C03C" w14:textId="7DFB8615">
      <w:pPr>
        <w:rPr>
          <w:rFonts w:ascii="Arial" w:hAnsi="Arial" w:cs="Arial"/>
          <w:sz w:val="24"/>
          <w:szCs w:val="24"/>
        </w:rPr>
      </w:pPr>
      <w:r w:rsidRPr="00E473C6">
        <w:rPr>
          <w:rFonts w:ascii="Arial" w:hAnsi="Arial" w:cs="Arial"/>
          <w:bCs/>
          <w:sz w:val="24"/>
          <w:szCs w:val="24"/>
        </w:rPr>
        <w:t>Therefore the role of the Personal tutors is</w:t>
      </w:r>
      <w:r w:rsidRPr="00E473C6" w:rsidR="000E1593">
        <w:rPr>
          <w:rFonts w:ascii="Arial" w:hAnsi="Arial" w:cs="Arial"/>
          <w:bCs/>
          <w:sz w:val="24"/>
          <w:szCs w:val="24"/>
        </w:rPr>
        <w:t xml:space="preserve"> to:-</w:t>
      </w:r>
      <w:r w:rsidRPr="00E473C6">
        <w:rPr>
          <w:rFonts w:ascii="Arial" w:hAnsi="Arial" w:cs="Arial"/>
          <w:bCs/>
          <w:sz w:val="24"/>
          <w:szCs w:val="24"/>
        </w:rPr>
        <w:t xml:space="preserve"> </w:t>
      </w:r>
    </w:p>
    <w:p w:rsidRPr="00E473C6" w:rsidR="00390B32" w:rsidP="00390B32" w:rsidRDefault="00390B32" w14:paraId="32A8ACFE" w14:textId="77777777">
      <w:pPr>
        <w:numPr>
          <w:ilvl w:val="0"/>
          <w:numId w:val="9"/>
        </w:numPr>
        <w:rPr>
          <w:rFonts w:ascii="Arial" w:hAnsi="Arial" w:cs="Arial"/>
          <w:sz w:val="24"/>
          <w:szCs w:val="24"/>
        </w:rPr>
      </w:pPr>
      <w:r w:rsidRPr="00E473C6">
        <w:rPr>
          <w:rFonts w:ascii="Arial" w:hAnsi="Arial" w:cs="Arial"/>
          <w:sz w:val="24"/>
          <w:szCs w:val="24"/>
        </w:rPr>
        <w:t>Assist students in making the transition to Higher Education and to generate a sense of belonging to KU.</w:t>
      </w:r>
    </w:p>
    <w:p w:rsidRPr="00E473C6" w:rsidR="00390B32" w:rsidP="00390B32" w:rsidRDefault="00390B32" w14:paraId="0C015508" w14:textId="77777777">
      <w:pPr>
        <w:numPr>
          <w:ilvl w:val="0"/>
          <w:numId w:val="9"/>
        </w:numPr>
        <w:rPr>
          <w:rFonts w:ascii="Arial" w:hAnsi="Arial" w:cs="Arial"/>
          <w:sz w:val="24"/>
          <w:szCs w:val="24"/>
        </w:rPr>
      </w:pPr>
      <w:r w:rsidRPr="00E473C6">
        <w:rPr>
          <w:rFonts w:ascii="Arial" w:hAnsi="Arial" w:cs="Arial"/>
          <w:sz w:val="24"/>
          <w:szCs w:val="24"/>
        </w:rPr>
        <w:t>Help students to develop good academic habits and to gain the confidence to operate successfully in a university context.</w:t>
      </w:r>
    </w:p>
    <w:p w:rsidRPr="00E473C6" w:rsidR="00390B32" w:rsidP="00390B32" w:rsidRDefault="00390B32" w14:paraId="2A27D5B2" w14:textId="77777777">
      <w:pPr>
        <w:numPr>
          <w:ilvl w:val="0"/>
          <w:numId w:val="9"/>
        </w:numPr>
        <w:rPr>
          <w:rFonts w:ascii="Arial" w:hAnsi="Arial" w:cs="Arial"/>
          <w:sz w:val="24"/>
          <w:szCs w:val="24"/>
        </w:rPr>
      </w:pPr>
      <w:r w:rsidRPr="00E473C6">
        <w:rPr>
          <w:rFonts w:ascii="Arial" w:hAnsi="Arial" w:cs="Arial"/>
          <w:sz w:val="24"/>
          <w:szCs w:val="24"/>
        </w:rPr>
        <w:t>Prepare students to make the most of feedback throughout their course.</w:t>
      </w:r>
    </w:p>
    <w:p w:rsidRPr="00E473C6" w:rsidR="00513508" w:rsidP="00390B32" w:rsidRDefault="00513508" w14:paraId="491DA1A2" w14:textId="77777777">
      <w:pPr>
        <w:rPr>
          <w:rFonts w:ascii="Arial" w:hAnsi="Arial" w:cs="Arial"/>
          <w:b/>
          <w:bCs/>
          <w:i/>
          <w:sz w:val="24"/>
          <w:szCs w:val="24"/>
        </w:rPr>
      </w:pPr>
    </w:p>
    <w:p w:rsidRPr="00E473C6" w:rsidR="00390B32" w:rsidP="00390B32" w:rsidRDefault="005D6DAC" w14:paraId="553DD392" w14:textId="61EC80FF">
      <w:pPr>
        <w:rPr>
          <w:rFonts w:ascii="Arial" w:hAnsi="Arial" w:cs="Arial"/>
          <w:i/>
          <w:sz w:val="24"/>
          <w:szCs w:val="24"/>
        </w:rPr>
      </w:pPr>
      <w:r w:rsidRPr="00E473C6">
        <w:rPr>
          <w:rFonts w:ascii="Arial" w:hAnsi="Arial" w:cs="Arial"/>
          <w:b/>
          <w:bCs/>
          <w:i/>
          <w:sz w:val="24"/>
          <w:szCs w:val="24"/>
        </w:rPr>
        <w:t>Meetings</w:t>
      </w:r>
      <w:r w:rsidRPr="00E473C6" w:rsidR="00390B32">
        <w:rPr>
          <w:rFonts w:ascii="Arial" w:hAnsi="Arial" w:cs="Arial"/>
          <w:b/>
          <w:bCs/>
          <w:i/>
          <w:sz w:val="24"/>
          <w:szCs w:val="24"/>
        </w:rPr>
        <w:t xml:space="preserve"> between students and Personal Tutors</w:t>
      </w:r>
    </w:p>
    <w:p w:rsidRPr="00E473C6" w:rsidR="005D6DAC" w:rsidP="00390B32" w:rsidRDefault="005D6DAC" w14:paraId="6F57FE8F" w14:textId="77777777">
      <w:pPr>
        <w:rPr>
          <w:rFonts w:ascii="Arial" w:hAnsi="Arial" w:cs="Arial"/>
          <w:sz w:val="24"/>
          <w:szCs w:val="24"/>
        </w:rPr>
      </w:pPr>
    </w:p>
    <w:p w:rsidRPr="00E473C6" w:rsidR="00390B32" w:rsidP="00390B32" w:rsidRDefault="00390B32" w14:paraId="3FEA73F0" w14:textId="35A3A44E">
      <w:pPr>
        <w:rPr>
          <w:rFonts w:ascii="Arial" w:hAnsi="Arial" w:cs="Arial"/>
          <w:sz w:val="24"/>
          <w:szCs w:val="24"/>
        </w:rPr>
      </w:pPr>
      <w:r w:rsidRPr="00E473C6">
        <w:rPr>
          <w:rFonts w:ascii="Arial" w:hAnsi="Arial" w:cs="Arial"/>
          <w:sz w:val="24"/>
          <w:szCs w:val="24"/>
        </w:rPr>
        <w:t xml:space="preserve">Students </w:t>
      </w:r>
      <w:r w:rsidRPr="00E473C6" w:rsidR="000E1593">
        <w:rPr>
          <w:rFonts w:ascii="Arial" w:hAnsi="Arial" w:cs="Arial"/>
          <w:sz w:val="24"/>
          <w:szCs w:val="24"/>
        </w:rPr>
        <w:t>will</w:t>
      </w:r>
      <w:r w:rsidRPr="00E473C6">
        <w:rPr>
          <w:rFonts w:ascii="Arial" w:hAnsi="Arial" w:cs="Arial"/>
          <w:sz w:val="24"/>
          <w:szCs w:val="24"/>
        </w:rPr>
        <w:t xml:space="preserve"> meet </w:t>
      </w:r>
      <w:r w:rsidRPr="00E473C6" w:rsidR="00107A94">
        <w:rPr>
          <w:rFonts w:ascii="Arial" w:hAnsi="Arial" w:cs="Arial"/>
          <w:sz w:val="24"/>
          <w:szCs w:val="24"/>
        </w:rPr>
        <w:t xml:space="preserve">both of </w:t>
      </w:r>
      <w:r w:rsidRPr="00E473C6">
        <w:rPr>
          <w:rFonts w:ascii="Arial" w:hAnsi="Arial" w:cs="Arial"/>
          <w:sz w:val="24"/>
          <w:szCs w:val="24"/>
        </w:rPr>
        <w:t>their personal tutor</w:t>
      </w:r>
      <w:r w:rsidRPr="00E473C6" w:rsidR="00107A94">
        <w:rPr>
          <w:rFonts w:ascii="Arial" w:hAnsi="Arial" w:cs="Arial"/>
          <w:sz w:val="24"/>
          <w:szCs w:val="24"/>
        </w:rPr>
        <w:t>s</w:t>
      </w:r>
      <w:r w:rsidRPr="00E473C6">
        <w:rPr>
          <w:rFonts w:ascii="Arial" w:hAnsi="Arial" w:cs="Arial"/>
          <w:sz w:val="24"/>
          <w:szCs w:val="24"/>
        </w:rPr>
        <w:t xml:space="preserve"> as early as possible – </w:t>
      </w:r>
      <w:r w:rsidRPr="00E473C6" w:rsidR="000E1593">
        <w:rPr>
          <w:rFonts w:ascii="Arial" w:hAnsi="Arial" w:cs="Arial"/>
          <w:sz w:val="24"/>
          <w:szCs w:val="24"/>
        </w:rPr>
        <w:t>usually</w:t>
      </w:r>
      <w:r w:rsidRPr="00E473C6">
        <w:rPr>
          <w:rFonts w:ascii="Arial" w:hAnsi="Arial" w:cs="Arial"/>
          <w:sz w:val="24"/>
          <w:szCs w:val="24"/>
        </w:rPr>
        <w:t xml:space="preserve"> in Induction Week but, </w:t>
      </w:r>
      <w:r w:rsidRPr="00E473C6" w:rsidR="000E1593">
        <w:rPr>
          <w:rFonts w:ascii="Arial" w:hAnsi="Arial" w:cs="Arial"/>
          <w:sz w:val="24"/>
          <w:szCs w:val="24"/>
        </w:rPr>
        <w:t>certainly</w:t>
      </w:r>
      <w:r w:rsidRPr="00E473C6">
        <w:rPr>
          <w:rFonts w:ascii="Arial" w:hAnsi="Arial" w:cs="Arial"/>
          <w:sz w:val="24"/>
          <w:szCs w:val="24"/>
        </w:rPr>
        <w:t>, within the first two weeks of Teaching Block 1.</w:t>
      </w:r>
      <w:r w:rsidRPr="00E473C6" w:rsidR="00107A94">
        <w:rPr>
          <w:rFonts w:ascii="Arial" w:hAnsi="Arial" w:cs="Arial"/>
          <w:sz w:val="24"/>
          <w:szCs w:val="24"/>
        </w:rPr>
        <w:t xml:space="preserve">  This is followed by an expectation of the following.</w:t>
      </w:r>
    </w:p>
    <w:p w:rsidRPr="00E473C6" w:rsidR="00390B32" w:rsidP="00390B32" w:rsidRDefault="00390B32" w14:paraId="206E873F" w14:textId="4C54A259">
      <w:pPr>
        <w:numPr>
          <w:ilvl w:val="0"/>
          <w:numId w:val="10"/>
        </w:numPr>
        <w:rPr>
          <w:rFonts w:ascii="Arial" w:hAnsi="Arial" w:cs="Arial"/>
          <w:sz w:val="24"/>
          <w:szCs w:val="24"/>
        </w:rPr>
      </w:pPr>
      <w:r w:rsidRPr="00E473C6">
        <w:rPr>
          <w:rFonts w:ascii="Arial" w:hAnsi="Arial" w:cs="Arial"/>
          <w:sz w:val="24"/>
          <w:szCs w:val="24"/>
        </w:rPr>
        <w:t>Teaching Block 1: minimum of three one-to-one or small group meetings.</w:t>
      </w:r>
      <w:r w:rsidRPr="00E473C6" w:rsidR="000E1593">
        <w:rPr>
          <w:rFonts w:ascii="Arial" w:hAnsi="Arial" w:cs="Arial"/>
          <w:sz w:val="24"/>
          <w:szCs w:val="24"/>
        </w:rPr>
        <w:t xml:space="preserve">  At least on these meetings should be with Tutor 1</w:t>
      </w:r>
    </w:p>
    <w:p w:rsidRPr="00E473C6" w:rsidR="00390B32" w:rsidP="00390B32" w:rsidRDefault="00390B32" w14:paraId="4B47332F" w14:textId="6C8A5D2B">
      <w:pPr>
        <w:numPr>
          <w:ilvl w:val="0"/>
          <w:numId w:val="10"/>
        </w:numPr>
        <w:rPr>
          <w:rFonts w:ascii="Arial" w:hAnsi="Arial" w:cs="Arial"/>
          <w:sz w:val="24"/>
          <w:szCs w:val="24"/>
        </w:rPr>
      </w:pPr>
      <w:r w:rsidRPr="00E473C6">
        <w:rPr>
          <w:rFonts w:ascii="Arial" w:hAnsi="Arial" w:cs="Arial"/>
          <w:sz w:val="24"/>
          <w:szCs w:val="24"/>
        </w:rPr>
        <w:t>Teaching Block 2: minimum of 2 face to face meetings (may be group or one-to-one)</w:t>
      </w:r>
      <w:r w:rsidRPr="00E473C6" w:rsidR="000E1593">
        <w:rPr>
          <w:rFonts w:ascii="Arial" w:hAnsi="Arial" w:cs="Arial"/>
          <w:sz w:val="24"/>
          <w:szCs w:val="24"/>
        </w:rPr>
        <w:t xml:space="preserve"> with the suggested final meeting with Tutor 1</w:t>
      </w:r>
      <w:r w:rsidRPr="00E473C6">
        <w:rPr>
          <w:rFonts w:ascii="Arial" w:hAnsi="Arial" w:cs="Arial"/>
          <w:sz w:val="24"/>
          <w:szCs w:val="24"/>
        </w:rPr>
        <w:t>.</w:t>
      </w:r>
    </w:p>
    <w:p w:rsidRPr="00E473C6" w:rsidR="00390B32" w:rsidP="00390B32" w:rsidRDefault="00390B32" w14:paraId="05836DDE" w14:textId="3FA51D41">
      <w:pPr>
        <w:numPr>
          <w:ilvl w:val="0"/>
          <w:numId w:val="10"/>
        </w:numPr>
        <w:rPr>
          <w:rFonts w:ascii="Arial" w:hAnsi="Arial" w:cs="Arial"/>
          <w:sz w:val="24"/>
          <w:szCs w:val="24"/>
        </w:rPr>
      </w:pPr>
      <w:r w:rsidRPr="00E473C6">
        <w:rPr>
          <w:rFonts w:ascii="Arial" w:hAnsi="Arial" w:cs="Arial"/>
          <w:sz w:val="24"/>
          <w:szCs w:val="24"/>
        </w:rPr>
        <w:t xml:space="preserve">At the end of the academic year, personal tutors </w:t>
      </w:r>
      <w:r w:rsidRPr="00E473C6" w:rsidR="00107A94">
        <w:rPr>
          <w:rFonts w:ascii="Arial" w:hAnsi="Arial" w:cs="Arial"/>
          <w:sz w:val="24"/>
          <w:szCs w:val="24"/>
        </w:rPr>
        <w:t>will</w:t>
      </w:r>
      <w:r w:rsidRPr="00E473C6">
        <w:rPr>
          <w:rFonts w:ascii="Arial" w:hAnsi="Arial" w:cs="Arial"/>
          <w:sz w:val="24"/>
          <w:szCs w:val="24"/>
        </w:rPr>
        <w:t xml:space="preserve"> make contact with their tutees to offer advice on their academic performance and how best to prepare for the next year of study and/or retakes</w:t>
      </w:r>
      <w:r w:rsidRPr="00E473C6" w:rsidR="001F50AF">
        <w:rPr>
          <w:rFonts w:ascii="Arial" w:hAnsi="Arial" w:cs="Arial"/>
          <w:sz w:val="24"/>
          <w:szCs w:val="24"/>
        </w:rPr>
        <w:t xml:space="preserve"> if necessary.</w:t>
      </w:r>
    </w:p>
    <w:p w:rsidRPr="00E473C6" w:rsidR="008E44E4" w:rsidP="00390B32" w:rsidRDefault="008E44E4" w14:paraId="24B032F4" w14:textId="77777777">
      <w:pPr>
        <w:rPr>
          <w:rFonts w:ascii="Arial" w:hAnsi="Arial" w:cs="Arial"/>
          <w:sz w:val="24"/>
          <w:szCs w:val="24"/>
        </w:rPr>
      </w:pPr>
    </w:p>
    <w:p w:rsidRPr="00E473C6" w:rsidR="00390B32" w:rsidP="00390B32" w:rsidRDefault="000E1593" w14:paraId="04A76C46" w14:textId="3FD45DC9">
      <w:pPr>
        <w:rPr>
          <w:rFonts w:ascii="Arial" w:hAnsi="Arial" w:cs="Arial"/>
          <w:sz w:val="24"/>
          <w:szCs w:val="24"/>
        </w:rPr>
      </w:pPr>
      <w:r w:rsidRPr="00E473C6">
        <w:rPr>
          <w:rFonts w:ascii="Arial" w:hAnsi="Arial" w:cs="Arial"/>
          <w:sz w:val="24"/>
          <w:szCs w:val="24"/>
        </w:rPr>
        <w:t xml:space="preserve">To increase a sense of integration with the </w:t>
      </w:r>
      <w:r w:rsidRPr="00E473C6" w:rsidR="001F50AF">
        <w:rPr>
          <w:rFonts w:ascii="Arial" w:hAnsi="Arial" w:cs="Arial"/>
          <w:sz w:val="24"/>
          <w:szCs w:val="24"/>
        </w:rPr>
        <w:t>degree course</w:t>
      </w:r>
      <w:r w:rsidRPr="00E473C6" w:rsidR="008E44E4">
        <w:rPr>
          <w:rFonts w:ascii="Arial" w:hAnsi="Arial" w:cs="Arial"/>
          <w:sz w:val="24"/>
          <w:szCs w:val="24"/>
        </w:rPr>
        <w:t>,</w:t>
      </w:r>
      <w:r w:rsidRPr="00E473C6" w:rsidR="001F50AF">
        <w:rPr>
          <w:rFonts w:ascii="Arial" w:hAnsi="Arial" w:cs="Arial"/>
          <w:sz w:val="24"/>
          <w:szCs w:val="24"/>
        </w:rPr>
        <w:t xml:space="preserve"> some of the tutor meetings which occur in small groups may be cross-level in nature between Foundation and level 4.</w:t>
      </w:r>
    </w:p>
    <w:p w:rsidRPr="00E473C6" w:rsidR="00257160" w:rsidP="00DF741A" w:rsidRDefault="00257160" w14:paraId="087561A5" w14:textId="251DFC3F">
      <w:pPr>
        <w:rPr>
          <w:rFonts w:ascii="Arial" w:hAnsi="Arial" w:cs="Arial"/>
          <w:sz w:val="24"/>
          <w:szCs w:val="24"/>
        </w:rPr>
      </w:pPr>
    </w:p>
    <w:p w:rsidRPr="00E473C6" w:rsidR="00B211A3" w:rsidP="00DF741A" w:rsidRDefault="00B211A3" w14:paraId="0A62C891" w14:textId="14A28523">
      <w:pPr>
        <w:rPr>
          <w:rFonts w:ascii="Arial" w:hAnsi="Arial" w:cs="Arial"/>
          <w:sz w:val="24"/>
          <w:szCs w:val="24"/>
        </w:rPr>
      </w:pPr>
      <w:r w:rsidRPr="00E473C6">
        <w:rPr>
          <w:rFonts w:ascii="Arial" w:hAnsi="Arial" w:cs="Arial"/>
          <w:sz w:val="24"/>
          <w:szCs w:val="24"/>
        </w:rPr>
        <w:t xml:space="preserve">Students will be asked to keep a Personal </w:t>
      </w:r>
      <w:r w:rsidRPr="00E473C6" w:rsidR="00E03018">
        <w:rPr>
          <w:rFonts w:ascii="Arial" w:hAnsi="Arial" w:cs="Arial"/>
          <w:sz w:val="24"/>
          <w:szCs w:val="24"/>
        </w:rPr>
        <w:t>Development</w:t>
      </w:r>
      <w:r w:rsidRPr="00E473C6">
        <w:rPr>
          <w:rFonts w:ascii="Arial" w:hAnsi="Arial" w:cs="Arial"/>
          <w:sz w:val="24"/>
          <w:szCs w:val="24"/>
        </w:rPr>
        <w:t xml:space="preserve"> Log over the year, </w:t>
      </w:r>
      <w:r w:rsidRPr="00E473C6" w:rsidR="00E473C6">
        <w:rPr>
          <w:rFonts w:ascii="Arial" w:hAnsi="Arial" w:cs="Arial"/>
          <w:sz w:val="24"/>
          <w:szCs w:val="24"/>
        </w:rPr>
        <w:t>which they allow</w:t>
      </w:r>
      <w:r w:rsidRPr="00E473C6">
        <w:rPr>
          <w:rFonts w:ascii="Arial" w:hAnsi="Arial" w:cs="Arial"/>
          <w:sz w:val="24"/>
          <w:szCs w:val="24"/>
        </w:rPr>
        <w:t xml:space="preserve"> them to be reflective on their skills development and which they will share with their per</w:t>
      </w:r>
      <w:r w:rsidRPr="00E473C6" w:rsidR="008E44E4">
        <w:rPr>
          <w:rFonts w:ascii="Arial" w:hAnsi="Arial" w:cs="Arial"/>
          <w:sz w:val="24"/>
          <w:szCs w:val="24"/>
        </w:rPr>
        <w:t>sonal tutors in tutor meetings.</w:t>
      </w:r>
    </w:p>
    <w:p w:rsidRPr="00E473C6" w:rsidR="009C26FB" w:rsidP="00DF741A" w:rsidRDefault="009C26FB" w14:paraId="76D66D7F" w14:textId="77777777">
      <w:pPr>
        <w:rPr>
          <w:rFonts w:ascii="Arial" w:hAnsi="Arial" w:cs="Arial"/>
          <w:szCs w:val="24"/>
        </w:rPr>
      </w:pPr>
    </w:p>
    <w:p w:rsidRPr="00E473C6" w:rsidR="00270DC6" w:rsidP="00DF741A" w:rsidRDefault="00270DC6" w14:paraId="5BCBC6FB" w14:textId="7489AB9F">
      <w:pPr>
        <w:rPr>
          <w:rFonts w:ascii="Arial" w:hAnsi="Arial" w:cs="Arial"/>
          <w:sz w:val="24"/>
          <w:szCs w:val="24"/>
        </w:rPr>
      </w:pPr>
      <w:r w:rsidRPr="00E473C6">
        <w:rPr>
          <w:rFonts w:ascii="Arial" w:hAnsi="Arial" w:cs="Arial"/>
          <w:sz w:val="24"/>
          <w:szCs w:val="24"/>
        </w:rPr>
        <w:t>In summary</w:t>
      </w:r>
      <w:r w:rsidRPr="00E473C6" w:rsidR="007C2AA2">
        <w:rPr>
          <w:rFonts w:ascii="Arial" w:hAnsi="Arial" w:cs="Arial"/>
          <w:sz w:val="24"/>
          <w:szCs w:val="24"/>
        </w:rPr>
        <w:t>, overall</w:t>
      </w:r>
      <w:r w:rsidRPr="00E473C6">
        <w:rPr>
          <w:rFonts w:ascii="Arial" w:hAnsi="Arial" w:cs="Arial"/>
          <w:sz w:val="24"/>
          <w:szCs w:val="24"/>
        </w:rPr>
        <w:t xml:space="preserve"> students are supported by:</w:t>
      </w:r>
    </w:p>
    <w:p w:rsidRPr="00E473C6" w:rsidR="00BE24D9" w:rsidP="00BE24D9" w:rsidRDefault="00BE24D9" w14:paraId="66DB5519" w14:textId="0C0E6153">
      <w:pPr>
        <w:pStyle w:val="ListParagraph"/>
        <w:numPr>
          <w:ilvl w:val="0"/>
          <w:numId w:val="5"/>
        </w:numPr>
        <w:rPr>
          <w:rFonts w:cs="Arial"/>
          <w:sz w:val="24"/>
          <w:szCs w:val="24"/>
        </w:rPr>
      </w:pPr>
      <w:r w:rsidRPr="00E473C6">
        <w:rPr>
          <w:rFonts w:cs="Arial"/>
          <w:sz w:val="24"/>
          <w:szCs w:val="24"/>
        </w:rPr>
        <w:t>Two personal tutors in their Foundation year</w:t>
      </w:r>
      <w:r w:rsidRPr="00E473C6" w:rsidR="00E72062">
        <w:rPr>
          <w:rFonts w:cs="Arial"/>
          <w:sz w:val="24"/>
          <w:szCs w:val="24"/>
        </w:rPr>
        <w:t xml:space="preserve"> who offer academic and pastoral support</w:t>
      </w:r>
      <w:r w:rsidRPr="00E473C6">
        <w:rPr>
          <w:rFonts w:cs="Arial"/>
          <w:sz w:val="24"/>
          <w:szCs w:val="24"/>
        </w:rPr>
        <w:t>.</w:t>
      </w:r>
    </w:p>
    <w:p w:rsidRPr="00E473C6" w:rsidR="00BE24D9" w:rsidP="00BE24D9" w:rsidRDefault="00BE24D9" w14:paraId="2885D5F8" w14:textId="4A3B20FA">
      <w:pPr>
        <w:pStyle w:val="ListParagraph"/>
        <w:numPr>
          <w:ilvl w:val="0"/>
          <w:numId w:val="5"/>
        </w:numPr>
        <w:rPr>
          <w:rFonts w:cs="Arial"/>
          <w:sz w:val="24"/>
          <w:szCs w:val="24"/>
        </w:rPr>
      </w:pPr>
      <w:r w:rsidRPr="00E473C6">
        <w:rPr>
          <w:rFonts w:cs="Arial"/>
          <w:sz w:val="24"/>
          <w:szCs w:val="24"/>
        </w:rPr>
        <w:t xml:space="preserve">An overall Course </w:t>
      </w:r>
      <w:r w:rsidRPr="00E473C6" w:rsidR="00E03018">
        <w:rPr>
          <w:rFonts w:cs="Arial"/>
          <w:sz w:val="24"/>
          <w:szCs w:val="24"/>
        </w:rPr>
        <w:t>Leader</w:t>
      </w:r>
      <w:r w:rsidRPr="00E473C6">
        <w:rPr>
          <w:rFonts w:cs="Arial"/>
          <w:sz w:val="24"/>
          <w:szCs w:val="24"/>
        </w:rPr>
        <w:t xml:space="preserve"> for the Foundation year</w:t>
      </w:r>
      <w:r w:rsidRPr="00E473C6" w:rsidR="00E72062">
        <w:rPr>
          <w:rFonts w:cs="Arial"/>
          <w:sz w:val="24"/>
          <w:szCs w:val="24"/>
        </w:rPr>
        <w:t>, who can offer advice specifically to the Foundation year</w:t>
      </w:r>
    </w:p>
    <w:p w:rsidRPr="00E473C6" w:rsidR="00E72062" w:rsidP="00BE24D9" w:rsidRDefault="00BE24D9" w14:paraId="32936077" w14:textId="6326F225">
      <w:pPr>
        <w:pStyle w:val="ListParagraph"/>
        <w:numPr>
          <w:ilvl w:val="0"/>
          <w:numId w:val="5"/>
        </w:numPr>
        <w:rPr>
          <w:rFonts w:cs="Arial"/>
          <w:sz w:val="24"/>
          <w:szCs w:val="24"/>
        </w:rPr>
      </w:pPr>
      <w:r w:rsidRPr="00E473C6">
        <w:rPr>
          <w:rFonts w:cs="Arial"/>
          <w:sz w:val="24"/>
          <w:szCs w:val="24"/>
        </w:rPr>
        <w:t>The</w:t>
      </w:r>
      <w:r w:rsidRPr="00E473C6" w:rsidR="00E72062">
        <w:rPr>
          <w:rFonts w:cs="Arial"/>
          <w:sz w:val="24"/>
          <w:szCs w:val="24"/>
        </w:rPr>
        <w:t>ir</w:t>
      </w:r>
      <w:r w:rsidRPr="00E473C6">
        <w:rPr>
          <w:rFonts w:cs="Arial"/>
          <w:sz w:val="24"/>
          <w:szCs w:val="24"/>
        </w:rPr>
        <w:t xml:space="preserve"> </w:t>
      </w:r>
      <w:r w:rsidRPr="00E473C6" w:rsidR="00E72062">
        <w:rPr>
          <w:rFonts w:cs="Arial"/>
          <w:sz w:val="24"/>
          <w:szCs w:val="24"/>
        </w:rPr>
        <w:t xml:space="preserve">extended </w:t>
      </w:r>
      <w:r w:rsidRPr="00E473C6">
        <w:rPr>
          <w:rFonts w:cs="Arial"/>
          <w:sz w:val="24"/>
          <w:szCs w:val="24"/>
        </w:rPr>
        <w:t>degree route Course Director</w:t>
      </w:r>
      <w:r w:rsidRPr="00E473C6" w:rsidR="00E72062">
        <w:rPr>
          <w:rFonts w:cs="Arial"/>
          <w:sz w:val="24"/>
          <w:szCs w:val="24"/>
        </w:rPr>
        <w:t>, who can offer advice about their chosen subject.</w:t>
      </w:r>
    </w:p>
    <w:p w:rsidRPr="00E473C6" w:rsidR="00E72062" w:rsidP="00BE24D9" w:rsidRDefault="00E72062" w14:paraId="35F10658" w14:textId="1F35E77A">
      <w:pPr>
        <w:pStyle w:val="ListParagraph"/>
        <w:numPr>
          <w:ilvl w:val="0"/>
          <w:numId w:val="5"/>
        </w:numPr>
        <w:rPr>
          <w:rFonts w:cs="Arial"/>
          <w:sz w:val="24"/>
          <w:szCs w:val="24"/>
        </w:rPr>
      </w:pPr>
      <w:r w:rsidRPr="00E473C6">
        <w:rPr>
          <w:rFonts w:cs="Arial"/>
          <w:sz w:val="24"/>
          <w:szCs w:val="24"/>
        </w:rPr>
        <w:t>A Module Leader for each module</w:t>
      </w:r>
    </w:p>
    <w:p w:rsidRPr="00E473C6" w:rsidR="003940E7" w:rsidP="00BE24D9" w:rsidRDefault="003940E7" w14:paraId="71FE00F1" w14:textId="0FB80827">
      <w:pPr>
        <w:pStyle w:val="ListParagraph"/>
        <w:numPr>
          <w:ilvl w:val="0"/>
          <w:numId w:val="5"/>
        </w:numPr>
        <w:rPr>
          <w:rFonts w:cs="Arial"/>
          <w:sz w:val="24"/>
          <w:szCs w:val="24"/>
        </w:rPr>
      </w:pPr>
      <w:r w:rsidRPr="00E473C6">
        <w:rPr>
          <w:rFonts w:cs="Arial"/>
          <w:sz w:val="24"/>
          <w:szCs w:val="24"/>
        </w:rPr>
        <w:t>Overall course and module team, who can be seen outside of teaching by means of an office hours policy advertised to students</w:t>
      </w:r>
    </w:p>
    <w:p w:rsidRPr="00E473C6" w:rsidR="00E72062" w:rsidP="00BE24D9" w:rsidRDefault="00E72062" w14:paraId="327DEBF5" w14:textId="77777777">
      <w:pPr>
        <w:pStyle w:val="ListParagraph"/>
        <w:numPr>
          <w:ilvl w:val="0"/>
          <w:numId w:val="5"/>
        </w:numPr>
        <w:rPr>
          <w:rFonts w:cs="Arial"/>
          <w:sz w:val="24"/>
          <w:szCs w:val="24"/>
        </w:rPr>
      </w:pPr>
      <w:r w:rsidRPr="00E473C6">
        <w:rPr>
          <w:rFonts w:cs="Arial"/>
          <w:sz w:val="24"/>
          <w:szCs w:val="24"/>
        </w:rPr>
        <w:t>Technical support to advise on laboratory practices (as applicable)</w:t>
      </w:r>
    </w:p>
    <w:p w:rsidRPr="00E473C6" w:rsidR="00BE24D9" w:rsidP="00BE24D9" w:rsidRDefault="00E72062" w14:paraId="13FA24DF" w14:textId="0F49F1FB">
      <w:pPr>
        <w:pStyle w:val="ListParagraph"/>
        <w:numPr>
          <w:ilvl w:val="0"/>
          <w:numId w:val="5"/>
        </w:numPr>
        <w:rPr>
          <w:rFonts w:cs="Arial"/>
          <w:sz w:val="24"/>
          <w:szCs w:val="24"/>
        </w:rPr>
      </w:pPr>
      <w:r w:rsidRPr="00E473C6">
        <w:rPr>
          <w:rFonts w:cs="Arial"/>
          <w:sz w:val="24"/>
          <w:szCs w:val="24"/>
        </w:rPr>
        <w:t xml:space="preserve">Technical support </w:t>
      </w:r>
      <w:r w:rsidRPr="00E473C6" w:rsidR="00112E90">
        <w:rPr>
          <w:rFonts w:cs="Arial"/>
          <w:sz w:val="24"/>
          <w:szCs w:val="24"/>
        </w:rPr>
        <w:t>to advise students on IT and the use of software</w:t>
      </w:r>
    </w:p>
    <w:p w:rsidRPr="00E473C6" w:rsidR="00112E90" w:rsidP="00BE24D9" w:rsidRDefault="00112E90" w14:paraId="22D4E228" w14:textId="246992EE">
      <w:pPr>
        <w:pStyle w:val="ListParagraph"/>
        <w:numPr>
          <w:ilvl w:val="0"/>
          <w:numId w:val="5"/>
        </w:numPr>
        <w:rPr>
          <w:rFonts w:cs="Arial"/>
          <w:sz w:val="24"/>
          <w:szCs w:val="24"/>
        </w:rPr>
      </w:pPr>
      <w:r w:rsidRPr="00E473C6">
        <w:rPr>
          <w:rFonts w:cs="Arial"/>
          <w:sz w:val="24"/>
          <w:szCs w:val="24"/>
        </w:rPr>
        <w:t xml:space="preserve">A dedicated Course administrator </w:t>
      </w:r>
    </w:p>
    <w:p w:rsidRPr="00E473C6" w:rsidR="00CC0FF1" w:rsidP="00BE24D9" w:rsidRDefault="00CC0FF1" w14:paraId="01367A39" w14:textId="7AFB0334">
      <w:pPr>
        <w:pStyle w:val="ListParagraph"/>
        <w:numPr>
          <w:ilvl w:val="0"/>
          <w:numId w:val="5"/>
        </w:numPr>
        <w:rPr>
          <w:rFonts w:cs="Arial"/>
          <w:sz w:val="24"/>
          <w:szCs w:val="24"/>
        </w:rPr>
      </w:pPr>
      <w:r w:rsidRPr="00E473C6">
        <w:rPr>
          <w:rFonts w:cs="Arial"/>
          <w:sz w:val="24"/>
          <w:szCs w:val="24"/>
        </w:rPr>
        <w:t>Library services with dedicated subject specialists</w:t>
      </w:r>
    </w:p>
    <w:p w:rsidRPr="00E473C6" w:rsidR="00112E90" w:rsidP="00BE24D9" w:rsidRDefault="00112E90" w14:paraId="5017DC65" w14:textId="2480CBB6">
      <w:pPr>
        <w:pStyle w:val="ListParagraph"/>
        <w:numPr>
          <w:ilvl w:val="0"/>
          <w:numId w:val="5"/>
        </w:numPr>
        <w:rPr>
          <w:rFonts w:cs="Arial"/>
          <w:sz w:val="24"/>
          <w:szCs w:val="24"/>
        </w:rPr>
      </w:pPr>
      <w:r w:rsidRPr="00E473C6">
        <w:rPr>
          <w:rFonts w:cs="Arial"/>
          <w:sz w:val="24"/>
          <w:szCs w:val="24"/>
        </w:rPr>
        <w:t>A Student Achievement officer</w:t>
      </w:r>
    </w:p>
    <w:p w:rsidRPr="00E473C6" w:rsidR="00112E90" w:rsidP="00BE24D9" w:rsidRDefault="00680636" w14:paraId="7C13BA3D" w14:textId="10FFCEF5">
      <w:pPr>
        <w:pStyle w:val="ListParagraph"/>
        <w:numPr>
          <w:ilvl w:val="0"/>
          <w:numId w:val="5"/>
        </w:numPr>
        <w:rPr>
          <w:rFonts w:cs="Arial"/>
          <w:sz w:val="24"/>
          <w:szCs w:val="24"/>
        </w:rPr>
      </w:pPr>
      <w:r w:rsidRPr="00E473C6">
        <w:rPr>
          <w:rFonts w:cs="Arial"/>
          <w:sz w:val="24"/>
          <w:szCs w:val="24"/>
        </w:rPr>
        <w:lastRenderedPageBreak/>
        <w:t>An Induction programme at the start of the year and continues as a long thin induction throughout Teaching Block 1</w:t>
      </w:r>
    </w:p>
    <w:p w:rsidRPr="00E473C6" w:rsidR="00680636" w:rsidP="00BE24D9" w:rsidRDefault="00680636" w14:paraId="40B34E91" w14:textId="3E22259F">
      <w:pPr>
        <w:pStyle w:val="ListParagraph"/>
        <w:numPr>
          <w:ilvl w:val="0"/>
          <w:numId w:val="5"/>
        </w:numPr>
        <w:rPr>
          <w:rFonts w:cs="Arial"/>
          <w:sz w:val="24"/>
          <w:szCs w:val="24"/>
        </w:rPr>
      </w:pPr>
      <w:r w:rsidRPr="591A4937" w:rsidR="00680636">
        <w:rPr>
          <w:rFonts w:cs="Arial"/>
          <w:sz w:val="24"/>
          <w:szCs w:val="24"/>
        </w:rPr>
        <w:t xml:space="preserve">Faculty Skills support through an Academic Success Centre (ASC) including </w:t>
      </w:r>
      <w:r w:rsidRPr="591A4937" w:rsidR="00F35F9E">
        <w:rPr>
          <w:rFonts w:cs="Arial"/>
          <w:sz w:val="24"/>
          <w:szCs w:val="24"/>
        </w:rPr>
        <w:t>Maths Aid</w:t>
      </w:r>
      <w:r w:rsidRPr="591A4937" w:rsidR="00680636">
        <w:rPr>
          <w:rFonts w:cs="Arial"/>
          <w:sz w:val="24"/>
          <w:szCs w:val="24"/>
        </w:rPr>
        <w:t xml:space="preserve">.  </w:t>
      </w:r>
    </w:p>
    <w:p w:rsidRPr="00E473C6" w:rsidR="002B40A9" w:rsidP="00BE24D9" w:rsidRDefault="002B40A9" w14:paraId="72437CCD" w14:textId="4D92A178">
      <w:pPr>
        <w:pStyle w:val="ListParagraph"/>
        <w:numPr>
          <w:ilvl w:val="0"/>
          <w:numId w:val="5"/>
        </w:numPr>
        <w:rPr>
          <w:rFonts w:cs="Arial"/>
          <w:sz w:val="24"/>
          <w:szCs w:val="24"/>
        </w:rPr>
      </w:pPr>
      <w:r w:rsidRPr="00E473C6">
        <w:rPr>
          <w:rFonts w:cs="Arial"/>
          <w:sz w:val="24"/>
          <w:szCs w:val="24"/>
        </w:rPr>
        <w:t>Canvas – an online i</w:t>
      </w:r>
      <w:r w:rsidRPr="00E473C6" w:rsidR="00E03018">
        <w:rPr>
          <w:rFonts w:cs="Arial"/>
          <w:sz w:val="24"/>
          <w:szCs w:val="24"/>
        </w:rPr>
        <w:t>nteractive learning environment, which hosts not only individual module sites but also hosts the course landing pages, which provide students with the course handbook, course information, professional body accreditation information (where appropriate) and other online University regulatory and support information.</w:t>
      </w:r>
    </w:p>
    <w:p w:rsidRPr="00E473C6" w:rsidR="00CC0FF1" w:rsidP="00BE24D9" w:rsidRDefault="00CC0FF1" w14:paraId="64B69A6B" w14:textId="75A0D39C">
      <w:pPr>
        <w:pStyle w:val="ListParagraph"/>
        <w:numPr>
          <w:ilvl w:val="0"/>
          <w:numId w:val="5"/>
        </w:numPr>
        <w:rPr>
          <w:rFonts w:cs="Arial"/>
          <w:sz w:val="24"/>
          <w:szCs w:val="24"/>
        </w:rPr>
      </w:pPr>
      <w:r w:rsidRPr="591A4937" w:rsidR="00CC0FF1">
        <w:rPr>
          <w:rFonts w:cs="Arial"/>
          <w:sz w:val="24"/>
          <w:szCs w:val="24"/>
        </w:rPr>
        <w:t xml:space="preserve">Student support which can provide advice on issues such as finance and money matters, accommodation, visa and immigration issues and well-being services such as the </w:t>
      </w:r>
      <w:proofErr w:type="gramStart"/>
      <w:r w:rsidRPr="591A4937" w:rsidR="00CC0FF1">
        <w:rPr>
          <w:rFonts w:cs="Arial"/>
          <w:sz w:val="24"/>
          <w:szCs w:val="24"/>
        </w:rPr>
        <w:t>Medical</w:t>
      </w:r>
      <w:proofErr w:type="gramEnd"/>
      <w:r w:rsidRPr="591A4937" w:rsidR="00CC0FF1">
        <w:rPr>
          <w:rFonts w:cs="Arial"/>
          <w:sz w:val="24"/>
          <w:szCs w:val="24"/>
        </w:rPr>
        <w:t xml:space="preserve"> centre.</w:t>
      </w:r>
    </w:p>
    <w:p w:rsidRPr="00E473C6" w:rsidR="00CC0FF1" w:rsidP="00BE24D9" w:rsidRDefault="00CC0FF1" w14:paraId="7E707AA5" w14:textId="2CFA73CA">
      <w:pPr>
        <w:pStyle w:val="ListParagraph"/>
        <w:numPr>
          <w:ilvl w:val="0"/>
          <w:numId w:val="5"/>
        </w:numPr>
        <w:rPr>
          <w:rFonts w:cs="Arial"/>
          <w:sz w:val="24"/>
          <w:szCs w:val="24"/>
        </w:rPr>
      </w:pPr>
      <w:r w:rsidRPr="00E473C6">
        <w:rPr>
          <w:rFonts w:cs="Arial"/>
          <w:sz w:val="24"/>
          <w:szCs w:val="24"/>
        </w:rPr>
        <w:t>Disabled student support</w:t>
      </w:r>
    </w:p>
    <w:p w:rsidRPr="00E473C6" w:rsidR="00CC0FF1" w:rsidP="00BE24D9" w:rsidRDefault="00CC0FF1" w14:paraId="1F38CACD" w14:textId="49F44004">
      <w:pPr>
        <w:pStyle w:val="ListParagraph"/>
        <w:numPr>
          <w:ilvl w:val="0"/>
          <w:numId w:val="5"/>
        </w:numPr>
        <w:rPr>
          <w:rFonts w:cs="Arial"/>
          <w:sz w:val="24"/>
          <w:szCs w:val="24"/>
        </w:rPr>
      </w:pPr>
      <w:r w:rsidRPr="591A4937" w:rsidR="00CC0FF1">
        <w:rPr>
          <w:rFonts w:cs="Arial"/>
          <w:sz w:val="24"/>
          <w:szCs w:val="24"/>
        </w:rPr>
        <w:t>Union of Kingston Students</w:t>
      </w:r>
    </w:p>
    <w:p w:rsidRPr="00E473C6" w:rsidR="00CC0FF1" w:rsidP="00BE24D9" w:rsidRDefault="00CC0FF1" w14:paraId="7110E0E9" w14:textId="106EE3F3">
      <w:pPr>
        <w:pStyle w:val="ListParagraph"/>
        <w:numPr>
          <w:ilvl w:val="0"/>
          <w:numId w:val="5"/>
        </w:numPr>
        <w:rPr>
          <w:rFonts w:cs="Arial"/>
          <w:sz w:val="24"/>
          <w:szCs w:val="24"/>
        </w:rPr>
      </w:pPr>
      <w:r w:rsidRPr="00E473C6">
        <w:rPr>
          <w:rFonts w:cs="Arial"/>
          <w:sz w:val="24"/>
          <w:szCs w:val="24"/>
        </w:rPr>
        <w:t>Careers and Employability services</w:t>
      </w:r>
    </w:p>
    <w:p w:rsidRPr="00E473C6" w:rsidR="00DF741A" w:rsidP="00DF741A" w:rsidRDefault="00DF741A" w14:paraId="4A07E1D6" w14:textId="33B1EAD0">
      <w:pPr>
        <w:rPr>
          <w:rFonts w:ascii="Arial" w:hAnsi="Arial" w:cs="Arial"/>
          <w:szCs w:val="24"/>
        </w:rPr>
      </w:pPr>
    </w:p>
    <w:p w:rsidRPr="00E473C6" w:rsidR="009C26FB" w:rsidP="00DF741A" w:rsidRDefault="009C26FB" w14:paraId="4B8A0EBE" w14:textId="77777777">
      <w:pPr>
        <w:rPr>
          <w:rFonts w:ascii="Arial" w:hAnsi="Arial" w:cs="Arial"/>
          <w:szCs w:val="24"/>
        </w:rPr>
      </w:pPr>
    </w:p>
    <w:p w:rsidRPr="00E473C6" w:rsidR="00DF741A" w:rsidP="00DF741A" w:rsidRDefault="00DF741A" w14:paraId="2B6FBCF7" w14:textId="77777777">
      <w:pPr>
        <w:numPr>
          <w:ilvl w:val="0"/>
          <w:numId w:val="1"/>
        </w:numPr>
        <w:rPr>
          <w:rFonts w:ascii="Arial" w:hAnsi="Arial" w:cs="Arial"/>
          <w:b/>
          <w:sz w:val="24"/>
          <w:szCs w:val="24"/>
        </w:rPr>
      </w:pPr>
      <w:r w:rsidRPr="00E473C6">
        <w:rPr>
          <w:rFonts w:ascii="Arial" w:hAnsi="Arial" w:cs="Arial"/>
          <w:b/>
          <w:sz w:val="24"/>
          <w:szCs w:val="24"/>
        </w:rPr>
        <w:t>Ensuring and Enhancing the Quality of the Course</w:t>
      </w:r>
    </w:p>
    <w:p w:rsidRPr="00E473C6" w:rsidR="00DF741A" w:rsidP="00DF741A" w:rsidRDefault="00DF741A" w14:paraId="78B10A9F" w14:textId="77777777">
      <w:pPr>
        <w:rPr>
          <w:rFonts w:ascii="Arial" w:hAnsi="Arial" w:cs="Arial"/>
          <w:sz w:val="24"/>
          <w:szCs w:val="24"/>
        </w:rPr>
      </w:pPr>
    </w:p>
    <w:p w:rsidRPr="00E473C6" w:rsidR="00DF741A" w:rsidP="00DF741A" w:rsidRDefault="00DF741A" w14:paraId="3AF16D20" w14:textId="77777777">
      <w:pPr>
        <w:rPr>
          <w:rFonts w:ascii="Arial" w:hAnsi="Arial" w:cs="Arial"/>
          <w:sz w:val="24"/>
          <w:szCs w:val="24"/>
        </w:rPr>
      </w:pPr>
      <w:r w:rsidRPr="00E473C6">
        <w:rPr>
          <w:rFonts w:ascii="Arial" w:hAnsi="Arial" w:cs="Arial"/>
          <w:sz w:val="24"/>
          <w:szCs w:val="24"/>
        </w:rPr>
        <w:t>The University has several methods for evaluating and improving the quality and standards of its provision.  These include:</w:t>
      </w:r>
    </w:p>
    <w:p w:rsidRPr="00E473C6" w:rsidR="00DF741A" w:rsidP="00DF741A" w:rsidRDefault="00DF741A" w14:paraId="5AF425BD" w14:textId="77777777">
      <w:pPr>
        <w:ind w:left="360"/>
        <w:rPr>
          <w:rFonts w:ascii="Arial" w:hAnsi="Arial" w:cs="Arial"/>
          <w:sz w:val="24"/>
          <w:szCs w:val="24"/>
        </w:rPr>
      </w:pPr>
    </w:p>
    <w:p w:rsidRPr="00E473C6" w:rsidR="00DF741A" w:rsidP="00DF741A" w:rsidRDefault="00DF741A" w14:paraId="63589794" w14:textId="77777777">
      <w:pPr>
        <w:numPr>
          <w:ilvl w:val="0"/>
          <w:numId w:val="2"/>
        </w:numPr>
        <w:rPr>
          <w:rFonts w:ascii="Arial" w:hAnsi="Arial" w:cs="Arial"/>
          <w:sz w:val="24"/>
          <w:szCs w:val="24"/>
        </w:rPr>
      </w:pPr>
      <w:r w:rsidRPr="00E473C6">
        <w:rPr>
          <w:rFonts w:ascii="Arial" w:hAnsi="Arial" w:cs="Arial"/>
          <w:sz w:val="24"/>
          <w:szCs w:val="24"/>
        </w:rPr>
        <w:t>External examiners</w:t>
      </w:r>
    </w:p>
    <w:p w:rsidRPr="00E473C6" w:rsidR="00DF741A" w:rsidP="00DF741A" w:rsidRDefault="00DF741A" w14:paraId="58BBF363" w14:textId="77777777">
      <w:pPr>
        <w:numPr>
          <w:ilvl w:val="0"/>
          <w:numId w:val="2"/>
        </w:numPr>
        <w:rPr>
          <w:rFonts w:ascii="Arial" w:hAnsi="Arial" w:cs="Arial"/>
          <w:sz w:val="24"/>
          <w:szCs w:val="24"/>
        </w:rPr>
      </w:pPr>
      <w:r w:rsidRPr="00E473C6">
        <w:rPr>
          <w:rFonts w:ascii="Arial" w:hAnsi="Arial" w:cs="Arial"/>
          <w:sz w:val="24"/>
          <w:szCs w:val="24"/>
        </w:rPr>
        <w:t>Boards of study with student representation</w:t>
      </w:r>
    </w:p>
    <w:p w:rsidRPr="00E473C6" w:rsidR="00DF741A" w:rsidP="00DF741A" w:rsidRDefault="00DF741A" w14:paraId="3D750903" w14:textId="77777777">
      <w:pPr>
        <w:numPr>
          <w:ilvl w:val="0"/>
          <w:numId w:val="2"/>
        </w:numPr>
        <w:rPr>
          <w:rFonts w:ascii="Arial" w:hAnsi="Arial" w:cs="Arial"/>
          <w:sz w:val="24"/>
          <w:szCs w:val="24"/>
        </w:rPr>
      </w:pPr>
      <w:r w:rsidRPr="00E473C6">
        <w:rPr>
          <w:rFonts w:ascii="Arial" w:hAnsi="Arial" w:cs="Arial"/>
          <w:sz w:val="24"/>
          <w:szCs w:val="24"/>
        </w:rPr>
        <w:t xml:space="preserve">Annual </w:t>
      </w:r>
      <w:r w:rsidRPr="00E473C6" w:rsidR="004A5C8A">
        <w:rPr>
          <w:rFonts w:ascii="Arial" w:hAnsi="Arial" w:cs="Arial"/>
          <w:sz w:val="24"/>
          <w:szCs w:val="24"/>
        </w:rPr>
        <w:t>M</w:t>
      </w:r>
      <w:r w:rsidRPr="00E473C6">
        <w:rPr>
          <w:rFonts w:ascii="Arial" w:hAnsi="Arial" w:cs="Arial"/>
          <w:sz w:val="24"/>
          <w:szCs w:val="24"/>
        </w:rPr>
        <w:t>onitoring and</w:t>
      </w:r>
      <w:r w:rsidRPr="00E473C6" w:rsidR="004A5C8A">
        <w:rPr>
          <w:rFonts w:ascii="Arial" w:hAnsi="Arial" w:cs="Arial"/>
          <w:sz w:val="24"/>
          <w:szCs w:val="24"/>
        </w:rPr>
        <w:t xml:space="preserve"> E</w:t>
      </w:r>
      <w:r w:rsidRPr="00E473C6">
        <w:rPr>
          <w:rFonts w:ascii="Arial" w:hAnsi="Arial" w:cs="Arial"/>
          <w:sz w:val="24"/>
          <w:szCs w:val="24"/>
        </w:rPr>
        <w:t>nhancement</w:t>
      </w:r>
    </w:p>
    <w:p w:rsidRPr="00E473C6" w:rsidR="00DF741A" w:rsidP="00DF741A" w:rsidRDefault="00DF741A" w14:paraId="4DE78F15" w14:textId="77777777">
      <w:pPr>
        <w:numPr>
          <w:ilvl w:val="0"/>
          <w:numId w:val="2"/>
        </w:numPr>
        <w:rPr>
          <w:rFonts w:ascii="Arial" w:hAnsi="Arial" w:cs="Arial"/>
          <w:sz w:val="24"/>
          <w:szCs w:val="24"/>
        </w:rPr>
      </w:pPr>
      <w:r w:rsidRPr="00E473C6">
        <w:rPr>
          <w:rFonts w:ascii="Arial" w:hAnsi="Arial" w:cs="Arial"/>
          <w:sz w:val="24"/>
          <w:szCs w:val="24"/>
        </w:rPr>
        <w:t>Periodic review undertaken at subject level</w:t>
      </w:r>
    </w:p>
    <w:p w:rsidRPr="00E473C6" w:rsidR="00DF741A" w:rsidP="00DF741A" w:rsidRDefault="00DF741A" w14:paraId="4768EE0C" w14:textId="164F69A5">
      <w:pPr>
        <w:numPr>
          <w:ilvl w:val="0"/>
          <w:numId w:val="2"/>
        </w:numPr>
        <w:rPr>
          <w:rFonts w:ascii="Arial" w:hAnsi="Arial" w:cs="Arial"/>
          <w:sz w:val="24"/>
          <w:szCs w:val="24"/>
        </w:rPr>
      </w:pPr>
      <w:r w:rsidRPr="00E473C6">
        <w:rPr>
          <w:rFonts w:ascii="Arial" w:hAnsi="Arial" w:cs="Arial"/>
          <w:sz w:val="24"/>
          <w:szCs w:val="24"/>
        </w:rPr>
        <w:t xml:space="preserve">Student evaluation including </w:t>
      </w:r>
      <w:r w:rsidRPr="00E473C6" w:rsidR="00E03018">
        <w:rPr>
          <w:rFonts w:ascii="Arial" w:hAnsi="Arial" w:cs="Arial"/>
          <w:sz w:val="24"/>
          <w:szCs w:val="24"/>
        </w:rPr>
        <w:t>module evaluation questionnaires (</w:t>
      </w:r>
      <w:r w:rsidRPr="00E473C6">
        <w:rPr>
          <w:rFonts w:ascii="Arial" w:hAnsi="Arial" w:cs="Arial"/>
          <w:sz w:val="24"/>
          <w:szCs w:val="24"/>
        </w:rPr>
        <w:t>MEQs</w:t>
      </w:r>
      <w:r w:rsidRPr="00E473C6" w:rsidR="00E03018">
        <w:rPr>
          <w:rFonts w:ascii="Arial" w:hAnsi="Arial" w:cs="Arial"/>
          <w:sz w:val="24"/>
          <w:szCs w:val="24"/>
        </w:rPr>
        <w:t>)</w:t>
      </w:r>
      <w:r w:rsidRPr="00E473C6">
        <w:rPr>
          <w:rFonts w:ascii="Arial" w:hAnsi="Arial" w:cs="Arial"/>
          <w:sz w:val="24"/>
          <w:szCs w:val="24"/>
        </w:rPr>
        <w:t xml:space="preserve">, level surveys and the </w:t>
      </w:r>
      <w:r w:rsidRPr="00E473C6" w:rsidR="00E03018">
        <w:rPr>
          <w:rFonts w:ascii="Arial" w:hAnsi="Arial" w:cs="Arial"/>
          <w:sz w:val="24"/>
          <w:szCs w:val="24"/>
        </w:rPr>
        <w:t>National Student Survey (</w:t>
      </w:r>
      <w:r w:rsidRPr="00E473C6">
        <w:rPr>
          <w:rFonts w:ascii="Arial" w:hAnsi="Arial" w:cs="Arial"/>
          <w:sz w:val="24"/>
          <w:szCs w:val="24"/>
        </w:rPr>
        <w:t>NSS</w:t>
      </w:r>
      <w:r w:rsidRPr="00E473C6" w:rsidR="00E03018">
        <w:rPr>
          <w:rFonts w:ascii="Arial" w:hAnsi="Arial" w:cs="Arial"/>
          <w:sz w:val="24"/>
          <w:szCs w:val="24"/>
        </w:rPr>
        <w:t>)</w:t>
      </w:r>
    </w:p>
    <w:p w:rsidRPr="00E473C6" w:rsidR="00DF741A" w:rsidP="00DF741A" w:rsidRDefault="00DF741A" w14:paraId="1F811EE6" w14:textId="77777777">
      <w:pPr>
        <w:numPr>
          <w:ilvl w:val="0"/>
          <w:numId w:val="2"/>
        </w:numPr>
        <w:rPr>
          <w:rFonts w:ascii="Arial" w:hAnsi="Arial" w:cs="Arial"/>
          <w:sz w:val="24"/>
          <w:szCs w:val="24"/>
        </w:rPr>
      </w:pPr>
      <w:r w:rsidRPr="00E473C6">
        <w:rPr>
          <w:rFonts w:ascii="Arial" w:hAnsi="Arial" w:cs="Arial"/>
          <w:sz w:val="24"/>
          <w:szCs w:val="24"/>
        </w:rPr>
        <w:t>Moderation</w:t>
      </w:r>
      <w:r w:rsidRPr="00E473C6">
        <w:rPr>
          <w:rFonts w:ascii="Arial" w:hAnsi="Arial" w:cs="Arial"/>
          <w:sz w:val="24"/>
          <w:szCs w:val="24"/>
        </w:rPr>
        <w:fldChar w:fldCharType="begin"/>
      </w:r>
      <w:r w:rsidRPr="00E473C6">
        <w:rPr>
          <w:sz w:val="24"/>
          <w:szCs w:val="24"/>
        </w:rPr>
        <w:instrText xml:space="preserve"> XE "</w:instrText>
      </w:r>
      <w:r w:rsidRPr="00E473C6">
        <w:rPr>
          <w:rFonts w:ascii="Arial" w:hAnsi="Arial" w:cs="Arial"/>
          <w:b/>
          <w:noProof/>
          <w:sz w:val="24"/>
          <w:szCs w:val="24"/>
        </w:rPr>
        <w:instrText>Moderation</w:instrText>
      </w:r>
      <w:r w:rsidRPr="00E473C6">
        <w:rPr>
          <w:sz w:val="24"/>
          <w:szCs w:val="24"/>
        </w:rPr>
        <w:instrText xml:space="preserve">" </w:instrText>
      </w:r>
      <w:r w:rsidRPr="00E473C6">
        <w:rPr>
          <w:rFonts w:ascii="Arial" w:hAnsi="Arial" w:cs="Arial"/>
          <w:sz w:val="24"/>
          <w:szCs w:val="24"/>
        </w:rPr>
        <w:fldChar w:fldCharType="end"/>
      </w:r>
      <w:r w:rsidRPr="00E473C6">
        <w:rPr>
          <w:rFonts w:ascii="Arial" w:hAnsi="Arial" w:cs="Arial"/>
          <w:sz w:val="24"/>
          <w:szCs w:val="24"/>
        </w:rPr>
        <w:t xml:space="preserve"> policies</w:t>
      </w:r>
    </w:p>
    <w:p w:rsidRPr="00E473C6" w:rsidR="004A5C8A" w:rsidP="00DF741A" w:rsidRDefault="004A5C8A" w14:paraId="378B1D8B" w14:textId="77777777">
      <w:pPr>
        <w:numPr>
          <w:ilvl w:val="0"/>
          <w:numId w:val="2"/>
        </w:numPr>
        <w:rPr>
          <w:rFonts w:ascii="Arial" w:hAnsi="Arial" w:cs="Arial"/>
          <w:sz w:val="24"/>
          <w:szCs w:val="24"/>
        </w:rPr>
      </w:pPr>
      <w:r w:rsidRPr="00E473C6">
        <w:rPr>
          <w:rFonts w:ascii="Arial" w:hAnsi="Arial" w:cs="Arial"/>
          <w:sz w:val="24"/>
          <w:szCs w:val="24"/>
        </w:rPr>
        <w:t>Feedback from employers</w:t>
      </w:r>
    </w:p>
    <w:p w:rsidRPr="00E473C6" w:rsidR="00DF741A" w:rsidP="00DF741A" w:rsidRDefault="00DF741A" w14:paraId="6EF93BFA" w14:textId="77777777">
      <w:pPr>
        <w:rPr>
          <w:rFonts w:ascii="Arial" w:hAnsi="Arial" w:cs="Arial"/>
          <w:szCs w:val="24"/>
        </w:rPr>
      </w:pPr>
    </w:p>
    <w:p w:rsidRPr="00E473C6" w:rsidR="00DF741A" w:rsidP="00DF741A" w:rsidRDefault="00DF741A" w14:paraId="2193229F" w14:textId="77777777">
      <w:pPr>
        <w:rPr>
          <w:rFonts w:ascii="Arial" w:hAnsi="Arial" w:cs="Arial"/>
          <w:sz w:val="24"/>
          <w:szCs w:val="24"/>
        </w:rPr>
      </w:pPr>
    </w:p>
    <w:p w:rsidRPr="00E473C6" w:rsidR="00DF741A" w:rsidP="00DF741A" w:rsidRDefault="00DF741A" w14:paraId="24A3ECDA" w14:textId="77777777">
      <w:pPr>
        <w:numPr>
          <w:ilvl w:val="0"/>
          <w:numId w:val="1"/>
        </w:numPr>
        <w:rPr>
          <w:rFonts w:ascii="Arial" w:hAnsi="Arial" w:cs="Arial"/>
          <w:b/>
          <w:sz w:val="24"/>
          <w:szCs w:val="24"/>
        </w:rPr>
      </w:pPr>
      <w:r w:rsidRPr="00E473C6">
        <w:rPr>
          <w:rFonts w:ascii="Arial" w:hAnsi="Arial" w:cs="Arial"/>
          <w:b/>
          <w:sz w:val="24"/>
          <w:szCs w:val="24"/>
        </w:rPr>
        <w:t xml:space="preserve">Employability Statement </w:t>
      </w:r>
    </w:p>
    <w:p w:rsidRPr="00E473C6" w:rsidR="004F7C3A" w:rsidP="00DF741A" w:rsidRDefault="004F7C3A" w14:paraId="538EEA8A" w14:textId="77777777">
      <w:pPr>
        <w:ind w:left="360"/>
        <w:rPr>
          <w:rFonts w:ascii="Arial" w:hAnsi="Arial" w:cs="Arial"/>
          <w:i/>
          <w:color w:val="FF0000"/>
          <w:sz w:val="24"/>
          <w:szCs w:val="24"/>
        </w:rPr>
      </w:pPr>
    </w:p>
    <w:p w:rsidRPr="00E473C6" w:rsidR="004F7C3A" w:rsidP="0006287E" w:rsidRDefault="004F7C3A" w14:paraId="5D9CA9EE" w14:textId="2B11AB99">
      <w:pPr>
        <w:rPr>
          <w:rFonts w:ascii="Arial" w:hAnsi="Arial" w:cs="Arial"/>
          <w:sz w:val="24"/>
          <w:szCs w:val="24"/>
        </w:rPr>
      </w:pPr>
      <w:r w:rsidRPr="00E473C6">
        <w:rPr>
          <w:rFonts w:ascii="Arial" w:hAnsi="Arial" w:cs="Arial"/>
          <w:sz w:val="24"/>
          <w:szCs w:val="24"/>
        </w:rPr>
        <w:t xml:space="preserve">Whilst the primary aim of the Foundation year is to support entry onto level 4 of the intended degree programmes, students develop </w:t>
      </w:r>
      <w:r w:rsidRPr="00E473C6" w:rsidR="009756EB">
        <w:rPr>
          <w:rFonts w:ascii="Arial" w:hAnsi="Arial" w:cs="Arial"/>
          <w:sz w:val="24"/>
          <w:szCs w:val="24"/>
        </w:rPr>
        <w:t xml:space="preserve">a range of generic </w:t>
      </w:r>
      <w:r w:rsidRPr="00E473C6">
        <w:rPr>
          <w:rFonts w:ascii="Arial" w:hAnsi="Arial" w:cs="Arial"/>
          <w:sz w:val="24"/>
          <w:szCs w:val="24"/>
        </w:rPr>
        <w:t>employability skills throughout the year.</w:t>
      </w:r>
      <w:r w:rsidRPr="00E473C6" w:rsidR="00206D25">
        <w:rPr>
          <w:rFonts w:ascii="Arial" w:hAnsi="Arial" w:cs="Arial"/>
          <w:sz w:val="24"/>
          <w:szCs w:val="24"/>
        </w:rPr>
        <w:t xml:space="preserve">  Students are encouraged to take a reflective approach, via the use of a </w:t>
      </w:r>
      <w:r w:rsidRPr="00E473C6" w:rsidR="00BD4756">
        <w:rPr>
          <w:rFonts w:ascii="Arial" w:hAnsi="Arial" w:cs="Arial"/>
          <w:sz w:val="24"/>
          <w:szCs w:val="24"/>
        </w:rPr>
        <w:t>PDL</w:t>
      </w:r>
      <w:r w:rsidRPr="00E473C6" w:rsidR="0006287E">
        <w:rPr>
          <w:rFonts w:ascii="Arial" w:hAnsi="Arial" w:cs="Arial"/>
          <w:sz w:val="24"/>
          <w:szCs w:val="24"/>
        </w:rPr>
        <w:t xml:space="preserve"> and the P</w:t>
      </w:r>
      <w:r w:rsidRPr="00E473C6" w:rsidR="00206D25">
        <w:rPr>
          <w:rFonts w:ascii="Arial" w:hAnsi="Arial" w:cs="Arial"/>
          <w:sz w:val="24"/>
          <w:szCs w:val="24"/>
        </w:rPr>
        <w:t>erson</w:t>
      </w:r>
      <w:r w:rsidRPr="00E473C6" w:rsidR="0006287E">
        <w:rPr>
          <w:rFonts w:ascii="Arial" w:hAnsi="Arial" w:cs="Arial"/>
          <w:sz w:val="24"/>
          <w:szCs w:val="24"/>
        </w:rPr>
        <w:t>al T</w:t>
      </w:r>
      <w:r w:rsidRPr="00E473C6" w:rsidR="00206D25">
        <w:rPr>
          <w:rFonts w:ascii="Arial" w:hAnsi="Arial" w:cs="Arial"/>
          <w:sz w:val="24"/>
          <w:szCs w:val="24"/>
        </w:rPr>
        <w:t>utor scheme, to what they have learned both academically and in terms of transferable skills</w:t>
      </w:r>
      <w:r w:rsidRPr="00E473C6" w:rsidR="00DE3EF7">
        <w:rPr>
          <w:rFonts w:ascii="Arial" w:hAnsi="Arial" w:cs="Arial"/>
          <w:sz w:val="24"/>
          <w:szCs w:val="24"/>
        </w:rPr>
        <w:t xml:space="preserve"> they have acquired</w:t>
      </w:r>
      <w:r w:rsidRPr="00E473C6" w:rsidR="00206D25">
        <w:rPr>
          <w:rFonts w:ascii="Arial" w:hAnsi="Arial" w:cs="Arial"/>
          <w:sz w:val="24"/>
          <w:szCs w:val="24"/>
        </w:rPr>
        <w:t xml:space="preserve">.  </w:t>
      </w:r>
      <w:r w:rsidRPr="00E473C6" w:rsidR="006A0226">
        <w:rPr>
          <w:rFonts w:ascii="Arial" w:hAnsi="Arial" w:cs="Arial"/>
          <w:sz w:val="24"/>
          <w:szCs w:val="24"/>
        </w:rPr>
        <w:t>This in turn allows them</w:t>
      </w:r>
      <w:r w:rsidRPr="00E473C6" w:rsidR="00206D25">
        <w:rPr>
          <w:rFonts w:ascii="Arial" w:hAnsi="Arial" w:cs="Arial"/>
          <w:sz w:val="24"/>
          <w:szCs w:val="24"/>
        </w:rPr>
        <w:t xml:space="preserve"> to relate these to the attributes </w:t>
      </w:r>
      <w:r w:rsidRPr="00E473C6" w:rsidR="006A0226">
        <w:rPr>
          <w:rFonts w:ascii="Arial" w:hAnsi="Arial" w:cs="Arial"/>
          <w:sz w:val="24"/>
          <w:szCs w:val="24"/>
        </w:rPr>
        <w:t xml:space="preserve">a </w:t>
      </w:r>
      <w:r w:rsidRPr="00E473C6" w:rsidR="00206D25">
        <w:rPr>
          <w:rFonts w:ascii="Arial" w:hAnsi="Arial" w:cs="Arial"/>
          <w:sz w:val="24"/>
          <w:szCs w:val="24"/>
        </w:rPr>
        <w:t>graduate will require for successful employment and lifelong learning</w:t>
      </w:r>
      <w:r w:rsidRPr="00E473C6" w:rsidR="0006287E">
        <w:rPr>
          <w:rFonts w:ascii="Arial" w:hAnsi="Arial" w:cs="Arial"/>
          <w:sz w:val="24"/>
          <w:szCs w:val="24"/>
        </w:rPr>
        <w:t>.</w:t>
      </w:r>
      <w:r w:rsidRPr="00E473C6" w:rsidR="006A0226">
        <w:rPr>
          <w:rFonts w:ascii="Arial" w:hAnsi="Arial" w:cs="Arial"/>
          <w:sz w:val="24"/>
          <w:szCs w:val="24"/>
        </w:rPr>
        <w:t xml:space="preserve">  These </w:t>
      </w:r>
      <w:r w:rsidRPr="00E473C6" w:rsidR="009756EB">
        <w:rPr>
          <w:rFonts w:ascii="Arial" w:hAnsi="Arial" w:cs="Arial"/>
          <w:sz w:val="24"/>
          <w:szCs w:val="24"/>
        </w:rPr>
        <w:t>skills include time management, communication skills, practical competences, ability to work in groups and problem solving skills.</w:t>
      </w:r>
      <w:r w:rsidRPr="00E473C6" w:rsidR="006A0226">
        <w:rPr>
          <w:rFonts w:ascii="Arial" w:hAnsi="Arial" w:cs="Arial"/>
          <w:sz w:val="24"/>
          <w:szCs w:val="24"/>
        </w:rPr>
        <w:t xml:space="preserve"> </w:t>
      </w:r>
    </w:p>
    <w:p w:rsidRPr="00E473C6" w:rsidR="00206D25" w:rsidP="0006287E" w:rsidRDefault="00206D25" w14:paraId="60FF8202" w14:textId="6A383334">
      <w:pPr>
        <w:rPr>
          <w:rFonts w:ascii="Arial" w:hAnsi="Arial" w:cs="Arial"/>
          <w:szCs w:val="24"/>
        </w:rPr>
      </w:pPr>
    </w:p>
    <w:p w:rsidRPr="00E473C6" w:rsidR="009756EB" w:rsidP="0006287E" w:rsidRDefault="00DE3EF7" w14:paraId="79003959" w14:textId="01C5BE2D">
      <w:pPr>
        <w:rPr>
          <w:rFonts w:ascii="Arial" w:hAnsi="Arial" w:cs="Arial"/>
          <w:sz w:val="24"/>
          <w:szCs w:val="24"/>
        </w:rPr>
      </w:pPr>
      <w:r w:rsidRPr="00E473C6">
        <w:rPr>
          <w:rFonts w:ascii="Arial" w:hAnsi="Arial" w:cs="Arial"/>
          <w:sz w:val="24"/>
          <w:szCs w:val="24"/>
        </w:rPr>
        <w:t>C</w:t>
      </w:r>
      <w:r w:rsidRPr="00E473C6" w:rsidR="00206D25">
        <w:rPr>
          <w:rFonts w:ascii="Arial" w:hAnsi="Arial" w:cs="Arial"/>
          <w:sz w:val="24"/>
          <w:szCs w:val="24"/>
        </w:rPr>
        <w:t xml:space="preserve">areers and employability </w:t>
      </w:r>
      <w:r w:rsidRPr="00E473C6">
        <w:rPr>
          <w:rFonts w:ascii="Arial" w:hAnsi="Arial" w:cs="Arial"/>
          <w:sz w:val="24"/>
          <w:szCs w:val="24"/>
        </w:rPr>
        <w:t xml:space="preserve">is embedded into </w:t>
      </w:r>
      <w:r w:rsidRPr="00E473C6" w:rsidR="00BD4756">
        <w:rPr>
          <w:rFonts w:ascii="Arial" w:hAnsi="Arial" w:cs="Arial"/>
          <w:sz w:val="24"/>
          <w:szCs w:val="24"/>
        </w:rPr>
        <w:t xml:space="preserve">the </w:t>
      </w:r>
      <w:r w:rsidRPr="00E473C6">
        <w:rPr>
          <w:rFonts w:ascii="Arial" w:hAnsi="Arial" w:cs="Arial"/>
          <w:sz w:val="24"/>
          <w:szCs w:val="24"/>
        </w:rPr>
        <w:t>FX3001 Professional Success</w:t>
      </w:r>
      <w:r w:rsidRPr="00E473C6" w:rsidR="006A0226">
        <w:rPr>
          <w:rFonts w:ascii="Arial" w:hAnsi="Arial" w:cs="Arial"/>
          <w:sz w:val="24"/>
          <w:szCs w:val="24"/>
        </w:rPr>
        <w:t xml:space="preserve"> module</w:t>
      </w:r>
      <w:r w:rsidRPr="00E473C6">
        <w:rPr>
          <w:rFonts w:ascii="Arial" w:hAnsi="Arial" w:cs="Arial"/>
          <w:sz w:val="24"/>
          <w:szCs w:val="24"/>
        </w:rPr>
        <w:t xml:space="preserve">, where early awareness of </w:t>
      </w:r>
      <w:r w:rsidRPr="00E473C6" w:rsidR="009756EB">
        <w:rPr>
          <w:rFonts w:ascii="Arial" w:hAnsi="Arial" w:cs="Arial"/>
          <w:sz w:val="24"/>
          <w:szCs w:val="24"/>
        </w:rPr>
        <w:t>the</w:t>
      </w:r>
      <w:r w:rsidRPr="00E473C6">
        <w:rPr>
          <w:rFonts w:ascii="Arial" w:hAnsi="Arial" w:cs="Arial"/>
          <w:sz w:val="24"/>
          <w:szCs w:val="24"/>
        </w:rPr>
        <w:t xml:space="preserve"> </w:t>
      </w:r>
      <w:r w:rsidRPr="00E473C6" w:rsidR="005A221D">
        <w:rPr>
          <w:rFonts w:ascii="Arial" w:hAnsi="Arial" w:cs="Arial"/>
          <w:sz w:val="24"/>
          <w:szCs w:val="24"/>
        </w:rPr>
        <w:t xml:space="preserve">career </w:t>
      </w:r>
      <w:r w:rsidRPr="00E473C6">
        <w:rPr>
          <w:rFonts w:ascii="Arial" w:hAnsi="Arial" w:cs="Arial"/>
          <w:sz w:val="24"/>
          <w:szCs w:val="24"/>
        </w:rPr>
        <w:t xml:space="preserve">options </w:t>
      </w:r>
      <w:r w:rsidRPr="00E473C6" w:rsidR="00206D25">
        <w:rPr>
          <w:rFonts w:ascii="Arial" w:hAnsi="Arial" w:cs="Arial"/>
          <w:sz w:val="24"/>
          <w:szCs w:val="24"/>
        </w:rPr>
        <w:t>in the</w:t>
      </w:r>
      <w:r w:rsidRPr="00E473C6" w:rsidR="006A0226">
        <w:rPr>
          <w:rFonts w:ascii="Arial" w:hAnsi="Arial" w:cs="Arial"/>
          <w:sz w:val="24"/>
          <w:szCs w:val="24"/>
        </w:rPr>
        <w:t xml:space="preserve">ir </w:t>
      </w:r>
      <w:r w:rsidRPr="00E473C6" w:rsidR="00206D25">
        <w:rPr>
          <w:rFonts w:ascii="Arial" w:hAnsi="Arial" w:cs="Arial"/>
          <w:sz w:val="24"/>
          <w:szCs w:val="24"/>
        </w:rPr>
        <w:t xml:space="preserve">chosen </w:t>
      </w:r>
      <w:r w:rsidRPr="00E473C6" w:rsidR="0006287E">
        <w:rPr>
          <w:rFonts w:ascii="Arial" w:hAnsi="Arial" w:cs="Arial"/>
          <w:sz w:val="24"/>
          <w:szCs w:val="24"/>
        </w:rPr>
        <w:t>discipline</w:t>
      </w:r>
      <w:r w:rsidRPr="00E473C6">
        <w:rPr>
          <w:rFonts w:ascii="Arial" w:hAnsi="Arial" w:cs="Arial"/>
          <w:sz w:val="24"/>
          <w:szCs w:val="24"/>
        </w:rPr>
        <w:t xml:space="preserve"> is </w:t>
      </w:r>
      <w:r w:rsidRPr="00E473C6" w:rsidR="005A221D">
        <w:rPr>
          <w:rFonts w:ascii="Arial" w:hAnsi="Arial" w:cs="Arial"/>
          <w:sz w:val="24"/>
          <w:szCs w:val="24"/>
        </w:rPr>
        <w:t>discussed</w:t>
      </w:r>
      <w:r w:rsidRPr="00E473C6" w:rsidR="001300C6">
        <w:rPr>
          <w:rFonts w:ascii="Arial" w:hAnsi="Arial" w:cs="Arial"/>
          <w:sz w:val="24"/>
          <w:szCs w:val="24"/>
        </w:rPr>
        <w:t xml:space="preserve"> and mapped to the skills to be developed</w:t>
      </w:r>
      <w:r w:rsidRPr="00E473C6">
        <w:rPr>
          <w:rFonts w:ascii="Arial" w:hAnsi="Arial" w:cs="Arial"/>
          <w:sz w:val="24"/>
          <w:szCs w:val="24"/>
        </w:rPr>
        <w:t>.</w:t>
      </w:r>
      <w:r w:rsidRPr="00E473C6" w:rsidR="006A0226">
        <w:rPr>
          <w:rFonts w:ascii="Arial" w:hAnsi="Arial" w:cs="Arial"/>
          <w:sz w:val="24"/>
          <w:szCs w:val="24"/>
        </w:rPr>
        <w:t xml:space="preserve">  Students are encourage</w:t>
      </w:r>
      <w:r w:rsidRPr="00E473C6" w:rsidR="009756EB">
        <w:rPr>
          <w:rFonts w:ascii="Arial" w:hAnsi="Arial" w:cs="Arial"/>
          <w:sz w:val="24"/>
          <w:szCs w:val="24"/>
        </w:rPr>
        <w:t>d</w:t>
      </w:r>
      <w:r w:rsidRPr="00E473C6" w:rsidR="006A0226">
        <w:rPr>
          <w:rFonts w:ascii="Arial" w:hAnsi="Arial" w:cs="Arial"/>
          <w:sz w:val="24"/>
          <w:szCs w:val="24"/>
        </w:rPr>
        <w:t xml:space="preserve"> to explore the job market and possible career paths.</w:t>
      </w:r>
      <w:r w:rsidRPr="00E473C6" w:rsidR="00E45DD1">
        <w:rPr>
          <w:rFonts w:ascii="Arial" w:hAnsi="Arial" w:cs="Arial"/>
          <w:sz w:val="24"/>
          <w:szCs w:val="24"/>
        </w:rPr>
        <w:t xml:space="preserve">  </w:t>
      </w:r>
      <w:r w:rsidRPr="00E473C6" w:rsidR="009756EB">
        <w:rPr>
          <w:rFonts w:ascii="Arial" w:hAnsi="Arial" w:cs="Arial"/>
          <w:sz w:val="24"/>
          <w:szCs w:val="24"/>
        </w:rPr>
        <w:t>In addition, t</w:t>
      </w:r>
      <w:r w:rsidRPr="00E473C6" w:rsidR="006A0226">
        <w:rPr>
          <w:rFonts w:ascii="Arial" w:hAnsi="Arial" w:cs="Arial"/>
          <w:sz w:val="24"/>
          <w:szCs w:val="24"/>
        </w:rPr>
        <w:t>he role of</w:t>
      </w:r>
      <w:r w:rsidRPr="00E473C6" w:rsidR="00E45DD1">
        <w:rPr>
          <w:rFonts w:ascii="Arial" w:hAnsi="Arial" w:cs="Arial"/>
          <w:sz w:val="24"/>
          <w:szCs w:val="24"/>
        </w:rPr>
        <w:t xml:space="preserve"> </w:t>
      </w:r>
      <w:r w:rsidRPr="00E473C6" w:rsidR="00E45DD1">
        <w:rPr>
          <w:rFonts w:ascii="Arial" w:hAnsi="Arial" w:cs="Arial"/>
          <w:sz w:val="24"/>
          <w:szCs w:val="24"/>
        </w:rPr>
        <w:lastRenderedPageBreak/>
        <w:t xml:space="preserve">Professional Bodies </w:t>
      </w:r>
      <w:r w:rsidRPr="00E473C6" w:rsidR="006A0226">
        <w:rPr>
          <w:rFonts w:ascii="Arial" w:hAnsi="Arial" w:cs="Arial"/>
          <w:sz w:val="24"/>
          <w:szCs w:val="24"/>
        </w:rPr>
        <w:t xml:space="preserve">in both supporting careers and </w:t>
      </w:r>
      <w:r w:rsidRPr="00E473C6" w:rsidR="009756EB">
        <w:rPr>
          <w:rFonts w:ascii="Arial" w:hAnsi="Arial" w:cs="Arial"/>
          <w:sz w:val="24"/>
          <w:szCs w:val="24"/>
        </w:rPr>
        <w:t>in shaping their curricula</w:t>
      </w:r>
      <w:r w:rsidRPr="00E473C6" w:rsidR="006A0226">
        <w:rPr>
          <w:rFonts w:ascii="Arial" w:hAnsi="Arial" w:cs="Arial"/>
          <w:sz w:val="24"/>
          <w:szCs w:val="24"/>
        </w:rPr>
        <w:t xml:space="preserve"> is </w:t>
      </w:r>
      <w:r w:rsidRPr="00E473C6" w:rsidR="009756EB">
        <w:rPr>
          <w:rFonts w:ascii="Arial" w:hAnsi="Arial" w:cs="Arial"/>
          <w:sz w:val="24"/>
          <w:szCs w:val="24"/>
        </w:rPr>
        <w:t>discussed and w</w:t>
      </w:r>
      <w:r w:rsidRPr="00E473C6" w:rsidR="00E45DD1">
        <w:rPr>
          <w:rFonts w:ascii="Arial" w:hAnsi="Arial" w:cs="Arial"/>
          <w:sz w:val="24"/>
          <w:szCs w:val="24"/>
        </w:rPr>
        <w:t xml:space="preserve">here appropriate, students </w:t>
      </w:r>
      <w:r w:rsidRPr="00E473C6" w:rsidR="006A0226">
        <w:rPr>
          <w:rFonts w:ascii="Arial" w:hAnsi="Arial" w:cs="Arial"/>
          <w:sz w:val="24"/>
          <w:szCs w:val="24"/>
        </w:rPr>
        <w:t>are encouraged to</w:t>
      </w:r>
      <w:r w:rsidRPr="00E473C6" w:rsidR="00E45DD1">
        <w:rPr>
          <w:rFonts w:ascii="Arial" w:hAnsi="Arial" w:cs="Arial"/>
          <w:sz w:val="24"/>
          <w:szCs w:val="24"/>
        </w:rPr>
        <w:t xml:space="preserve"> join </w:t>
      </w:r>
      <w:r w:rsidRPr="00E473C6" w:rsidR="006A0226">
        <w:rPr>
          <w:rFonts w:ascii="Arial" w:hAnsi="Arial" w:cs="Arial"/>
          <w:sz w:val="24"/>
          <w:szCs w:val="24"/>
        </w:rPr>
        <w:t>such bodies.</w:t>
      </w:r>
      <w:r w:rsidRPr="00E473C6" w:rsidR="009756EB">
        <w:rPr>
          <w:rFonts w:ascii="Arial" w:hAnsi="Arial" w:cs="Arial"/>
          <w:sz w:val="24"/>
          <w:szCs w:val="24"/>
        </w:rPr>
        <w:t xml:space="preserve">  There is an emphasis on introducing s</w:t>
      </w:r>
      <w:r w:rsidRPr="00E473C6">
        <w:rPr>
          <w:rFonts w:ascii="Arial" w:hAnsi="Arial" w:cs="Arial"/>
          <w:sz w:val="24"/>
          <w:szCs w:val="24"/>
        </w:rPr>
        <w:t xml:space="preserve">tudents to the </w:t>
      </w:r>
      <w:r w:rsidRPr="00E473C6" w:rsidR="006A0226">
        <w:rPr>
          <w:rFonts w:ascii="Arial" w:hAnsi="Arial" w:cs="Arial"/>
          <w:sz w:val="24"/>
          <w:szCs w:val="24"/>
        </w:rPr>
        <w:t>concept</w:t>
      </w:r>
      <w:r w:rsidRPr="00E473C6">
        <w:rPr>
          <w:rFonts w:ascii="Arial" w:hAnsi="Arial" w:cs="Arial"/>
          <w:sz w:val="24"/>
          <w:szCs w:val="24"/>
        </w:rPr>
        <w:t xml:space="preserve"> of ‘Professionalism’ and </w:t>
      </w:r>
      <w:r w:rsidRPr="00E473C6" w:rsidR="009756EB">
        <w:rPr>
          <w:rFonts w:ascii="Arial" w:hAnsi="Arial" w:cs="Arial"/>
          <w:sz w:val="24"/>
          <w:szCs w:val="24"/>
        </w:rPr>
        <w:t xml:space="preserve">they are </w:t>
      </w:r>
      <w:r w:rsidRPr="00E473C6">
        <w:rPr>
          <w:rFonts w:ascii="Arial" w:hAnsi="Arial" w:cs="Arial"/>
          <w:sz w:val="24"/>
          <w:szCs w:val="24"/>
        </w:rPr>
        <w:t>encouraged to start generating a suitable digital profile (</w:t>
      </w:r>
      <w:r w:rsidRPr="00E473C6" w:rsidR="00F35F9E">
        <w:rPr>
          <w:rFonts w:ascii="Arial" w:hAnsi="Arial" w:cs="Arial"/>
          <w:sz w:val="24"/>
          <w:szCs w:val="24"/>
        </w:rPr>
        <w:t>e.g.</w:t>
      </w:r>
      <w:r w:rsidRPr="00E473C6">
        <w:rPr>
          <w:rFonts w:ascii="Arial" w:hAnsi="Arial" w:cs="Arial"/>
          <w:sz w:val="24"/>
          <w:szCs w:val="24"/>
        </w:rPr>
        <w:t>: LinkedIn)</w:t>
      </w:r>
      <w:r w:rsidRPr="00E473C6" w:rsidR="005A221D">
        <w:rPr>
          <w:rFonts w:ascii="Arial" w:hAnsi="Arial" w:cs="Arial"/>
          <w:sz w:val="24"/>
          <w:szCs w:val="24"/>
        </w:rPr>
        <w:t xml:space="preserve"> during this</w:t>
      </w:r>
      <w:r w:rsidRPr="00E473C6" w:rsidR="009756EB">
        <w:rPr>
          <w:rFonts w:ascii="Arial" w:hAnsi="Arial" w:cs="Arial"/>
          <w:sz w:val="24"/>
          <w:szCs w:val="24"/>
        </w:rPr>
        <w:t xml:space="preserve"> year</w:t>
      </w:r>
      <w:r w:rsidRPr="00E473C6">
        <w:rPr>
          <w:rFonts w:ascii="Arial" w:hAnsi="Arial" w:cs="Arial"/>
          <w:sz w:val="24"/>
          <w:szCs w:val="24"/>
        </w:rPr>
        <w:t xml:space="preserve">.  </w:t>
      </w:r>
      <w:r w:rsidRPr="00E473C6" w:rsidR="009756EB">
        <w:rPr>
          <w:rFonts w:ascii="Arial" w:hAnsi="Arial" w:cs="Arial"/>
          <w:sz w:val="24"/>
          <w:szCs w:val="24"/>
        </w:rPr>
        <w:t xml:space="preserve">To reinforce </w:t>
      </w:r>
      <w:r w:rsidRPr="00E473C6" w:rsidR="005A221D">
        <w:rPr>
          <w:rFonts w:ascii="Arial" w:hAnsi="Arial" w:cs="Arial"/>
          <w:sz w:val="24"/>
          <w:szCs w:val="24"/>
        </w:rPr>
        <w:t xml:space="preserve">the </w:t>
      </w:r>
      <w:r w:rsidRPr="00E473C6" w:rsidR="009756EB">
        <w:rPr>
          <w:rFonts w:ascii="Arial" w:hAnsi="Arial" w:cs="Arial"/>
          <w:sz w:val="24"/>
          <w:szCs w:val="24"/>
        </w:rPr>
        <w:t xml:space="preserve">importance </w:t>
      </w:r>
      <w:r w:rsidRPr="00E473C6" w:rsidR="005A221D">
        <w:rPr>
          <w:rFonts w:ascii="Arial" w:hAnsi="Arial" w:cs="Arial"/>
          <w:sz w:val="24"/>
          <w:szCs w:val="24"/>
        </w:rPr>
        <w:t>of employability</w:t>
      </w:r>
      <w:r w:rsidRPr="00E473C6" w:rsidR="00BD4756">
        <w:rPr>
          <w:rFonts w:ascii="Arial" w:hAnsi="Arial" w:cs="Arial"/>
          <w:sz w:val="24"/>
          <w:szCs w:val="24"/>
        </w:rPr>
        <w:t>,</w:t>
      </w:r>
      <w:r w:rsidRPr="00E473C6" w:rsidR="005A221D">
        <w:rPr>
          <w:rFonts w:ascii="Arial" w:hAnsi="Arial" w:cs="Arial"/>
          <w:sz w:val="24"/>
          <w:szCs w:val="24"/>
        </w:rPr>
        <w:t xml:space="preserve"> </w:t>
      </w:r>
      <w:r w:rsidRPr="00E473C6" w:rsidR="009756EB">
        <w:rPr>
          <w:rFonts w:ascii="Arial" w:hAnsi="Arial" w:cs="Arial"/>
          <w:sz w:val="24"/>
          <w:szCs w:val="24"/>
        </w:rPr>
        <w:t xml:space="preserve">an assessed portfolio </w:t>
      </w:r>
      <w:r w:rsidRPr="00E473C6" w:rsidR="004269D8">
        <w:rPr>
          <w:rFonts w:ascii="Arial" w:hAnsi="Arial" w:cs="Arial"/>
          <w:sz w:val="24"/>
          <w:szCs w:val="24"/>
        </w:rPr>
        <w:t>is</w:t>
      </w:r>
      <w:r w:rsidRPr="00E473C6" w:rsidR="009756EB">
        <w:rPr>
          <w:rFonts w:ascii="Arial" w:hAnsi="Arial" w:cs="Arial"/>
          <w:sz w:val="24"/>
          <w:szCs w:val="24"/>
        </w:rPr>
        <w:t xml:space="preserve"> undertaken in FX3001.  Here students generate a curriculum vitae, locate a relevant job and undertake a skill audit for such a post, and </w:t>
      </w:r>
      <w:r w:rsidRPr="00E473C6" w:rsidR="004269D8">
        <w:rPr>
          <w:rFonts w:ascii="Arial" w:hAnsi="Arial" w:cs="Arial"/>
          <w:sz w:val="24"/>
          <w:szCs w:val="24"/>
        </w:rPr>
        <w:t>undertake a mapping of their skills development against a competency framework, providing evidence of how they have achieved these and how it relates to their degree</w:t>
      </w:r>
      <w:r w:rsidRPr="00E473C6" w:rsidR="009756EB">
        <w:rPr>
          <w:rFonts w:ascii="Arial" w:hAnsi="Arial" w:cs="Arial"/>
          <w:sz w:val="24"/>
          <w:szCs w:val="24"/>
        </w:rPr>
        <w:t xml:space="preserve">.  </w:t>
      </w:r>
      <w:r w:rsidRPr="00E473C6" w:rsidR="00B64B08">
        <w:rPr>
          <w:rFonts w:ascii="Arial" w:hAnsi="Arial" w:cs="Arial"/>
          <w:sz w:val="24"/>
          <w:szCs w:val="24"/>
        </w:rPr>
        <w:t xml:space="preserve"> </w:t>
      </w:r>
      <w:r w:rsidRPr="00E473C6" w:rsidR="004269D8">
        <w:rPr>
          <w:rFonts w:ascii="Arial" w:hAnsi="Arial" w:cs="Arial"/>
          <w:sz w:val="24"/>
          <w:szCs w:val="24"/>
        </w:rPr>
        <w:t>Since many students are likely to work within organisations</w:t>
      </w:r>
      <w:r w:rsidRPr="00E473C6" w:rsidR="005A221D">
        <w:rPr>
          <w:rFonts w:ascii="Arial" w:hAnsi="Arial" w:cs="Arial"/>
          <w:sz w:val="24"/>
          <w:szCs w:val="24"/>
        </w:rPr>
        <w:t>,</w:t>
      </w:r>
      <w:r w:rsidRPr="00E473C6" w:rsidR="004269D8">
        <w:rPr>
          <w:rFonts w:ascii="Arial" w:hAnsi="Arial" w:cs="Arial"/>
          <w:sz w:val="24"/>
          <w:szCs w:val="24"/>
        </w:rPr>
        <w:t xml:space="preserve"> be they </w:t>
      </w:r>
      <w:r w:rsidRPr="00E473C6" w:rsidR="00561A20">
        <w:rPr>
          <w:rFonts w:ascii="Arial" w:hAnsi="Arial" w:cs="Arial"/>
          <w:sz w:val="24"/>
          <w:szCs w:val="24"/>
        </w:rPr>
        <w:t>industrial or public sector (</w:t>
      </w:r>
      <w:r w:rsidRPr="00E473C6" w:rsidR="001300C6">
        <w:rPr>
          <w:rFonts w:ascii="Arial" w:hAnsi="Arial" w:cs="Arial"/>
          <w:sz w:val="24"/>
          <w:szCs w:val="24"/>
        </w:rPr>
        <w:t>e.g.</w:t>
      </w:r>
      <w:r w:rsidRPr="00E473C6" w:rsidR="004269D8">
        <w:rPr>
          <w:rFonts w:ascii="Arial" w:hAnsi="Arial" w:cs="Arial"/>
          <w:sz w:val="24"/>
          <w:szCs w:val="24"/>
        </w:rPr>
        <w:t>: NHS)</w:t>
      </w:r>
      <w:r w:rsidRPr="00E473C6" w:rsidR="005A221D">
        <w:rPr>
          <w:rFonts w:ascii="Arial" w:hAnsi="Arial" w:cs="Arial"/>
          <w:sz w:val="24"/>
          <w:szCs w:val="24"/>
        </w:rPr>
        <w:t>,</w:t>
      </w:r>
      <w:r w:rsidRPr="00E473C6" w:rsidR="004269D8">
        <w:rPr>
          <w:rFonts w:ascii="Arial" w:hAnsi="Arial" w:cs="Arial"/>
          <w:sz w:val="24"/>
          <w:szCs w:val="24"/>
        </w:rPr>
        <w:t xml:space="preserve"> time is spent </w:t>
      </w:r>
      <w:r w:rsidRPr="00E473C6" w:rsidR="005A221D">
        <w:rPr>
          <w:rFonts w:ascii="Arial" w:hAnsi="Arial" w:cs="Arial"/>
          <w:sz w:val="24"/>
          <w:szCs w:val="24"/>
        </w:rPr>
        <w:t>exploring</w:t>
      </w:r>
      <w:r w:rsidRPr="00E473C6" w:rsidR="004269D8">
        <w:rPr>
          <w:rFonts w:ascii="Arial" w:hAnsi="Arial" w:cs="Arial"/>
          <w:sz w:val="24"/>
          <w:szCs w:val="24"/>
        </w:rPr>
        <w:t xml:space="preserve"> such organisations and the </w:t>
      </w:r>
      <w:r w:rsidRPr="00E473C6" w:rsidR="00B64B08">
        <w:rPr>
          <w:rFonts w:ascii="Arial" w:hAnsi="Arial" w:cs="Arial"/>
          <w:sz w:val="24"/>
          <w:szCs w:val="24"/>
        </w:rPr>
        <w:t>basic principles of Business and Project Management</w:t>
      </w:r>
      <w:r w:rsidRPr="00E473C6" w:rsidR="004269D8">
        <w:rPr>
          <w:rFonts w:ascii="Arial" w:hAnsi="Arial" w:cs="Arial"/>
          <w:sz w:val="24"/>
          <w:szCs w:val="24"/>
        </w:rPr>
        <w:t xml:space="preserve">.  </w:t>
      </w:r>
      <w:r w:rsidRPr="00E473C6" w:rsidR="005A221D">
        <w:rPr>
          <w:rFonts w:ascii="Arial" w:hAnsi="Arial" w:cs="Arial"/>
          <w:sz w:val="24"/>
          <w:szCs w:val="24"/>
        </w:rPr>
        <w:t>S</w:t>
      </w:r>
      <w:r w:rsidRPr="00E473C6" w:rsidR="004269D8">
        <w:rPr>
          <w:rFonts w:ascii="Arial" w:hAnsi="Arial" w:cs="Arial"/>
          <w:sz w:val="24"/>
          <w:szCs w:val="24"/>
        </w:rPr>
        <w:t xml:space="preserve">tudents </w:t>
      </w:r>
      <w:r w:rsidRPr="00E473C6" w:rsidR="00B64B08">
        <w:rPr>
          <w:rFonts w:ascii="Arial" w:hAnsi="Arial" w:cs="Arial"/>
          <w:sz w:val="24"/>
          <w:szCs w:val="24"/>
        </w:rPr>
        <w:t>work in groups against a ‘real-world brief’</w:t>
      </w:r>
      <w:r w:rsidRPr="00E473C6" w:rsidR="004269D8">
        <w:rPr>
          <w:rFonts w:ascii="Arial" w:hAnsi="Arial" w:cs="Arial"/>
          <w:sz w:val="24"/>
          <w:szCs w:val="24"/>
        </w:rPr>
        <w:t>, helping to develop their teamwork and presentation skills.</w:t>
      </w:r>
    </w:p>
    <w:p w:rsidRPr="00E473C6" w:rsidR="00497895" w:rsidP="0006287E" w:rsidRDefault="00497895" w14:paraId="581AF7D4" w14:textId="43390E6E">
      <w:pPr>
        <w:rPr>
          <w:rFonts w:ascii="Arial" w:hAnsi="Arial" w:cs="Arial"/>
          <w:sz w:val="24"/>
          <w:szCs w:val="24"/>
        </w:rPr>
      </w:pPr>
    </w:p>
    <w:p w:rsidRPr="00E473C6" w:rsidR="00497895" w:rsidP="0006287E" w:rsidRDefault="00497895" w14:paraId="7EEB64C1" w14:textId="4C44BC85">
      <w:pPr>
        <w:rPr>
          <w:rFonts w:ascii="Arial" w:hAnsi="Arial" w:cs="Arial"/>
          <w:sz w:val="24"/>
          <w:szCs w:val="24"/>
        </w:rPr>
      </w:pPr>
      <w:r w:rsidRPr="00E473C6">
        <w:rPr>
          <w:rFonts w:ascii="Arial" w:hAnsi="Arial" w:cs="Arial"/>
          <w:sz w:val="24"/>
          <w:szCs w:val="24"/>
        </w:rPr>
        <w:t xml:space="preserve">The ability of students to develop their ability to work in groups, solve problems and present solutions are </w:t>
      </w:r>
      <w:r w:rsidRPr="00E473C6" w:rsidR="00070339">
        <w:rPr>
          <w:rFonts w:ascii="Arial" w:hAnsi="Arial" w:cs="Arial"/>
          <w:sz w:val="24"/>
          <w:szCs w:val="24"/>
        </w:rPr>
        <w:t>further developed in the FX3002 Foundation Project-Based Learning module, where a series of subject relevant and ‘real-world’ scenarios and/or problems are presented</w:t>
      </w:r>
      <w:r w:rsidRPr="00E473C6" w:rsidR="00BD4756">
        <w:rPr>
          <w:rFonts w:ascii="Arial" w:hAnsi="Arial" w:cs="Arial"/>
          <w:sz w:val="24"/>
          <w:szCs w:val="24"/>
        </w:rPr>
        <w:t>.</w:t>
      </w:r>
      <w:r w:rsidRPr="00E473C6" w:rsidR="00070339">
        <w:rPr>
          <w:rFonts w:ascii="Arial" w:hAnsi="Arial" w:cs="Arial"/>
          <w:sz w:val="24"/>
          <w:szCs w:val="24"/>
        </w:rPr>
        <w:t xml:space="preserve"> </w:t>
      </w:r>
      <w:r w:rsidRPr="00E473C6" w:rsidR="00BD4756">
        <w:rPr>
          <w:rFonts w:ascii="Arial" w:hAnsi="Arial" w:cs="Arial"/>
          <w:sz w:val="24"/>
          <w:szCs w:val="24"/>
        </w:rPr>
        <w:t>S</w:t>
      </w:r>
      <w:r w:rsidRPr="00E473C6" w:rsidR="00070339">
        <w:rPr>
          <w:rFonts w:ascii="Arial" w:hAnsi="Arial" w:cs="Arial"/>
          <w:sz w:val="24"/>
          <w:szCs w:val="24"/>
        </w:rPr>
        <w:t>tudents develop solutions</w:t>
      </w:r>
      <w:r w:rsidRPr="00E473C6" w:rsidR="00BD4756">
        <w:rPr>
          <w:rFonts w:ascii="Arial" w:hAnsi="Arial" w:cs="Arial"/>
          <w:sz w:val="24"/>
          <w:szCs w:val="24"/>
        </w:rPr>
        <w:t xml:space="preserve"> to these</w:t>
      </w:r>
      <w:r w:rsidRPr="00E473C6" w:rsidR="00070339">
        <w:rPr>
          <w:rFonts w:ascii="Arial" w:hAnsi="Arial" w:cs="Arial"/>
          <w:sz w:val="24"/>
          <w:szCs w:val="24"/>
        </w:rPr>
        <w:t xml:space="preserve">, which are the presented in a range of formats.  Such learning is more akin to the situations that a student will encounter in </w:t>
      </w:r>
      <w:r w:rsidRPr="00E473C6" w:rsidR="002559CA">
        <w:rPr>
          <w:rFonts w:ascii="Arial" w:hAnsi="Arial" w:cs="Arial"/>
          <w:sz w:val="24"/>
          <w:szCs w:val="24"/>
        </w:rPr>
        <w:t>employment.</w:t>
      </w:r>
    </w:p>
    <w:p w:rsidRPr="00E473C6" w:rsidR="009756EB" w:rsidP="0006287E" w:rsidRDefault="009756EB" w14:paraId="1B75B49B" w14:textId="77777777">
      <w:pPr>
        <w:rPr>
          <w:rFonts w:ascii="Arial" w:hAnsi="Arial" w:cs="Arial"/>
          <w:sz w:val="24"/>
          <w:szCs w:val="24"/>
        </w:rPr>
      </w:pPr>
    </w:p>
    <w:p w:rsidRPr="00E473C6" w:rsidR="009E7223" w:rsidP="0006287E" w:rsidRDefault="00366C6A" w14:paraId="46607FC3" w14:textId="2CD1C798">
      <w:pPr>
        <w:rPr>
          <w:rFonts w:ascii="Arial" w:hAnsi="Arial" w:cs="Arial"/>
          <w:sz w:val="24"/>
          <w:szCs w:val="24"/>
        </w:rPr>
      </w:pPr>
      <w:r w:rsidRPr="00E473C6">
        <w:rPr>
          <w:rFonts w:ascii="Arial" w:hAnsi="Arial" w:cs="Arial"/>
          <w:sz w:val="24"/>
          <w:szCs w:val="24"/>
        </w:rPr>
        <w:t>Subject c</w:t>
      </w:r>
      <w:r w:rsidRPr="00E473C6" w:rsidR="00DE3EF7">
        <w:rPr>
          <w:rFonts w:ascii="Arial" w:hAnsi="Arial" w:cs="Arial"/>
          <w:sz w:val="24"/>
          <w:szCs w:val="24"/>
        </w:rPr>
        <w:t xml:space="preserve">areers </w:t>
      </w:r>
      <w:r w:rsidRPr="00E473C6" w:rsidR="00F80620">
        <w:rPr>
          <w:rFonts w:ascii="Arial" w:hAnsi="Arial" w:cs="Arial"/>
          <w:sz w:val="24"/>
          <w:szCs w:val="24"/>
        </w:rPr>
        <w:t>information</w:t>
      </w:r>
      <w:r w:rsidRPr="00E473C6" w:rsidR="00DE3EF7">
        <w:rPr>
          <w:rFonts w:ascii="Arial" w:hAnsi="Arial" w:cs="Arial"/>
          <w:sz w:val="24"/>
          <w:szCs w:val="24"/>
        </w:rPr>
        <w:t xml:space="preserve"> </w:t>
      </w:r>
      <w:r w:rsidRPr="00E473C6" w:rsidR="00F80620">
        <w:rPr>
          <w:rFonts w:ascii="Arial" w:hAnsi="Arial" w:cs="Arial"/>
          <w:sz w:val="24"/>
          <w:szCs w:val="24"/>
        </w:rPr>
        <w:t>is</w:t>
      </w:r>
      <w:r w:rsidRPr="00E473C6">
        <w:rPr>
          <w:rFonts w:ascii="Arial" w:hAnsi="Arial" w:cs="Arial"/>
          <w:sz w:val="24"/>
          <w:szCs w:val="24"/>
        </w:rPr>
        <w:t xml:space="preserve"> provided by a mixture of that from the</w:t>
      </w:r>
      <w:r w:rsidRPr="00E473C6" w:rsidR="00DE3EF7">
        <w:rPr>
          <w:rFonts w:ascii="Arial" w:hAnsi="Arial" w:cs="Arial"/>
          <w:sz w:val="24"/>
          <w:szCs w:val="24"/>
        </w:rPr>
        <w:t xml:space="preserve"> course team</w:t>
      </w:r>
      <w:r w:rsidRPr="00E473C6">
        <w:rPr>
          <w:rFonts w:ascii="Arial" w:hAnsi="Arial" w:cs="Arial"/>
          <w:sz w:val="24"/>
          <w:szCs w:val="24"/>
        </w:rPr>
        <w:t>s</w:t>
      </w:r>
      <w:r w:rsidRPr="00E473C6" w:rsidR="00F80620">
        <w:rPr>
          <w:rFonts w:ascii="Arial" w:hAnsi="Arial" w:cs="Arial"/>
          <w:sz w:val="24"/>
          <w:szCs w:val="24"/>
        </w:rPr>
        <w:t xml:space="preserve"> and that</w:t>
      </w:r>
      <w:r w:rsidRPr="00E473C6" w:rsidR="00E45DD1">
        <w:rPr>
          <w:rFonts w:ascii="Arial" w:hAnsi="Arial" w:cs="Arial"/>
          <w:sz w:val="24"/>
          <w:szCs w:val="24"/>
        </w:rPr>
        <w:t xml:space="preserve"> provided by the University Careers and Employability service.  </w:t>
      </w:r>
      <w:r w:rsidRPr="00E473C6" w:rsidR="009E7223">
        <w:rPr>
          <w:rFonts w:ascii="Arial" w:hAnsi="Arial" w:cs="Arial"/>
          <w:sz w:val="24"/>
          <w:szCs w:val="24"/>
        </w:rPr>
        <w:t>Students are encouraged to attend workshops</w:t>
      </w:r>
      <w:r w:rsidRPr="00E473C6" w:rsidR="002A0CF4">
        <w:rPr>
          <w:rFonts w:ascii="Arial" w:hAnsi="Arial" w:cs="Arial"/>
          <w:sz w:val="24"/>
          <w:szCs w:val="24"/>
        </w:rPr>
        <w:t xml:space="preserve">, covering topics such as CV and cover letter writing, presentation skills, psychometric testing.  The service also offers drop-ins as well as 1-2-1 appointments and a range of online resources to help support students.  </w:t>
      </w:r>
      <w:r w:rsidRPr="00E473C6" w:rsidR="00F80620">
        <w:rPr>
          <w:rFonts w:ascii="Arial" w:hAnsi="Arial" w:cs="Arial"/>
          <w:sz w:val="24"/>
          <w:szCs w:val="24"/>
        </w:rPr>
        <w:t>Introductory talks from the</w:t>
      </w:r>
      <w:r w:rsidRPr="00E473C6" w:rsidR="002A0CF4">
        <w:rPr>
          <w:rFonts w:ascii="Arial" w:hAnsi="Arial" w:cs="Arial"/>
          <w:sz w:val="24"/>
          <w:szCs w:val="24"/>
        </w:rPr>
        <w:t xml:space="preserve"> Careers and Employability service </w:t>
      </w:r>
      <w:r w:rsidRPr="00E473C6" w:rsidR="00F80620">
        <w:rPr>
          <w:rFonts w:ascii="Arial" w:hAnsi="Arial" w:cs="Arial"/>
          <w:sz w:val="24"/>
          <w:szCs w:val="24"/>
        </w:rPr>
        <w:t>occur in Induction week and then as a series of in-curricular skills sessions.</w:t>
      </w:r>
    </w:p>
    <w:p w:rsidRPr="00E473C6" w:rsidR="009E7223" w:rsidP="0006287E" w:rsidRDefault="009E7223" w14:paraId="61B69A47" w14:textId="3A7345A1">
      <w:pPr>
        <w:rPr>
          <w:rFonts w:ascii="Arial" w:hAnsi="Arial" w:cs="Arial"/>
          <w:sz w:val="24"/>
          <w:szCs w:val="24"/>
        </w:rPr>
      </w:pPr>
    </w:p>
    <w:p w:rsidRPr="00E473C6" w:rsidR="002A0CF4" w:rsidP="0006287E" w:rsidRDefault="002A0CF4" w14:paraId="7343179D" w14:textId="59B446D6">
      <w:pPr>
        <w:rPr>
          <w:rFonts w:ascii="Arial" w:hAnsi="Arial" w:cs="Arial"/>
          <w:sz w:val="24"/>
          <w:szCs w:val="24"/>
        </w:rPr>
      </w:pPr>
      <w:r w:rsidRPr="00E473C6">
        <w:rPr>
          <w:rFonts w:ascii="Arial" w:hAnsi="Arial" w:cs="Arial"/>
          <w:sz w:val="24"/>
          <w:szCs w:val="24"/>
        </w:rPr>
        <w:t xml:space="preserve">Foundation year students have access to KUextra, an online platform that brings together a range of events and activities in one place.  It enables students a ‘one-stop’ place to find, and book onto, extra-curricular activities across the University. </w:t>
      </w:r>
      <w:r w:rsidRPr="00E473C6" w:rsidR="00AE0DEF">
        <w:rPr>
          <w:rFonts w:ascii="Arial" w:hAnsi="Arial" w:cs="Arial"/>
          <w:sz w:val="24"/>
          <w:szCs w:val="24"/>
        </w:rPr>
        <w:t xml:space="preserve">  KUextra integrates with the Kingston Award, a University-wide scheme that recognises the participation of students beyond just their day to day course and as a result improves their employability prospects.</w:t>
      </w:r>
      <w:r w:rsidRPr="00E473C6" w:rsidR="00362941">
        <w:rPr>
          <w:rFonts w:ascii="Arial" w:hAnsi="Arial" w:cs="Arial"/>
          <w:sz w:val="24"/>
          <w:szCs w:val="24"/>
        </w:rPr>
        <w:t xml:space="preserve">  Foundation year students have access to all the course-related co- and extra-curricular activities on offer and are encouraged to become part of their course communities from the very outset.</w:t>
      </w:r>
    </w:p>
    <w:p w:rsidRPr="00E473C6" w:rsidR="00206D25" w:rsidP="0006287E" w:rsidRDefault="00206D25" w14:paraId="5E517EAC" w14:textId="77777777">
      <w:pPr>
        <w:rPr>
          <w:rFonts w:ascii="Arial" w:hAnsi="Arial" w:cs="Arial"/>
          <w:sz w:val="24"/>
          <w:szCs w:val="24"/>
        </w:rPr>
      </w:pPr>
    </w:p>
    <w:p w:rsidRPr="00E473C6" w:rsidR="00206D25" w:rsidP="0006287E" w:rsidRDefault="00362941" w14:paraId="09114A27" w14:textId="226BC860">
      <w:pPr>
        <w:rPr>
          <w:rFonts w:ascii="Arial" w:hAnsi="Arial" w:cs="Arial"/>
          <w:sz w:val="24"/>
          <w:szCs w:val="24"/>
        </w:rPr>
      </w:pPr>
      <w:r w:rsidRPr="591A4937" w:rsidR="00362941">
        <w:rPr>
          <w:rFonts w:ascii="Arial" w:hAnsi="Arial" w:cs="Arial"/>
          <w:sz w:val="24"/>
          <w:szCs w:val="24"/>
        </w:rPr>
        <w:t xml:space="preserve">Some </w:t>
      </w:r>
      <w:r w:rsidRPr="591A4937" w:rsidR="00366C6A">
        <w:rPr>
          <w:rFonts w:ascii="Arial" w:hAnsi="Arial" w:cs="Arial"/>
          <w:sz w:val="24"/>
          <w:szCs w:val="24"/>
        </w:rPr>
        <w:t xml:space="preserve">students take the </w:t>
      </w:r>
      <w:r w:rsidRPr="591A4937" w:rsidR="00996D09">
        <w:rPr>
          <w:rFonts w:ascii="Arial" w:hAnsi="Arial" w:cs="Arial"/>
          <w:sz w:val="24"/>
          <w:szCs w:val="24"/>
        </w:rPr>
        <w:t xml:space="preserve">opportunities to </w:t>
      </w:r>
      <w:r w:rsidRPr="591A4937" w:rsidR="00366C6A">
        <w:rPr>
          <w:rFonts w:ascii="Arial" w:hAnsi="Arial" w:cs="Arial"/>
          <w:sz w:val="24"/>
          <w:szCs w:val="24"/>
        </w:rPr>
        <w:t>become Course R</w:t>
      </w:r>
      <w:r w:rsidRPr="591A4937" w:rsidR="00996D09">
        <w:rPr>
          <w:rFonts w:ascii="Arial" w:hAnsi="Arial" w:cs="Arial"/>
          <w:sz w:val="24"/>
          <w:szCs w:val="24"/>
        </w:rPr>
        <w:t>epresentative</w:t>
      </w:r>
      <w:r w:rsidRPr="591A4937" w:rsidR="00366C6A">
        <w:rPr>
          <w:rFonts w:ascii="Arial" w:hAnsi="Arial" w:cs="Arial"/>
          <w:sz w:val="24"/>
          <w:szCs w:val="24"/>
        </w:rPr>
        <w:t>s</w:t>
      </w:r>
      <w:r w:rsidRPr="591A4937" w:rsidR="00BD4756">
        <w:rPr>
          <w:rFonts w:ascii="Arial" w:hAnsi="Arial" w:cs="Arial"/>
          <w:sz w:val="24"/>
          <w:szCs w:val="24"/>
        </w:rPr>
        <w:t xml:space="preserve">, </w:t>
      </w:r>
      <w:r w:rsidRPr="591A4937" w:rsidR="006B2C69">
        <w:rPr>
          <w:rFonts w:ascii="Arial" w:hAnsi="Arial" w:cs="Arial"/>
          <w:sz w:val="24"/>
          <w:szCs w:val="24"/>
        </w:rPr>
        <w:t>communicating the views of fellow students at Student Voice Committees, Bo</w:t>
      </w:r>
      <w:r w:rsidRPr="591A4937" w:rsidR="00BD4756">
        <w:rPr>
          <w:rFonts w:ascii="Arial" w:hAnsi="Arial" w:cs="Arial"/>
          <w:sz w:val="24"/>
          <w:szCs w:val="24"/>
        </w:rPr>
        <w:t>ards of Study and faculty Forum</w:t>
      </w:r>
      <w:r w:rsidRPr="591A4937" w:rsidR="00366C6A">
        <w:rPr>
          <w:rFonts w:ascii="Arial" w:hAnsi="Arial" w:cs="Arial"/>
          <w:sz w:val="24"/>
          <w:szCs w:val="24"/>
        </w:rPr>
        <w:t xml:space="preserve"> and/or </w:t>
      </w:r>
      <w:r w:rsidRPr="591A4937" w:rsidR="000C18CF">
        <w:rPr>
          <w:rFonts w:ascii="Arial" w:hAnsi="Arial" w:cs="Arial"/>
          <w:sz w:val="24"/>
          <w:szCs w:val="24"/>
        </w:rPr>
        <w:t>Student Ambassador</w:t>
      </w:r>
      <w:r w:rsidRPr="591A4937" w:rsidR="00366C6A">
        <w:rPr>
          <w:rFonts w:ascii="Arial" w:hAnsi="Arial" w:cs="Arial"/>
          <w:sz w:val="24"/>
          <w:szCs w:val="24"/>
        </w:rPr>
        <w:t>s</w:t>
      </w:r>
      <w:r w:rsidRPr="591A4937" w:rsidR="006B2C69">
        <w:rPr>
          <w:rFonts w:ascii="Arial" w:hAnsi="Arial" w:cs="Arial"/>
          <w:sz w:val="24"/>
          <w:szCs w:val="24"/>
        </w:rPr>
        <w:t>, representing the student face at Open days and Outreach activities,</w:t>
      </w:r>
      <w:r w:rsidRPr="591A4937" w:rsidR="00366C6A">
        <w:rPr>
          <w:rFonts w:ascii="Arial" w:hAnsi="Arial" w:cs="Arial"/>
          <w:sz w:val="24"/>
          <w:szCs w:val="24"/>
        </w:rPr>
        <w:t xml:space="preserve"> during their Foundation year</w:t>
      </w:r>
      <w:r w:rsidRPr="591A4937" w:rsidR="0019669A">
        <w:rPr>
          <w:rFonts w:ascii="Arial" w:hAnsi="Arial" w:cs="Arial"/>
          <w:sz w:val="24"/>
          <w:szCs w:val="24"/>
        </w:rPr>
        <w:t>.</w:t>
      </w:r>
      <w:r w:rsidRPr="591A4937" w:rsidR="006B2C69">
        <w:rPr>
          <w:rFonts w:ascii="Arial" w:hAnsi="Arial" w:cs="Arial"/>
          <w:sz w:val="24"/>
          <w:szCs w:val="24"/>
        </w:rPr>
        <w:t xml:space="preserve"> </w:t>
      </w:r>
      <w:r w:rsidRPr="591A4937" w:rsidR="00BD4756">
        <w:rPr>
          <w:rFonts w:ascii="Arial" w:hAnsi="Arial" w:cs="Arial"/>
          <w:sz w:val="24"/>
          <w:szCs w:val="24"/>
        </w:rPr>
        <w:t xml:space="preserve"> </w:t>
      </w:r>
      <w:r w:rsidRPr="591A4937" w:rsidR="006B2C69">
        <w:rPr>
          <w:rFonts w:ascii="Arial" w:hAnsi="Arial" w:cs="Arial"/>
          <w:sz w:val="24"/>
          <w:szCs w:val="24"/>
        </w:rPr>
        <w:t xml:space="preserve">Both roles help to develop a range of skills such as communication, negotiation and leadership, much sort after </w:t>
      </w:r>
      <w:r w:rsidRPr="591A4937" w:rsidR="00BD4756">
        <w:rPr>
          <w:rFonts w:ascii="Arial" w:hAnsi="Arial" w:cs="Arial"/>
          <w:sz w:val="24"/>
          <w:szCs w:val="24"/>
        </w:rPr>
        <w:t>in the employment market</w:t>
      </w:r>
      <w:r w:rsidRPr="591A4937" w:rsidR="006B2C69">
        <w:rPr>
          <w:rFonts w:ascii="Arial" w:hAnsi="Arial" w:cs="Arial"/>
          <w:sz w:val="24"/>
          <w:szCs w:val="24"/>
        </w:rPr>
        <w:t>.</w:t>
      </w:r>
    </w:p>
    <w:p w:rsidRPr="00E473C6" w:rsidR="0019669A" w:rsidP="0006287E" w:rsidRDefault="0019669A" w14:paraId="3753B877" w14:textId="522ACEE4">
      <w:pPr>
        <w:rPr>
          <w:rFonts w:ascii="Arial" w:hAnsi="Arial" w:cs="Arial"/>
          <w:sz w:val="24"/>
          <w:szCs w:val="24"/>
        </w:rPr>
      </w:pPr>
    </w:p>
    <w:p w:rsidRPr="00E473C6" w:rsidR="0019669A" w:rsidP="0006287E" w:rsidRDefault="0019669A" w14:paraId="4F4FD798" w14:textId="3B4FE783">
      <w:pPr>
        <w:rPr>
          <w:rFonts w:ascii="Arial" w:hAnsi="Arial" w:cs="Arial"/>
          <w:sz w:val="24"/>
          <w:szCs w:val="24"/>
        </w:rPr>
      </w:pPr>
      <w:r w:rsidRPr="00E473C6">
        <w:rPr>
          <w:rFonts w:ascii="Arial" w:hAnsi="Arial" w:cs="Arial"/>
          <w:sz w:val="24"/>
          <w:szCs w:val="24"/>
        </w:rPr>
        <w:t xml:space="preserve">As the Foundation year is part of the extended degree, each of the programme specifications provide more detail on the Employability options within </w:t>
      </w:r>
      <w:r w:rsidRPr="00E473C6" w:rsidR="009E7223">
        <w:rPr>
          <w:rFonts w:ascii="Arial" w:hAnsi="Arial" w:cs="Arial"/>
          <w:sz w:val="24"/>
          <w:szCs w:val="24"/>
        </w:rPr>
        <w:t xml:space="preserve">each </w:t>
      </w:r>
      <w:r w:rsidRPr="00E473C6">
        <w:rPr>
          <w:rFonts w:ascii="Arial" w:hAnsi="Arial" w:cs="Arial"/>
          <w:sz w:val="24"/>
          <w:szCs w:val="24"/>
        </w:rPr>
        <w:t xml:space="preserve">discipline and how Employability is developed </w:t>
      </w:r>
      <w:r w:rsidRPr="00E473C6" w:rsidR="009E7223">
        <w:rPr>
          <w:rFonts w:ascii="Arial" w:hAnsi="Arial" w:cs="Arial"/>
          <w:sz w:val="24"/>
          <w:szCs w:val="24"/>
        </w:rPr>
        <w:t xml:space="preserve">in the course </w:t>
      </w:r>
      <w:r w:rsidRPr="00E473C6">
        <w:rPr>
          <w:rFonts w:ascii="Arial" w:hAnsi="Arial" w:cs="Arial"/>
          <w:sz w:val="24"/>
          <w:szCs w:val="24"/>
        </w:rPr>
        <w:t>from level 4 onwards</w:t>
      </w:r>
      <w:r w:rsidRPr="00E473C6" w:rsidR="009E7223">
        <w:rPr>
          <w:rFonts w:ascii="Arial" w:hAnsi="Arial" w:cs="Arial"/>
          <w:sz w:val="24"/>
          <w:szCs w:val="24"/>
        </w:rPr>
        <w:t>.</w:t>
      </w:r>
    </w:p>
    <w:p w:rsidRPr="00E473C6" w:rsidR="00206D25" w:rsidP="00DF741A" w:rsidRDefault="00206D25" w14:paraId="0A140811" w14:textId="3C7BCB27">
      <w:pPr>
        <w:ind w:left="360"/>
        <w:rPr>
          <w:rFonts w:ascii="Arial" w:hAnsi="Arial" w:cs="Arial"/>
          <w:szCs w:val="24"/>
        </w:rPr>
      </w:pPr>
    </w:p>
    <w:p w:rsidRPr="00E473C6" w:rsidR="00206D25" w:rsidP="00DF741A" w:rsidRDefault="00206D25" w14:paraId="742D5C79" w14:textId="77777777">
      <w:pPr>
        <w:ind w:left="360"/>
        <w:rPr>
          <w:rFonts w:ascii="Arial" w:hAnsi="Arial" w:cs="Arial"/>
          <w:szCs w:val="24"/>
        </w:rPr>
      </w:pPr>
    </w:p>
    <w:p w:rsidRPr="00E473C6" w:rsidR="00DF741A" w:rsidP="00DF741A" w:rsidRDefault="00DF741A" w14:paraId="7B4122B1" w14:textId="77777777">
      <w:pPr>
        <w:ind w:left="360"/>
        <w:rPr>
          <w:rFonts w:ascii="Arial" w:hAnsi="Arial" w:cs="Arial"/>
          <w:i/>
          <w:color w:val="FF0000"/>
          <w:szCs w:val="24"/>
        </w:rPr>
      </w:pPr>
    </w:p>
    <w:p w:rsidRPr="00E473C6" w:rsidR="00DF741A" w:rsidP="002D4FAF" w:rsidRDefault="00DF741A" w14:paraId="0D16EF39" w14:textId="51CBB0A8">
      <w:pPr>
        <w:numPr>
          <w:ilvl w:val="0"/>
          <w:numId w:val="1"/>
        </w:numPr>
        <w:rPr>
          <w:rFonts w:ascii="Arial" w:hAnsi="Arial" w:cs="Arial"/>
          <w:b/>
          <w:sz w:val="24"/>
          <w:szCs w:val="24"/>
        </w:rPr>
      </w:pPr>
      <w:r w:rsidRPr="00E473C6">
        <w:rPr>
          <w:rFonts w:ascii="Arial" w:hAnsi="Arial" w:cs="Arial"/>
          <w:b/>
          <w:sz w:val="24"/>
          <w:szCs w:val="24"/>
        </w:rPr>
        <w:t xml:space="preserve">Approved Variants from the Undergraduate or Postgraduate Regulations </w:t>
      </w:r>
    </w:p>
    <w:p w:rsidRPr="00E473C6" w:rsidR="00317BF1" w:rsidP="00317BF1" w:rsidRDefault="00317BF1" w14:paraId="0E44EDCF" w14:textId="4470C8B7">
      <w:pPr>
        <w:ind w:left="360"/>
        <w:rPr>
          <w:rFonts w:ascii="Arial" w:hAnsi="Arial" w:cs="Arial"/>
          <w:sz w:val="24"/>
          <w:szCs w:val="24"/>
        </w:rPr>
      </w:pPr>
      <w:r w:rsidRPr="00E473C6">
        <w:rPr>
          <w:rFonts w:ascii="Arial" w:hAnsi="Arial" w:cs="Arial"/>
          <w:sz w:val="24"/>
          <w:szCs w:val="24"/>
        </w:rPr>
        <w:t>There are no variants</w:t>
      </w:r>
    </w:p>
    <w:p w:rsidRPr="00E473C6" w:rsidR="00317BF1" w:rsidP="00317BF1" w:rsidRDefault="00317BF1" w14:paraId="2A99BF13" w14:textId="77777777">
      <w:pPr>
        <w:ind w:left="360"/>
        <w:rPr>
          <w:rFonts w:ascii="Arial" w:hAnsi="Arial" w:cs="Arial"/>
          <w:b/>
          <w:szCs w:val="24"/>
        </w:rPr>
      </w:pPr>
    </w:p>
    <w:p w:rsidRPr="00E473C6" w:rsidR="00DF741A" w:rsidP="00DF741A" w:rsidRDefault="00DF741A" w14:paraId="43E40D5D" w14:textId="77777777">
      <w:pPr>
        <w:numPr>
          <w:ilvl w:val="0"/>
          <w:numId w:val="1"/>
        </w:numPr>
        <w:rPr>
          <w:rFonts w:ascii="Arial" w:hAnsi="Arial" w:cs="Arial"/>
          <w:b/>
          <w:sz w:val="24"/>
          <w:szCs w:val="24"/>
        </w:rPr>
      </w:pPr>
      <w:r w:rsidRPr="00E473C6">
        <w:rPr>
          <w:rFonts w:ascii="Arial" w:hAnsi="Arial" w:cs="Arial"/>
          <w:b/>
          <w:sz w:val="24"/>
          <w:szCs w:val="24"/>
        </w:rPr>
        <w:t>Other sources of information that you may wish to consult</w:t>
      </w:r>
    </w:p>
    <w:p w:rsidRPr="00E473C6" w:rsidR="00DF741A" w:rsidP="00DF741A" w:rsidRDefault="0027641A" w14:paraId="1EE17058" w14:textId="41A31EDC">
      <w:pPr>
        <w:ind w:left="360"/>
      </w:pPr>
      <w:hyperlink w:history="1" r:id="rId15">
        <w:r w:rsidRPr="00E473C6" w:rsidR="00B12A5E">
          <w:rPr>
            <w:color w:val="0000FF"/>
            <w:u w:val="single"/>
          </w:rPr>
          <w:t>https://www.kingston.ac.uk/undergraduate-course/computing-mathematics-foundation/</w:t>
        </w:r>
      </w:hyperlink>
    </w:p>
    <w:p w:rsidRPr="00E473C6" w:rsidR="00B12A5E" w:rsidP="00B12A5E" w:rsidRDefault="0027641A" w14:paraId="6E71CB05" w14:textId="77777777">
      <w:pPr>
        <w:ind w:left="360"/>
      </w:pPr>
      <w:hyperlink w:history="1" r:id="rId16">
        <w:r w:rsidRPr="00E473C6" w:rsidR="00B12A5E">
          <w:rPr>
            <w:color w:val="0000FF"/>
            <w:u w:val="single"/>
          </w:rPr>
          <w:t>https://www.kingston.ac.uk/undergraduate-course/engineering-foundation/</w:t>
        </w:r>
      </w:hyperlink>
    </w:p>
    <w:p w:rsidRPr="00E473C6" w:rsidR="00B12A5E" w:rsidP="00B12A5E" w:rsidRDefault="0027641A" w14:paraId="2E9FAAE4" w14:textId="5B0874B3">
      <w:pPr>
        <w:ind w:left="360"/>
        <w:sectPr w:rsidRPr="00E473C6" w:rsidR="00B12A5E" w:rsidSect="002201FE">
          <w:pgSz w:w="11906" w:h="16838" w:orient="portrait"/>
          <w:pgMar w:top="1440" w:right="1416" w:bottom="1440" w:left="1440" w:header="708" w:footer="708" w:gutter="0"/>
          <w:cols w:space="708"/>
          <w:docGrid w:linePitch="360"/>
        </w:sectPr>
      </w:pPr>
      <w:hyperlink w:history="1" r:id="rId17">
        <w:r w:rsidRPr="00E473C6" w:rsidR="00B12A5E">
          <w:rPr>
            <w:color w:val="0000FF"/>
            <w:u w:val="single"/>
          </w:rPr>
          <w:t>https://www.kingston.ac.uk/undergraduate-course/science-foundation/</w:t>
        </w:r>
      </w:hyperlink>
    </w:p>
    <w:p w:rsidRPr="00E473C6" w:rsidR="00DF741A" w:rsidP="00DF741A" w:rsidRDefault="00DF741A" w14:paraId="499FA55A" w14:textId="77777777">
      <w:pPr>
        <w:rPr>
          <w:rFonts w:ascii="Arial" w:hAnsi="Arial" w:cs="Arial"/>
          <w:b/>
          <w:sz w:val="24"/>
          <w:szCs w:val="24"/>
        </w:rPr>
      </w:pPr>
      <w:r w:rsidRPr="00E473C6">
        <w:rPr>
          <w:rFonts w:ascii="Arial" w:hAnsi="Arial" w:cs="Arial"/>
          <w:b/>
          <w:sz w:val="24"/>
          <w:szCs w:val="24"/>
        </w:rPr>
        <w:lastRenderedPageBreak/>
        <w:t>Development of Field/Course Learning Outcomes in Modules</w:t>
      </w:r>
    </w:p>
    <w:p w:rsidRPr="00E473C6" w:rsidR="00DF741A" w:rsidP="00DF741A" w:rsidRDefault="00DF741A" w14:paraId="0C974F2E" w14:textId="77777777">
      <w:pPr>
        <w:rPr>
          <w:rFonts w:ascii="Arial" w:hAnsi="Arial" w:cs="Arial"/>
          <w:b/>
          <w:sz w:val="24"/>
          <w:szCs w:val="24"/>
        </w:rPr>
      </w:pPr>
    </w:p>
    <w:p w:rsidRPr="00E473C6" w:rsidR="00DF741A" w:rsidP="00DF741A" w:rsidRDefault="00DF741A" w14:paraId="23C55741" w14:textId="6BD7A309">
      <w:pPr>
        <w:rPr>
          <w:rFonts w:ascii="Arial" w:hAnsi="Arial" w:cs="Arial"/>
          <w:sz w:val="24"/>
          <w:szCs w:val="24"/>
        </w:rPr>
      </w:pPr>
      <w:r w:rsidRPr="00E473C6">
        <w:rPr>
          <w:rFonts w:ascii="Arial" w:hAnsi="Arial" w:cs="Arial"/>
          <w:sz w:val="24"/>
          <w:szCs w:val="24"/>
        </w:rPr>
        <w:t xml:space="preserve">This map identifies where the field/course learning outcomes are </w:t>
      </w:r>
      <w:r w:rsidRPr="00E473C6">
        <w:rPr>
          <w:rFonts w:ascii="Arial" w:hAnsi="Arial" w:cs="Arial"/>
          <w:b/>
          <w:sz w:val="24"/>
          <w:szCs w:val="24"/>
        </w:rPr>
        <w:t>summatively</w:t>
      </w:r>
      <w:r w:rsidRPr="00E473C6">
        <w:rPr>
          <w:rFonts w:ascii="Arial" w:hAnsi="Arial" w:cs="Arial"/>
          <w:sz w:val="24"/>
          <w:szCs w:val="24"/>
        </w:rPr>
        <w:t xml:space="preserve"> assessed across the modules for this field/course.  It provides an aid to academic staff in understanding how individual modules contribute to the field/course aims, a means to help students monitor their own learning, personal and professional development as the field/course progresses and a checklist for quality assurance purposes.  </w:t>
      </w:r>
    </w:p>
    <w:p w:rsidRPr="00E473C6" w:rsidR="00DF741A" w:rsidP="00DF741A" w:rsidRDefault="00DF741A" w14:paraId="64B10D49" w14:textId="77777777">
      <w:pPr>
        <w:rPr>
          <w:rFonts w:ascii="Arial" w:hAnsi="Arial" w:cs="Arial"/>
          <w:szCs w:val="24"/>
        </w:rPr>
      </w:pPr>
    </w:p>
    <w:p w:rsidRPr="00E473C6" w:rsidR="00DF741A" w:rsidP="00DF741A" w:rsidRDefault="00DF741A" w14:paraId="7753A42E" w14:textId="77777777">
      <w:pPr>
        <w:rPr>
          <w:rFonts w:ascii="Arial" w:hAnsi="Arial" w:cs="Arial"/>
          <w:szCs w:val="24"/>
        </w:rPr>
      </w:pPr>
    </w:p>
    <w:tbl>
      <w:tblPr>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910"/>
        <w:gridCol w:w="631"/>
        <w:gridCol w:w="559"/>
        <w:gridCol w:w="575"/>
        <w:gridCol w:w="567"/>
        <w:gridCol w:w="567"/>
        <w:gridCol w:w="567"/>
        <w:gridCol w:w="567"/>
      </w:tblGrid>
      <w:tr w:rsidRPr="00E473C6" w:rsidR="00760541" w:rsidTr="00760541" w14:paraId="471C198D" w14:textId="721353DE">
        <w:tc>
          <w:tcPr>
            <w:tcW w:w="2400" w:type="dxa"/>
            <w:gridSpan w:val="2"/>
            <w:vMerge w:val="restart"/>
            <w:shd w:val="clear" w:color="auto" w:fill="auto"/>
          </w:tcPr>
          <w:p w:rsidRPr="00E473C6" w:rsidR="00760541" w:rsidP="002201FE" w:rsidRDefault="00760541" w14:paraId="5ECE735E" w14:textId="77777777">
            <w:pPr>
              <w:rPr>
                <w:rFonts w:ascii="Arial" w:hAnsi="Arial" w:cs="Arial"/>
                <w:sz w:val="24"/>
                <w:szCs w:val="24"/>
              </w:rPr>
            </w:pPr>
          </w:p>
          <w:p w:rsidRPr="00E473C6" w:rsidR="00760541" w:rsidP="002201FE" w:rsidRDefault="00760541" w14:paraId="312CC453" w14:textId="77777777">
            <w:pPr>
              <w:rPr>
                <w:rFonts w:ascii="Arial" w:hAnsi="Arial" w:cs="Arial"/>
                <w:sz w:val="24"/>
                <w:szCs w:val="24"/>
              </w:rPr>
            </w:pPr>
          </w:p>
          <w:p w:rsidRPr="00E473C6" w:rsidR="00760541" w:rsidP="002201FE" w:rsidRDefault="00760541" w14:paraId="1D748290" w14:textId="77777777">
            <w:pPr>
              <w:rPr>
                <w:rFonts w:ascii="Arial" w:hAnsi="Arial" w:cs="Arial"/>
                <w:sz w:val="24"/>
                <w:szCs w:val="24"/>
              </w:rPr>
            </w:pPr>
          </w:p>
          <w:p w:rsidRPr="00E473C6" w:rsidR="00760541" w:rsidP="002201FE" w:rsidRDefault="00760541" w14:paraId="19C1A30F" w14:textId="77777777">
            <w:pPr>
              <w:rPr>
                <w:rFonts w:ascii="Arial" w:hAnsi="Arial" w:cs="Arial"/>
                <w:sz w:val="24"/>
                <w:szCs w:val="24"/>
              </w:rPr>
            </w:pPr>
          </w:p>
          <w:p w:rsidRPr="00E473C6" w:rsidR="00760541" w:rsidP="002201FE" w:rsidRDefault="00760541" w14:paraId="34993AA3" w14:textId="77777777">
            <w:pPr>
              <w:rPr>
                <w:rFonts w:ascii="Arial" w:hAnsi="Arial" w:cs="Arial"/>
                <w:b/>
                <w:sz w:val="24"/>
                <w:szCs w:val="24"/>
              </w:rPr>
            </w:pPr>
            <w:r w:rsidRPr="00E473C6">
              <w:rPr>
                <w:rFonts w:ascii="Arial" w:hAnsi="Arial" w:cs="Arial"/>
                <w:b/>
                <w:sz w:val="24"/>
                <w:szCs w:val="24"/>
              </w:rPr>
              <w:t>Module code</w:t>
            </w:r>
          </w:p>
        </w:tc>
        <w:tc>
          <w:tcPr>
            <w:tcW w:w="3402" w:type="dxa"/>
            <w:gridSpan w:val="6"/>
            <w:shd w:val="clear" w:color="auto" w:fill="DBE5F1"/>
          </w:tcPr>
          <w:p w:rsidRPr="00E473C6" w:rsidR="00760541" w:rsidP="002201FE" w:rsidRDefault="00760541" w14:paraId="6A855020" w14:textId="0B4C233F">
            <w:pPr>
              <w:jc w:val="center"/>
              <w:rPr>
                <w:rFonts w:ascii="Arial" w:hAnsi="Arial" w:cs="Arial"/>
                <w:b/>
                <w:sz w:val="24"/>
                <w:szCs w:val="24"/>
              </w:rPr>
            </w:pPr>
            <w:r w:rsidRPr="00E473C6">
              <w:rPr>
                <w:rFonts w:ascii="Arial" w:hAnsi="Arial" w:cs="Arial"/>
                <w:b/>
                <w:sz w:val="24"/>
                <w:szCs w:val="24"/>
              </w:rPr>
              <w:t>Level 4</w:t>
            </w:r>
          </w:p>
        </w:tc>
      </w:tr>
      <w:tr w:rsidRPr="00E473C6" w:rsidR="002135DE" w:rsidTr="00732086" w14:paraId="7D4E8B01" w14:textId="175FCBCC">
        <w:trPr>
          <w:cantSplit/>
          <w:trHeight w:val="1570"/>
        </w:trPr>
        <w:tc>
          <w:tcPr>
            <w:tcW w:w="2400" w:type="dxa"/>
            <w:gridSpan w:val="2"/>
            <w:vMerge/>
            <w:shd w:val="clear" w:color="auto" w:fill="auto"/>
          </w:tcPr>
          <w:p w:rsidRPr="00E473C6" w:rsidR="002135DE" w:rsidP="002201FE" w:rsidRDefault="002135DE" w14:paraId="1C0D12D6" w14:textId="77777777">
            <w:pPr>
              <w:rPr>
                <w:rFonts w:ascii="Arial" w:hAnsi="Arial" w:cs="Arial"/>
                <w:sz w:val="24"/>
                <w:szCs w:val="24"/>
              </w:rPr>
            </w:pPr>
          </w:p>
        </w:tc>
        <w:tc>
          <w:tcPr>
            <w:tcW w:w="559" w:type="dxa"/>
            <w:shd w:val="clear" w:color="auto" w:fill="auto"/>
            <w:textDirection w:val="btLr"/>
          </w:tcPr>
          <w:p w:rsidRPr="00E473C6" w:rsidR="002135DE" w:rsidP="002201FE" w:rsidRDefault="00E67C94" w14:paraId="3C9862B3" w14:textId="15481934">
            <w:pPr>
              <w:ind w:left="113" w:right="113"/>
              <w:rPr>
                <w:rFonts w:ascii="Arial" w:hAnsi="Arial" w:cs="Arial"/>
                <w:sz w:val="24"/>
                <w:szCs w:val="24"/>
              </w:rPr>
            </w:pPr>
            <w:r w:rsidRPr="00E473C6">
              <w:rPr>
                <w:rFonts w:ascii="Arial" w:hAnsi="Arial" w:cs="Arial"/>
                <w:sz w:val="24"/>
                <w:szCs w:val="24"/>
              </w:rPr>
              <w:t>FX</w:t>
            </w:r>
            <w:r w:rsidRPr="00E473C6" w:rsidR="002135DE">
              <w:rPr>
                <w:rFonts w:ascii="Arial" w:hAnsi="Arial" w:cs="Arial"/>
                <w:sz w:val="24"/>
                <w:szCs w:val="24"/>
              </w:rPr>
              <w:t>3001</w:t>
            </w:r>
          </w:p>
        </w:tc>
        <w:tc>
          <w:tcPr>
            <w:tcW w:w="575" w:type="dxa"/>
            <w:shd w:val="clear" w:color="auto" w:fill="auto"/>
            <w:textDirection w:val="btLr"/>
          </w:tcPr>
          <w:p w:rsidRPr="00E473C6" w:rsidR="002135DE" w:rsidP="00732086" w:rsidRDefault="00E67C94" w14:paraId="3D0F4764" w14:textId="60173D53">
            <w:pPr>
              <w:ind w:left="113" w:right="113"/>
              <w:rPr>
                <w:rFonts w:ascii="Arial" w:hAnsi="Arial" w:cs="Arial"/>
                <w:sz w:val="24"/>
                <w:szCs w:val="24"/>
              </w:rPr>
            </w:pPr>
            <w:r w:rsidRPr="00E473C6">
              <w:rPr>
                <w:rFonts w:ascii="Arial" w:hAnsi="Arial" w:cs="Arial"/>
                <w:sz w:val="24"/>
                <w:szCs w:val="24"/>
              </w:rPr>
              <w:t>FX</w:t>
            </w:r>
            <w:r w:rsidRPr="00E473C6" w:rsidR="00732086">
              <w:rPr>
                <w:rFonts w:ascii="Arial" w:hAnsi="Arial" w:cs="Arial"/>
                <w:sz w:val="24"/>
                <w:szCs w:val="24"/>
              </w:rPr>
              <w:t>3002</w:t>
            </w:r>
            <w:r w:rsidRPr="00E473C6" w:rsidR="00760541">
              <w:rPr>
                <w:rFonts w:ascii="Arial" w:hAnsi="Arial" w:cs="Arial"/>
                <w:sz w:val="24"/>
                <w:szCs w:val="24"/>
              </w:rPr>
              <w:t xml:space="preserve"> </w:t>
            </w:r>
          </w:p>
        </w:tc>
        <w:tc>
          <w:tcPr>
            <w:tcW w:w="567" w:type="dxa"/>
            <w:shd w:val="clear" w:color="auto" w:fill="auto"/>
            <w:textDirection w:val="btLr"/>
          </w:tcPr>
          <w:p w:rsidRPr="00E473C6" w:rsidR="002135DE" w:rsidP="00732086" w:rsidRDefault="00E67C94" w14:paraId="0E32A36B" w14:textId="581E5ADA">
            <w:pPr>
              <w:ind w:left="113" w:right="113"/>
              <w:rPr>
                <w:rFonts w:ascii="Arial" w:hAnsi="Arial" w:cs="Arial"/>
                <w:sz w:val="24"/>
                <w:szCs w:val="24"/>
              </w:rPr>
            </w:pPr>
            <w:r w:rsidRPr="00E473C6">
              <w:rPr>
                <w:rFonts w:ascii="Arial" w:hAnsi="Arial" w:cs="Arial"/>
                <w:sz w:val="24"/>
                <w:szCs w:val="24"/>
              </w:rPr>
              <w:t>FX</w:t>
            </w:r>
            <w:r w:rsidRPr="00E473C6" w:rsidR="00732086">
              <w:rPr>
                <w:rFonts w:ascii="Arial" w:hAnsi="Arial" w:cs="Arial"/>
                <w:sz w:val="24"/>
                <w:szCs w:val="24"/>
              </w:rPr>
              <w:t>3003</w:t>
            </w:r>
          </w:p>
        </w:tc>
        <w:tc>
          <w:tcPr>
            <w:tcW w:w="567" w:type="dxa"/>
            <w:shd w:val="clear" w:color="auto" w:fill="auto"/>
            <w:textDirection w:val="btLr"/>
          </w:tcPr>
          <w:p w:rsidRPr="00E473C6" w:rsidR="002135DE" w:rsidP="00732086" w:rsidRDefault="00E67C94" w14:paraId="47B3FC6A" w14:textId="2236598A">
            <w:pPr>
              <w:ind w:left="113" w:right="113"/>
              <w:rPr>
                <w:rFonts w:ascii="Arial" w:hAnsi="Arial" w:cs="Arial"/>
                <w:sz w:val="24"/>
                <w:szCs w:val="24"/>
              </w:rPr>
            </w:pPr>
            <w:r w:rsidRPr="00E473C6">
              <w:rPr>
                <w:rFonts w:ascii="Arial" w:hAnsi="Arial" w:cs="Arial"/>
                <w:sz w:val="24"/>
                <w:szCs w:val="24"/>
              </w:rPr>
              <w:t>FX</w:t>
            </w:r>
            <w:r w:rsidRPr="00E473C6" w:rsidR="00732086">
              <w:rPr>
                <w:rFonts w:ascii="Arial" w:hAnsi="Arial" w:cs="Arial"/>
                <w:sz w:val="24"/>
                <w:szCs w:val="24"/>
              </w:rPr>
              <w:t>3004</w:t>
            </w:r>
          </w:p>
        </w:tc>
        <w:tc>
          <w:tcPr>
            <w:tcW w:w="567" w:type="dxa"/>
            <w:textDirection w:val="btLr"/>
          </w:tcPr>
          <w:p w:rsidRPr="00E473C6" w:rsidR="002135DE" w:rsidP="00732086" w:rsidRDefault="00E67C94" w14:paraId="3E89F311" w14:textId="1BAF72FE">
            <w:pPr>
              <w:ind w:left="113" w:right="113"/>
              <w:rPr>
                <w:rFonts w:ascii="Arial" w:hAnsi="Arial" w:cs="Arial"/>
                <w:sz w:val="24"/>
                <w:szCs w:val="24"/>
              </w:rPr>
            </w:pPr>
            <w:r w:rsidRPr="00E473C6">
              <w:rPr>
                <w:rFonts w:ascii="Arial" w:hAnsi="Arial" w:cs="Arial"/>
                <w:sz w:val="24"/>
                <w:szCs w:val="24"/>
              </w:rPr>
              <w:t>FX</w:t>
            </w:r>
            <w:r w:rsidRPr="00E473C6" w:rsidR="00732086">
              <w:rPr>
                <w:rFonts w:ascii="Arial" w:hAnsi="Arial" w:cs="Arial"/>
                <w:sz w:val="24"/>
                <w:szCs w:val="24"/>
              </w:rPr>
              <w:t>3005</w:t>
            </w:r>
          </w:p>
        </w:tc>
        <w:tc>
          <w:tcPr>
            <w:tcW w:w="567" w:type="dxa"/>
            <w:textDirection w:val="btLr"/>
          </w:tcPr>
          <w:p w:rsidRPr="00E473C6" w:rsidR="002135DE" w:rsidP="00732086" w:rsidRDefault="00E67C94" w14:paraId="511A015D" w14:textId="523F8B41">
            <w:pPr>
              <w:ind w:left="113" w:right="113"/>
              <w:rPr>
                <w:rFonts w:ascii="Arial" w:hAnsi="Arial" w:cs="Arial"/>
                <w:sz w:val="24"/>
                <w:szCs w:val="24"/>
              </w:rPr>
            </w:pPr>
            <w:r w:rsidRPr="00E473C6">
              <w:rPr>
                <w:rFonts w:ascii="Arial" w:hAnsi="Arial" w:cs="Arial"/>
                <w:sz w:val="24"/>
                <w:szCs w:val="24"/>
              </w:rPr>
              <w:t>FX</w:t>
            </w:r>
            <w:r w:rsidRPr="00E473C6" w:rsidR="00732086">
              <w:rPr>
                <w:rFonts w:ascii="Arial" w:hAnsi="Arial" w:cs="Arial"/>
                <w:sz w:val="24"/>
                <w:szCs w:val="24"/>
              </w:rPr>
              <w:t>3006</w:t>
            </w:r>
          </w:p>
        </w:tc>
      </w:tr>
      <w:tr w:rsidRPr="00E473C6" w:rsidR="00732086" w:rsidTr="00760541" w14:paraId="072EE153" w14:textId="6DB325B9">
        <w:trPr>
          <w:trHeight w:val="261"/>
        </w:trPr>
        <w:tc>
          <w:tcPr>
            <w:tcW w:w="1769" w:type="dxa"/>
            <w:vMerge w:val="restart"/>
            <w:shd w:val="clear" w:color="auto" w:fill="auto"/>
          </w:tcPr>
          <w:p w:rsidRPr="00E473C6" w:rsidR="00732086" w:rsidP="002201FE" w:rsidRDefault="00732086" w14:paraId="493798E7" w14:textId="77777777">
            <w:pPr>
              <w:rPr>
                <w:rFonts w:ascii="Arial" w:hAnsi="Arial" w:cs="Arial"/>
                <w:b/>
                <w:sz w:val="24"/>
                <w:szCs w:val="24"/>
              </w:rPr>
            </w:pPr>
            <w:r w:rsidRPr="00E473C6">
              <w:rPr>
                <w:rFonts w:ascii="Arial" w:hAnsi="Arial" w:cs="Arial"/>
                <w:b/>
                <w:sz w:val="24"/>
                <w:szCs w:val="24"/>
              </w:rPr>
              <w:t>Knowledge &amp; Understanding</w:t>
            </w:r>
          </w:p>
        </w:tc>
        <w:tc>
          <w:tcPr>
            <w:tcW w:w="631" w:type="dxa"/>
            <w:shd w:val="clear" w:color="auto" w:fill="auto"/>
          </w:tcPr>
          <w:p w:rsidRPr="00E473C6" w:rsidR="00732086" w:rsidP="002201FE" w:rsidRDefault="00732086" w14:paraId="74F1B35A" w14:textId="77777777">
            <w:pPr>
              <w:rPr>
                <w:rFonts w:ascii="Arial" w:hAnsi="Arial" w:cs="Arial"/>
                <w:sz w:val="24"/>
                <w:szCs w:val="24"/>
              </w:rPr>
            </w:pPr>
            <w:r w:rsidRPr="00E473C6">
              <w:rPr>
                <w:rFonts w:ascii="Arial" w:hAnsi="Arial" w:cs="Arial"/>
                <w:sz w:val="24"/>
                <w:szCs w:val="24"/>
              </w:rPr>
              <w:t>A1</w:t>
            </w:r>
          </w:p>
        </w:tc>
        <w:tc>
          <w:tcPr>
            <w:tcW w:w="559" w:type="dxa"/>
            <w:shd w:val="clear" w:color="auto" w:fill="auto"/>
          </w:tcPr>
          <w:p w:rsidRPr="00E473C6" w:rsidR="00732086" w:rsidP="009E0A24" w:rsidRDefault="00732086" w14:paraId="777A70F0" w14:textId="77777777">
            <w:pPr>
              <w:jc w:val="center"/>
              <w:rPr>
                <w:rFonts w:ascii="Arial" w:hAnsi="Arial" w:cs="Arial"/>
                <w:sz w:val="24"/>
                <w:szCs w:val="24"/>
              </w:rPr>
            </w:pPr>
          </w:p>
        </w:tc>
        <w:tc>
          <w:tcPr>
            <w:tcW w:w="575" w:type="dxa"/>
            <w:shd w:val="clear" w:color="auto" w:fill="auto"/>
          </w:tcPr>
          <w:p w:rsidRPr="00E473C6" w:rsidR="00732086" w:rsidP="009E0A24" w:rsidRDefault="007973F1" w14:paraId="2F4BA119" w14:textId="40E49692">
            <w:pPr>
              <w:jc w:val="center"/>
              <w:rPr>
                <w:rFonts w:ascii="Arial" w:hAnsi="Arial" w:cs="Arial"/>
                <w:sz w:val="24"/>
                <w:szCs w:val="24"/>
              </w:rPr>
            </w:pPr>
            <w:r w:rsidRPr="00E473C6">
              <w:rPr>
                <w:rFonts w:ascii="Arial" w:hAnsi="Arial" w:cs="Arial"/>
                <w:sz w:val="24"/>
                <w:szCs w:val="24"/>
              </w:rPr>
              <w:t>S</w:t>
            </w:r>
          </w:p>
        </w:tc>
        <w:tc>
          <w:tcPr>
            <w:tcW w:w="567" w:type="dxa"/>
            <w:shd w:val="clear" w:color="auto" w:fill="auto"/>
          </w:tcPr>
          <w:p w:rsidRPr="00E473C6" w:rsidR="00732086" w:rsidP="009E0A24" w:rsidRDefault="007973F1" w14:paraId="037003F1" w14:textId="19C909DD">
            <w:pPr>
              <w:jc w:val="center"/>
              <w:rPr>
                <w:rFonts w:ascii="Arial" w:hAnsi="Arial" w:cs="Arial"/>
                <w:sz w:val="24"/>
                <w:szCs w:val="24"/>
              </w:rPr>
            </w:pPr>
            <w:r w:rsidRPr="00E473C6">
              <w:rPr>
                <w:rFonts w:ascii="Arial" w:hAnsi="Arial" w:cs="Arial"/>
                <w:sz w:val="24"/>
                <w:szCs w:val="24"/>
              </w:rPr>
              <w:t>S</w:t>
            </w:r>
          </w:p>
        </w:tc>
        <w:tc>
          <w:tcPr>
            <w:tcW w:w="567" w:type="dxa"/>
            <w:shd w:val="clear" w:color="auto" w:fill="auto"/>
          </w:tcPr>
          <w:p w:rsidRPr="00E473C6" w:rsidR="00732086" w:rsidP="009E0A24" w:rsidRDefault="007973F1" w14:paraId="7B53EF71" w14:textId="769FCD7B">
            <w:pPr>
              <w:jc w:val="center"/>
              <w:rPr>
                <w:rFonts w:ascii="Arial" w:hAnsi="Arial" w:cs="Arial"/>
                <w:sz w:val="24"/>
                <w:szCs w:val="24"/>
              </w:rPr>
            </w:pPr>
            <w:r w:rsidRPr="00E473C6">
              <w:rPr>
                <w:rFonts w:ascii="Arial" w:hAnsi="Arial" w:cs="Arial"/>
                <w:sz w:val="24"/>
                <w:szCs w:val="24"/>
              </w:rPr>
              <w:t>S</w:t>
            </w:r>
          </w:p>
        </w:tc>
        <w:tc>
          <w:tcPr>
            <w:tcW w:w="567" w:type="dxa"/>
          </w:tcPr>
          <w:p w:rsidRPr="00E473C6" w:rsidR="00732086" w:rsidP="009E0A24" w:rsidRDefault="007973F1" w14:paraId="7A51EF2C" w14:textId="3739D28E">
            <w:pPr>
              <w:jc w:val="center"/>
              <w:rPr>
                <w:rFonts w:ascii="Arial" w:hAnsi="Arial" w:cs="Arial"/>
                <w:sz w:val="24"/>
                <w:szCs w:val="24"/>
              </w:rPr>
            </w:pPr>
            <w:r w:rsidRPr="00E473C6">
              <w:rPr>
                <w:rFonts w:ascii="Arial" w:hAnsi="Arial" w:cs="Arial"/>
                <w:sz w:val="24"/>
                <w:szCs w:val="24"/>
              </w:rPr>
              <w:t>S</w:t>
            </w:r>
          </w:p>
        </w:tc>
        <w:tc>
          <w:tcPr>
            <w:tcW w:w="567" w:type="dxa"/>
          </w:tcPr>
          <w:p w:rsidRPr="00E473C6" w:rsidR="00732086" w:rsidP="009E0A24" w:rsidRDefault="007973F1" w14:paraId="0CBB1B5A" w14:textId="72CB285C">
            <w:pPr>
              <w:jc w:val="center"/>
              <w:rPr>
                <w:rFonts w:ascii="Arial" w:hAnsi="Arial" w:cs="Arial"/>
                <w:sz w:val="24"/>
                <w:szCs w:val="24"/>
              </w:rPr>
            </w:pPr>
            <w:r w:rsidRPr="00E473C6">
              <w:rPr>
                <w:rFonts w:ascii="Arial" w:hAnsi="Arial" w:cs="Arial"/>
                <w:sz w:val="24"/>
                <w:szCs w:val="24"/>
              </w:rPr>
              <w:t>S</w:t>
            </w:r>
          </w:p>
        </w:tc>
      </w:tr>
      <w:tr w:rsidRPr="00E473C6" w:rsidR="00732086" w:rsidTr="00760541" w14:paraId="1BBCB50C" w14:textId="011509F7">
        <w:tc>
          <w:tcPr>
            <w:tcW w:w="1769" w:type="dxa"/>
            <w:vMerge/>
            <w:shd w:val="clear" w:color="auto" w:fill="auto"/>
          </w:tcPr>
          <w:p w:rsidRPr="00E473C6" w:rsidR="00732086" w:rsidP="002201FE" w:rsidRDefault="00732086" w14:paraId="2C86D863" w14:textId="77777777">
            <w:pPr>
              <w:rPr>
                <w:rFonts w:ascii="Arial" w:hAnsi="Arial" w:cs="Arial"/>
                <w:b/>
                <w:sz w:val="24"/>
                <w:szCs w:val="24"/>
              </w:rPr>
            </w:pPr>
          </w:p>
        </w:tc>
        <w:tc>
          <w:tcPr>
            <w:tcW w:w="631" w:type="dxa"/>
            <w:shd w:val="clear" w:color="auto" w:fill="auto"/>
          </w:tcPr>
          <w:p w:rsidRPr="00E473C6" w:rsidR="00732086" w:rsidP="002201FE" w:rsidRDefault="00732086" w14:paraId="4C282063" w14:textId="77777777">
            <w:pPr>
              <w:rPr>
                <w:rFonts w:ascii="Arial" w:hAnsi="Arial" w:cs="Arial"/>
                <w:sz w:val="24"/>
                <w:szCs w:val="24"/>
              </w:rPr>
            </w:pPr>
            <w:r w:rsidRPr="00E473C6">
              <w:rPr>
                <w:rFonts w:ascii="Arial" w:hAnsi="Arial" w:cs="Arial"/>
                <w:sz w:val="24"/>
                <w:szCs w:val="24"/>
              </w:rPr>
              <w:t>A2</w:t>
            </w:r>
          </w:p>
        </w:tc>
        <w:tc>
          <w:tcPr>
            <w:tcW w:w="559" w:type="dxa"/>
            <w:shd w:val="clear" w:color="auto" w:fill="auto"/>
          </w:tcPr>
          <w:p w:rsidRPr="00E473C6" w:rsidR="00732086" w:rsidP="009E0A24" w:rsidRDefault="00732086" w14:paraId="3A6F4850" w14:textId="77777777">
            <w:pPr>
              <w:jc w:val="center"/>
              <w:rPr>
                <w:rFonts w:ascii="Arial" w:hAnsi="Arial" w:cs="Arial"/>
                <w:sz w:val="24"/>
                <w:szCs w:val="24"/>
              </w:rPr>
            </w:pPr>
          </w:p>
        </w:tc>
        <w:tc>
          <w:tcPr>
            <w:tcW w:w="575" w:type="dxa"/>
            <w:shd w:val="clear" w:color="auto" w:fill="auto"/>
          </w:tcPr>
          <w:p w:rsidRPr="00E473C6" w:rsidR="00732086" w:rsidP="009E0A24" w:rsidRDefault="009E0A24" w14:paraId="5A35F070" w14:textId="07ACDD8B">
            <w:pPr>
              <w:jc w:val="center"/>
              <w:rPr>
                <w:rFonts w:ascii="Arial" w:hAnsi="Arial" w:cs="Arial"/>
                <w:sz w:val="24"/>
                <w:szCs w:val="24"/>
              </w:rPr>
            </w:pPr>
            <w:r w:rsidRPr="00E473C6">
              <w:rPr>
                <w:rFonts w:ascii="Arial" w:hAnsi="Arial" w:cs="Arial"/>
                <w:sz w:val="24"/>
                <w:szCs w:val="24"/>
              </w:rPr>
              <w:t>S</w:t>
            </w:r>
          </w:p>
        </w:tc>
        <w:tc>
          <w:tcPr>
            <w:tcW w:w="567" w:type="dxa"/>
            <w:shd w:val="clear" w:color="auto" w:fill="auto"/>
          </w:tcPr>
          <w:p w:rsidRPr="00E473C6" w:rsidR="00732086" w:rsidP="009E0A24" w:rsidRDefault="009E0A24" w14:paraId="6255EE8C" w14:textId="7E632C84">
            <w:pPr>
              <w:jc w:val="center"/>
              <w:rPr>
                <w:rFonts w:ascii="Arial" w:hAnsi="Arial" w:cs="Arial"/>
                <w:sz w:val="24"/>
                <w:szCs w:val="24"/>
              </w:rPr>
            </w:pPr>
            <w:r w:rsidRPr="00E473C6">
              <w:rPr>
                <w:rFonts w:ascii="Arial" w:hAnsi="Arial" w:cs="Arial"/>
                <w:sz w:val="24"/>
                <w:szCs w:val="24"/>
              </w:rPr>
              <w:t>S</w:t>
            </w:r>
          </w:p>
        </w:tc>
        <w:tc>
          <w:tcPr>
            <w:tcW w:w="567" w:type="dxa"/>
            <w:shd w:val="clear" w:color="auto" w:fill="auto"/>
          </w:tcPr>
          <w:p w:rsidRPr="00E473C6" w:rsidR="00732086" w:rsidP="009E0A24" w:rsidRDefault="009E0A24" w14:paraId="15AD665A" w14:textId="71D3C404">
            <w:pPr>
              <w:jc w:val="center"/>
              <w:rPr>
                <w:rFonts w:ascii="Arial" w:hAnsi="Arial" w:cs="Arial"/>
                <w:sz w:val="24"/>
                <w:szCs w:val="24"/>
              </w:rPr>
            </w:pPr>
            <w:r w:rsidRPr="00E473C6">
              <w:rPr>
                <w:rFonts w:ascii="Arial" w:hAnsi="Arial" w:cs="Arial"/>
                <w:sz w:val="24"/>
                <w:szCs w:val="24"/>
              </w:rPr>
              <w:t>S</w:t>
            </w:r>
          </w:p>
        </w:tc>
        <w:tc>
          <w:tcPr>
            <w:tcW w:w="567" w:type="dxa"/>
          </w:tcPr>
          <w:p w:rsidRPr="00E473C6" w:rsidR="00732086" w:rsidP="009E0A24" w:rsidRDefault="009E0A24" w14:paraId="30287D9A" w14:textId="5E1A02DB">
            <w:pPr>
              <w:jc w:val="center"/>
              <w:rPr>
                <w:rFonts w:ascii="Arial" w:hAnsi="Arial" w:cs="Arial"/>
                <w:sz w:val="24"/>
                <w:szCs w:val="24"/>
              </w:rPr>
            </w:pPr>
            <w:r w:rsidRPr="00E473C6">
              <w:rPr>
                <w:rFonts w:ascii="Arial" w:hAnsi="Arial" w:cs="Arial"/>
                <w:sz w:val="24"/>
                <w:szCs w:val="24"/>
              </w:rPr>
              <w:t>S</w:t>
            </w:r>
          </w:p>
        </w:tc>
        <w:tc>
          <w:tcPr>
            <w:tcW w:w="567" w:type="dxa"/>
          </w:tcPr>
          <w:p w:rsidRPr="00E473C6" w:rsidR="00732086" w:rsidP="009E0A24" w:rsidRDefault="009E0A24" w14:paraId="1F2BFA09" w14:textId="76070C6D">
            <w:pPr>
              <w:jc w:val="center"/>
              <w:rPr>
                <w:rFonts w:ascii="Arial" w:hAnsi="Arial" w:cs="Arial"/>
                <w:sz w:val="24"/>
                <w:szCs w:val="24"/>
              </w:rPr>
            </w:pPr>
            <w:r w:rsidRPr="00E473C6">
              <w:rPr>
                <w:rFonts w:ascii="Arial" w:hAnsi="Arial" w:cs="Arial"/>
                <w:sz w:val="24"/>
                <w:szCs w:val="24"/>
              </w:rPr>
              <w:t>S</w:t>
            </w:r>
          </w:p>
        </w:tc>
      </w:tr>
      <w:tr w:rsidRPr="00E473C6" w:rsidR="00732086" w:rsidTr="00760541" w14:paraId="35C29CBA" w14:textId="7523F2AD">
        <w:tc>
          <w:tcPr>
            <w:tcW w:w="1769" w:type="dxa"/>
            <w:vMerge/>
            <w:shd w:val="clear" w:color="auto" w:fill="auto"/>
          </w:tcPr>
          <w:p w:rsidRPr="00E473C6" w:rsidR="00732086" w:rsidP="002201FE" w:rsidRDefault="00732086" w14:paraId="317A403D" w14:textId="77777777">
            <w:pPr>
              <w:rPr>
                <w:rFonts w:ascii="Arial" w:hAnsi="Arial" w:cs="Arial"/>
                <w:b/>
                <w:sz w:val="24"/>
                <w:szCs w:val="24"/>
              </w:rPr>
            </w:pPr>
          </w:p>
        </w:tc>
        <w:tc>
          <w:tcPr>
            <w:tcW w:w="631" w:type="dxa"/>
            <w:shd w:val="clear" w:color="auto" w:fill="auto"/>
          </w:tcPr>
          <w:p w:rsidRPr="00E473C6" w:rsidR="00732086" w:rsidP="002201FE" w:rsidRDefault="00732086" w14:paraId="39FF2473" w14:textId="77777777">
            <w:pPr>
              <w:rPr>
                <w:rFonts w:ascii="Arial" w:hAnsi="Arial" w:cs="Arial"/>
                <w:sz w:val="24"/>
                <w:szCs w:val="24"/>
              </w:rPr>
            </w:pPr>
            <w:r w:rsidRPr="00E473C6">
              <w:rPr>
                <w:rFonts w:ascii="Arial" w:hAnsi="Arial" w:cs="Arial"/>
                <w:sz w:val="24"/>
                <w:szCs w:val="24"/>
              </w:rPr>
              <w:t>A3</w:t>
            </w:r>
          </w:p>
        </w:tc>
        <w:tc>
          <w:tcPr>
            <w:tcW w:w="559" w:type="dxa"/>
            <w:shd w:val="clear" w:color="auto" w:fill="auto"/>
          </w:tcPr>
          <w:p w:rsidRPr="00E473C6" w:rsidR="00732086" w:rsidP="009E0A24" w:rsidRDefault="00732086" w14:paraId="0C2623C7" w14:textId="77777777">
            <w:pPr>
              <w:jc w:val="center"/>
              <w:rPr>
                <w:rFonts w:ascii="Arial" w:hAnsi="Arial" w:cs="Arial"/>
                <w:sz w:val="24"/>
                <w:szCs w:val="24"/>
              </w:rPr>
            </w:pPr>
          </w:p>
        </w:tc>
        <w:tc>
          <w:tcPr>
            <w:tcW w:w="575" w:type="dxa"/>
            <w:shd w:val="clear" w:color="auto" w:fill="auto"/>
          </w:tcPr>
          <w:p w:rsidRPr="00E473C6" w:rsidR="00732086" w:rsidP="009E0A24" w:rsidRDefault="009E0A24" w14:paraId="2E372E29" w14:textId="47C159FD">
            <w:pPr>
              <w:jc w:val="center"/>
              <w:rPr>
                <w:rFonts w:ascii="Arial" w:hAnsi="Arial" w:cs="Arial"/>
                <w:sz w:val="24"/>
                <w:szCs w:val="24"/>
              </w:rPr>
            </w:pPr>
            <w:r w:rsidRPr="00E473C6">
              <w:rPr>
                <w:rFonts w:ascii="Arial" w:hAnsi="Arial" w:cs="Arial"/>
                <w:sz w:val="24"/>
                <w:szCs w:val="24"/>
              </w:rPr>
              <w:t>S</w:t>
            </w:r>
          </w:p>
        </w:tc>
        <w:tc>
          <w:tcPr>
            <w:tcW w:w="567" w:type="dxa"/>
            <w:shd w:val="clear" w:color="auto" w:fill="auto"/>
          </w:tcPr>
          <w:p w:rsidRPr="00E473C6" w:rsidR="00732086" w:rsidP="009E0A24" w:rsidRDefault="009E0A24" w14:paraId="15F29C76" w14:textId="5AD86653">
            <w:pPr>
              <w:jc w:val="center"/>
              <w:rPr>
                <w:rFonts w:ascii="Arial" w:hAnsi="Arial" w:cs="Arial"/>
                <w:sz w:val="24"/>
                <w:szCs w:val="24"/>
              </w:rPr>
            </w:pPr>
            <w:r w:rsidRPr="00E473C6">
              <w:rPr>
                <w:rFonts w:ascii="Arial" w:hAnsi="Arial" w:cs="Arial"/>
                <w:sz w:val="24"/>
                <w:szCs w:val="24"/>
              </w:rPr>
              <w:t>S</w:t>
            </w:r>
          </w:p>
        </w:tc>
        <w:tc>
          <w:tcPr>
            <w:tcW w:w="567" w:type="dxa"/>
            <w:shd w:val="clear" w:color="auto" w:fill="auto"/>
          </w:tcPr>
          <w:p w:rsidRPr="00E473C6" w:rsidR="00732086" w:rsidP="009E0A24" w:rsidRDefault="009E0A24" w14:paraId="17690BE0" w14:textId="60481A08">
            <w:pPr>
              <w:jc w:val="center"/>
              <w:rPr>
                <w:rFonts w:ascii="Arial" w:hAnsi="Arial" w:cs="Arial"/>
                <w:sz w:val="24"/>
                <w:szCs w:val="24"/>
              </w:rPr>
            </w:pPr>
            <w:r w:rsidRPr="00E473C6">
              <w:rPr>
                <w:rFonts w:ascii="Arial" w:hAnsi="Arial" w:cs="Arial"/>
                <w:sz w:val="24"/>
                <w:szCs w:val="24"/>
              </w:rPr>
              <w:t>S</w:t>
            </w:r>
          </w:p>
        </w:tc>
        <w:tc>
          <w:tcPr>
            <w:tcW w:w="567" w:type="dxa"/>
          </w:tcPr>
          <w:p w:rsidRPr="00E473C6" w:rsidR="00732086" w:rsidP="009E0A24" w:rsidRDefault="009E0A24" w14:paraId="4325D271" w14:textId="6C2A8EEE">
            <w:pPr>
              <w:jc w:val="center"/>
              <w:rPr>
                <w:rFonts w:ascii="Arial" w:hAnsi="Arial" w:cs="Arial"/>
                <w:sz w:val="24"/>
                <w:szCs w:val="24"/>
              </w:rPr>
            </w:pPr>
            <w:r w:rsidRPr="00E473C6">
              <w:rPr>
                <w:rFonts w:ascii="Arial" w:hAnsi="Arial" w:cs="Arial"/>
                <w:sz w:val="24"/>
                <w:szCs w:val="24"/>
              </w:rPr>
              <w:t>S</w:t>
            </w:r>
          </w:p>
        </w:tc>
        <w:tc>
          <w:tcPr>
            <w:tcW w:w="567" w:type="dxa"/>
          </w:tcPr>
          <w:p w:rsidRPr="00E473C6" w:rsidR="00732086" w:rsidP="009E0A24" w:rsidRDefault="009E0A24" w14:paraId="7F21C028" w14:textId="185C5D20">
            <w:pPr>
              <w:jc w:val="center"/>
              <w:rPr>
                <w:rFonts w:ascii="Arial" w:hAnsi="Arial" w:cs="Arial"/>
                <w:sz w:val="24"/>
                <w:szCs w:val="24"/>
              </w:rPr>
            </w:pPr>
            <w:r w:rsidRPr="00E473C6">
              <w:rPr>
                <w:rFonts w:ascii="Arial" w:hAnsi="Arial" w:cs="Arial"/>
                <w:sz w:val="24"/>
                <w:szCs w:val="24"/>
              </w:rPr>
              <w:t>S</w:t>
            </w:r>
          </w:p>
        </w:tc>
      </w:tr>
      <w:tr w:rsidRPr="00E473C6" w:rsidR="00732086" w:rsidTr="00760541" w14:paraId="41C8E3E3" w14:textId="4CD5B6F1">
        <w:tc>
          <w:tcPr>
            <w:tcW w:w="1769" w:type="dxa"/>
            <w:vMerge/>
            <w:shd w:val="clear" w:color="auto" w:fill="auto"/>
          </w:tcPr>
          <w:p w:rsidRPr="00E473C6" w:rsidR="00732086" w:rsidP="002201FE" w:rsidRDefault="00732086" w14:paraId="06035A2D" w14:textId="77777777">
            <w:pPr>
              <w:rPr>
                <w:rFonts w:ascii="Arial" w:hAnsi="Arial" w:cs="Arial"/>
                <w:b/>
                <w:sz w:val="24"/>
                <w:szCs w:val="24"/>
              </w:rPr>
            </w:pPr>
          </w:p>
        </w:tc>
        <w:tc>
          <w:tcPr>
            <w:tcW w:w="631" w:type="dxa"/>
            <w:shd w:val="clear" w:color="auto" w:fill="auto"/>
          </w:tcPr>
          <w:p w:rsidRPr="00E473C6" w:rsidR="00732086" w:rsidP="002201FE" w:rsidRDefault="00732086" w14:paraId="49A71237" w14:textId="77777777">
            <w:pPr>
              <w:rPr>
                <w:rFonts w:ascii="Arial" w:hAnsi="Arial" w:cs="Arial"/>
                <w:sz w:val="24"/>
                <w:szCs w:val="24"/>
              </w:rPr>
            </w:pPr>
            <w:r w:rsidRPr="00E473C6">
              <w:rPr>
                <w:rFonts w:ascii="Arial" w:hAnsi="Arial" w:cs="Arial"/>
                <w:sz w:val="24"/>
                <w:szCs w:val="24"/>
              </w:rPr>
              <w:t>A4</w:t>
            </w:r>
          </w:p>
        </w:tc>
        <w:tc>
          <w:tcPr>
            <w:tcW w:w="559" w:type="dxa"/>
            <w:shd w:val="clear" w:color="auto" w:fill="auto"/>
          </w:tcPr>
          <w:p w:rsidRPr="00E473C6" w:rsidR="00732086" w:rsidP="009E0A24" w:rsidRDefault="009E0A24" w14:paraId="2972A5B8" w14:textId="0712E119">
            <w:pPr>
              <w:jc w:val="center"/>
              <w:rPr>
                <w:rFonts w:ascii="Arial" w:hAnsi="Arial" w:cs="Arial"/>
                <w:sz w:val="24"/>
                <w:szCs w:val="24"/>
              </w:rPr>
            </w:pPr>
            <w:r w:rsidRPr="00E473C6">
              <w:rPr>
                <w:rFonts w:ascii="Arial" w:hAnsi="Arial" w:cs="Arial"/>
                <w:sz w:val="24"/>
                <w:szCs w:val="24"/>
              </w:rPr>
              <w:t>S</w:t>
            </w:r>
          </w:p>
        </w:tc>
        <w:tc>
          <w:tcPr>
            <w:tcW w:w="575" w:type="dxa"/>
            <w:shd w:val="clear" w:color="auto" w:fill="auto"/>
          </w:tcPr>
          <w:p w:rsidRPr="00E473C6" w:rsidR="00732086" w:rsidP="009E0A24" w:rsidRDefault="00F63B63" w14:paraId="2E4C403D" w14:textId="35A32CE6">
            <w:pPr>
              <w:jc w:val="center"/>
              <w:rPr>
                <w:rFonts w:ascii="Arial" w:hAnsi="Arial" w:cs="Arial"/>
                <w:sz w:val="24"/>
                <w:szCs w:val="24"/>
              </w:rPr>
            </w:pPr>
            <w:r w:rsidRPr="00E473C6">
              <w:rPr>
                <w:rFonts w:ascii="Arial" w:hAnsi="Arial" w:cs="Arial"/>
                <w:sz w:val="24"/>
                <w:szCs w:val="24"/>
              </w:rPr>
              <w:t>S</w:t>
            </w:r>
          </w:p>
        </w:tc>
        <w:tc>
          <w:tcPr>
            <w:tcW w:w="567" w:type="dxa"/>
            <w:shd w:val="clear" w:color="auto" w:fill="auto"/>
          </w:tcPr>
          <w:p w:rsidRPr="00E473C6" w:rsidR="00732086" w:rsidP="009E0A24" w:rsidRDefault="00732086" w14:paraId="3E492712" w14:textId="77777777">
            <w:pPr>
              <w:jc w:val="center"/>
              <w:rPr>
                <w:rFonts w:ascii="Arial" w:hAnsi="Arial" w:cs="Arial"/>
                <w:sz w:val="24"/>
                <w:szCs w:val="24"/>
              </w:rPr>
            </w:pPr>
          </w:p>
        </w:tc>
        <w:tc>
          <w:tcPr>
            <w:tcW w:w="567" w:type="dxa"/>
            <w:shd w:val="clear" w:color="auto" w:fill="auto"/>
          </w:tcPr>
          <w:p w:rsidRPr="00E473C6" w:rsidR="00732086" w:rsidP="009E0A24" w:rsidRDefault="00732086" w14:paraId="176CBF40" w14:textId="77777777">
            <w:pPr>
              <w:jc w:val="center"/>
              <w:rPr>
                <w:rFonts w:ascii="Arial" w:hAnsi="Arial" w:cs="Arial"/>
                <w:sz w:val="24"/>
                <w:szCs w:val="24"/>
              </w:rPr>
            </w:pPr>
          </w:p>
        </w:tc>
        <w:tc>
          <w:tcPr>
            <w:tcW w:w="567" w:type="dxa"/>
          </w:tcPr>
          <w:p w:rsidRPr="00E473C6" w:rsidR="00732086" w:rsidP="009E0A24" w:rsidRDefault="00732086" w14:paraId="3404DFA6" w14:textId="77777777">
            <w:pPr>
              <w:jc w:val="center"/>
              <w:rPr>
                <w:rFonts w:ascii="Arial" w:hAnsi="Arial" w:cs="Arial"/>
                <w:sz w:val="24"/>
                <w:szCs w:val="24"/>
              </w:rPr>
            </w:pPr>
          </w:p>
        </w:tc>
        <w:tc>
          <w:tcPr>
            <w:tcW w:w="567" w:type="dxa"/>
          </w:tcPr>
          <w:p w:rsidRPr="00E473C6" w:rsidR="00732086" w:rsidP="009E0A24" w:rsidRDefault="00732086" w14:paraId="3DD8117E" w14:textId="77777777">
            <w:pPr>
              <w:jc w:val="center"/>
              <w:rPr>
                <w:rFonts w:ascii="Arial" w:hAnsi="Arial" w:cs="Arial"/>
                <w:sz w:val="24"/>
                <w:szCs w:val="24"/>
              </w:rPr>
            </w:pPr>
          </w:p>
        </w:tc>
      </w:tr>
      <w:tr w:rsidRPr="00E473C6" w:rsidR="00732086" w:rsidTr="00760541" w14:paraId="36BA0493" w14:textId="77777777">
        <w:tc>
          <w:tcPr>
            <w:tcW w:w="1769" w:type="dxa"/>
            <w:vMerge/>
            <w:shd w:val="clear" w:color="auto" w:fill="auto"/>
          </w:tcPr>
          <w:p w:rsidRPr="00E473C6" w:rsidR="00732086" w:rsidP="002201FE" w:rsidRDefault="00732086" w14:paraId="664F125D" w14:textId="77777777">
            <w:pPr>
              <w:rPr>
                <w:rFonts w:ascii="Arial" w:hAnsi="Arial" w:cs="Arial"/>
                <w:b/>
                <w:sz w:val="24"/>
                <w:szCs w:val="24"/>
              </w:rPr>
            </w:pPr>
          </w:p>
        </w:tc>
        <w:tc>
          <w:tcPr>
            <w:tcW w:w="631" w:type="dxa"/>
            <w:shd w:val="clear" w:color="auto" w:fill="auto"/>
          </w:tcPr>
          <w:p w:rsidRPr="00E473C6" w:rsidR="00732086" w:rsidP="002201FE" w:rsidRDefault="00732086" w14:paraId="02806D7A" w14:textId="564C2688">
            <w:pPr>
              <w:rPr>
                <w:rFonts w:ascii="Arial" w:hAnsi="Arial" w:cs="Arial"/>
                <w:sz w:val="24"/>
                <w:szCs w:val="24"/>
              </w:rPr>
            </w:pPr>
            <w:r w:rsidRPr="00E473C6">
              <w:rPr>
                <w:rFonts w:ascii="Arial" w:hAnsi="Arial" w:cs="Arial"/>
                <w:sz w:val="24"/>
                <w:szCs w:val="24"/>
              </w:rPr>
              <w:t>A5</w:t>
            </w:r>
          </w:p>
        </w:tc>
        <w:tc>
          <w:tcPr>
            <w:tcW w:w="559" w:type="dxa"/>
            <w:shd w:val="clear" w:color="auto" w:fill="auto"/>
          </w:tcPr>
          <w:p w:rsidRPr="00E473C6" w:rsidR="00732086" w:rsidP="009E0A24" w:rsidRDefault="009E0A24" w14:paraId="13F4A62F" w14:textId="4DF2566F">
            <w:pPr>
              <w:jc w:val="center"/>
              <w:rPr>
                <w:rFonts w:ascii="Arial" w:hAnsi="Arial" w:cs="Arial"/>
                <w:sz w:val="24"/>
                <w:szCs w:val="24"/>
              </w:rPr>
            </w:pPr>
            <w:r w:rsidRPr="00E473C6">
              <w:rPr>
                <w:rFonts w:ascii="Arial" w:hAnsi="Arial" w:cs="Arial"/>
                <w:sz w:val="24"/>
                <w:szCs w:val="24"/>
              </w:rPr>
              <w:t>S</w:t>
            </w:r>
          </w:p>
        </w:tc>
        <w:tc>
          <w:tcPr>
            <w:tcW w:w="575" w:type="dxa"/>
            <w:shd w:val="clear" w:color="auto" w:fill="auto"/>
          </w:tcPr>
          <w:p w:rsidRPr="00E473C6" w:rsidR="00732086" w:rsidP="009E0A24" w:rsidRDefault="00732086" w14:paraId="2B9809C8" w14:textId="77777777">
            <w:pPr>
              <w:jc w:val="center"/>
              <w:rPr>
                <w:rFonts w:ascii="Arial" w:hAnsi="Arial" w:cs="Arial"/>
                <w:sz w:val="24"/>
                <w:szCs w:val="24"/>
              </w:rPr>
            </w:pPr>
          </w:p>
        </w:tc>
        <w:tc>
          <w:tcPr>
            <w:tcW w:w="567" w:type="dxa"/>
            <w:shd w:val="clear" w:color="auto" w:fill="auto"/>
          </w:tcPr>
          <w:p w:rsidRPr="00E473C6" w:rsidR="00732086" w:rsidP="009E0A24" w:rsidRDefault="00F63B63" w14:paraId="02BC0AB0" w14:textId="4D1ADBEA">
            <w:pPr>
              <w:jc w:val="center"/>
              <w:rPr>
                <w:rFonts w:ascii="Arial" w:hAnsi="Arial" w:cs="Arial"/>
                <w:sz w:val="24"/>
                <w:szCs w:val="24"/>
              </w:rPr>
            </w:pPr>
            <w:r w:rsidRPr="00E473C6">
              <w:rPr>
                <w:rFonts w:ascii="Arial" w:hAnsi="Arial" w:cs="Arial"/>
                <w:sz w:val="24"/>
                <w:szCs w:val="24"/>
              </w:rPr>
              <w:t>S</w:t>
            </w:r>
          </w:p>
        </w:tc>
        <w:tc>
          <w:tcPr>
            <w:tcW w:w="567" w:type="dxa"/>
            <w:shd w:val="clear" w:color="auto" w:fill="auto"/>
          </w:tcPr>
          <w:p w:rsidRPr="00E473C6" w:rsidR="00732086" w:rsidP="009E0A24" w:rsidRDefault="00F63B63" w14:paraId="02F2AAED" w14:textId="24419905">
            <w:pPr>
              <w:jc w:val="center"/>
              <w:rPr>
                <w:rFonts w:ascii="Arial" w:hAnsi="Arial" w:cs="Arial"/>
                <w:sz w:val="24"/>
                <w:szCs w:val="24"/>
              </w:rPr>
            </w:pPr>
            <w:r w:rsidRPr="00E473C6">
              <w:rPr>
                <w:rFonts w:ascii="Arial" w:hAnsi="Arial" w:cs="Arial"/>
                <w:sz w:val="24"/>
                <w:szCs w:val="24"/>
              </w:rPr>
              <w:t>S</w:t>
            </w:r>
          </w:p>
        </w:tc>
        <w:tc>
          <w:tcPr>
            <w:tcW w:w="567" w:type="dxa"/>
          </w:tcPr>
          <w:p w:rsidRPr="00E473C6" w:rsidR="00732086" w:rsidP="009E0A24" w:rsidRDefault="00F63B63" w14:paraId="3294074A" w14:textId="57472C28">
            <w:pPr>
              <w:jc w:val="center"/>
              <w:rPr>
                <w:rFonts w:ascii="Arial" w:hAnsi="Arial" w:cs="Arial"/>
                <w:sz w:val="24"/>
                <w:szCs w:val="24"/>
              </w:rPr>
            </w:pPr>
            <w:r w:rsidRPr="00E473C6">
              <w:rPr>
                <w:rFonts w:ascii="Arial" w:hAnsi="Arial" w:cs="Arial"/>
                <w:sz w:val="24"/>
                <w:szCs w:val="24"/>
              </w:rPr>
              <w:t>S</w:t>
            </w:r>
          </w:p>
        </w:tc>
        <w:tc>
          <w:tcPr>
            <w:tcW w:w="567" w:type="dxa"/>
          </w:tcPr>
          <w:p w:rsidRPr="00E473C6" w:rsidR="00732086" w:rsidP="009E0A24" w:rsidRDefault="00F63B63" w14:paraId="73E86D67" w14:textId="0C7D9A7C">
            <w:pPr>
              <w:jc w:val="center"/>
              <w:rPr>
                <w:rFonts w:ascii="Arial" w:hAnsi="Arial" w:cs="Arial"/>
                <w:sz w:val="24"/>
                <w:szCs w:val="24"/>
              </w:rPr>
            </w:pPr>
            <w:r w:rsidRPr="00E473C6">
              <w:rPr>
                <w:rFonts w:ascii="Arial" w:hAnsi="Arial" w:cs="Arial"/>
                <w:sz w:val="24"/>
                <w:szCs w:val="24"/>
              </w:rPr>
              <w:t>S</w:t>
            </w:r>
          </w:p>
        </w:tc>
      </w:tr>
      <w:tr w:rsidRPr="00E473C6" w:rsidR="002135DE" w:rsidTr="00760541" w14:paraId="752B497F" w14:textId="2523F5BA">
        <w:tc>
          <w:tcPr>
            <w:tcW w:w="1769" w:type="dxa"/>
            <w:vMerge w:val="restart"/>
            <w:shd w:val="clear" w:color="auto" w:fill="auto"/>
          </w:tcPr>
          <w:p w:rsidRPr="00E473C6" w:rsidR="002135DE" w:rsidP="002201FE" w:rsidRDefault="002135DE" w14:paraId="52DB63D7" w14:textId="77777777">
            <w:pPr>
              <w:rPr>
                <w:rFonts w:ascii="Arial" w:hAnsi="Arial" w:cs="Arial"/>
                <w:b/>
                <w:sz w:val="24"/>
                <w:szCs w:val="24"/>
              </w:rPr>
            </w:pPr>
            <w:r w:rsidRPr="00E473C6">
              <w:rPr>
                <w:rFonts w:ascii="Arial" w:hAnsi="Arial" w:cs="Arial"/>
                <w:b/>
                <w:sz w:val="24"/>
                <w:szCs w:val="24"/>
              </w:rPr>
              <w:t>Intellectual Skills</w:t>
            </w:r>
          </w:p>
        </w:tc>
        <w:tc>
          <w:tcPr>
            <w:tcW w:w="631" w:type="dxa"/>
            <w:shd w:val="clear" w:color="auto" w:fill="auto"/>
          </w:tcPr>
          <w:p w:rsidRPr="00E473C6" w:rsidR="002135DE" w:rsidP="002201FE" w:rsidRDefault="002135DE" w14:paraId="459209EB" w14:textId="77777777">
            <w:pPr>
              <w:rPr>
                <w:rFonts w:ascii="Arial" w:hAnsi="Arial" w:cs="Arial"/>
                <w:sz w:val="24"/>
                <w:szCs w:val="24"/>
              </w:rPr>
            </w:pPr>
            <w:r w:rsidRPr="00E473C6">
              <w:rPr>
                <w:rFonts w:ascii="Arial" w:hAnsi="Arial" w:cs="Arial"/>
                <w:sz w:val="24"/>
                <w:szCs w:val="24"/>
              </w:rPr>
              <w:t>B1</w:t>
            </w:r>
          </w:p>
        </w:tc>
        <w:tc>
          <w:tcPr>
            <w:tcW w:w="559" w:type="dxa"/>
            <w:shd w:val="clear" w:color="auto" w:fill="auto"/>
          </w:tcPr>
          <w:p w:rsidRPr="00E473C6" w:rsidR="002135DE" w:rsidP="009E0A24" w:rsidRDefault="002135DE" w14:paraId="0E935BE8" w14:textId="77777777">
            <w:pPr>
              <w:jc w:val="center"/>
              <w:rPr>
                <w:rFonts w:ascii="Arial" w:hAnsi="Arial" w:cs="Arial"/>
                <w:sz w:val="24"/>
                <w:szCs w:val="24"/>
              </w:rPr>
            </w:pPr>
          </w:p>
        </w:tc>
        <w:tc>
          <w:tcPr>
            <w:tcW w:w="575" w:type="dxa"/>
            <w:shd w:val="clear" w:color="auto" w:fill="auto"/>
          </w:tcPr>
          <w:p w:rsidRPr="00E473C6" w:rsidR="002135DE" w:rsidP="009E0A24" w:rsidRDefault="0089569D" w14:paraId="46399D76" w14:textId="05935549">
            <w:pPr>
              <w:jc w:val="center"/>
              <w:rPr>
                <w:rFonts w:ascii="Arial" w:hAnsi="Arial" w:cs="Arial"/>
                <w:sz w:val="24"/>
                <w:szCs w:val="24"/>
              </w:rPr>
            </w:pPr>
            <w:r w:rsidRPr="00E473C6">
              <w:rPr>
                <w:rFonts w:ascii="Arial" w:hAnsi="Arial" w:cs="Arial"/>
                <w:sz w:val="24"/>
                <w:szCs w:val="24"/>
              </w:rPr>
              <w:t>S</w:t>
            </w:r>
          </w:p>
        </w:tc>
        <w:tc>
          <w:tcPr>
            <w:tcW w:w="567" w:type="dxa"/>
            <w:shd w:val="clear" w:color="auto" w:fill="auto"/>
          </w:tcPr>
          <w:p w:rsidRPr="00E473C6" w:rsidR="002135DE" w:rsidP="009E0A24" w:rsidRDefault="00900719" w14:paraId="2B5A8AF7" w14:textId="18F51FFA">
            <w:pPr>
              <w:jc w:val="center"/>
              <w:rPr>
                <w:rFonts w:ascii="Arial" w:hAnsi="Arial" w:cs="Arial"/>
                <w:sz w:val="24"/>
                <w:szCs w:val="24"/>
              </w:rPr>
            </w:pPr>
            <w:r w:rsidRPr="00E473C6">
              <w:rPr>
                <w:rFonts w:ascii="Arial" w:hAnsi="Arial" w:cs="Arial"/>
                <w:sz w:val="24"/>
                <w:szCs w:val="24"/>
              </w:rPr>
              <w:t>S</w:t>
            </w:r>
          </w:p>
        </w:tc>
        <w:tc>
          <w:tcPr>
            <w:tcW w:w="567" w:type="dxa"/>
            <w:shd w:val="clear" w:color="auto" w:fill="auto"/>
          </w:tcPr>
          <w:p w:rsidRPr="00E473C6" w:rsidR="002135DE" w:rsidP="009E0A24" w:rsidRDefault="00900719" w14:paraId="4B91EA11" w14:textId="10C9DB0F">
            <w:pPr>
              <w:jc w:val="center"/>
              <w:rPr>
                <w:rFonts w:ascii="Arial" w:hAnsi="Arial" w:cs="Arial"/>
                <w:sz w:val="24"/>
                <w:szCs w:val="24"/>
              </w:rPr>
            </w:pPr>
            <w:r w:rsidRPr="00E473C6">
              <w:rPr>
                <w:rFonts w:ascii="Arial" w:hAnsi="Arial" w:cs="Arial"/>
                <w:sz w:val="24"/>
                <w:szCs w:val="24"/>
              </w:rPr>
              <w:t>S</w:t>
            </w:r>
          </w:p>
        </w:tc>
        <w:tc>
          <w:tcPr>
            <w:tcW w:w="567" w:type="dxa"/>
          </w:tcPr>
          <w:p w:rsidRPr="00E473C6" w:rsidR="002135DE" w:rsidP="009E0A24" w:rsidRDefault="00900719" w14:paraId="5ECB54CC" w14:textId="62B7493E">
            <w:pPr>
              <w:jc w:val="center"/>
              <w:rPr>
                <w:rFonts w:ascii="Arial" w:hAnsi="Arial" w:cs="Arial"/>
                <w:sz w:val="24"/>
                <w:szCs w:val="24"/>
              </w:rPr>
            </w:pPr>
            <w:r w:rsidRPr="00E473C6">
              <w:rPr>
                <w:rFonts w:ascii="Arial" w:hAnsi="Arial" w:cs="Arial"/>
                <w:sz w:val="24"/>
                <w:szCs w:val="24"/>
              </w:rPr>
              <w:t>S</w:t>
            </w:r>
          </w:p>
        </w:tc>
        <w:tc>
          <w:tcPr>
            <w:tcW w:w="567" w:type="dxa"/>
          </w:tcPr>
          <w:p w:rsidRPr="00E473C6" w:rsidR="002135DE" w:rsidP="009E0A24" w:rsidRDefault="00900719" w14:paraId="6F96AA13" w14:textId="2D3D54E8">
            <w:pPr>
              <w:jc w:val="center"/>
              <w:rPr>
                <w:rFonts w:ascii="Arial" w:hAnsi="Arial" w:cs="Arial"/>
                <w:sz w:val="24"/>
                <w:szCs w:val="24"/>
              </w:rPr>
            </w:pPr>
            <w:r w:rsidRPr="00E473C6">
              <w:rPr>
                <w:rFonts w:ascii="Arial" w:hAnsi="Arial" w:cs="Arial"/>
                <w:sz w:val="24"/>
                <w:szCs w:val="24"/>
              </w:rPr>
              <w:t>S</w:t>
            </w:r>
          </w:p>
        </w:tc>
      </w:tr>
      <w:tr w:rsidRPr="00E473C6" w:rsidR="002135DE" w:rsidTr="00760541" w14:paraId="292CBFDC" w14:textId="02077C03">
        <w:tc>
          <w:tcPr>
            <w:tcW w:w="1769" w:type="dxa"/>
            <w:vMerge/>
            <w:shd w:val="clear" w:color="auto" w:fill="auto"/>
          </w:tcPr>
          <w:p w:rsidRPr="00E473C6" w:rsidR="002135DE" w:rsidP="002201FE" w:rsidRDefault="002135DE" w14:paraId="18AF707F" w14:textId="77777777">
            <w:pPr>
              <w:rPr>
                <w:rFonts w:ascii="Arial" w:hAnsi="Arial" w:cs="Arial"/>
                <w:b/>
                <w:sz w:val="24"/>
                <w:szCs w:val="24"/>
              </w:rPr>
            </w:pPr>
          </w:p>
        </w:tc>
        <w:tc>
          <w:tcPr>
            <w:tcW w:w="631" w:type="dxa"/>
            <w:shd w:val="clear" w:color="auto" w:fill="auto"/>
          </w:tcPr>
          <w:p w:rsidRPr="00E473C6" w:rsidR="002135DE" w:rsidP="002201FE" w:rsidRDefault="002135DE" w14:paraId="1D7B6638" w14:textId="77777777">
            <w:pPr>
              <w:rPr>
                <w:rFonts w:ascii="Arial" w:hAnsi="Arial" w:cs="Arial"/>
                <w:sz w:val="24"/>
                <w:szCs w:val="24"/>
              </w:rPr>
            </w:pPr>
            <w:r w:rsidRPr="00E473C6">
              <w:rPr>
                <w:rFonts w:ascii="Arial" w:hAnsi="Arial" w:cs="Arial"/>
                <w:sz w:val="24"/>
                <w:szCs w:val="24"/>
              </w:rPr>
              <w:t>B2</w:t>
            </w:r>
          </w:p>
        </w:tc>
        <w:tc>
          <w:tcPr>
            <w:tcW w:w="559" w:type="dxa"/>
            <w:shd w:val="clear" w:color="auto" w:fill="auto"/>
          </w:tcPr>
          <w:p w:rsidRPr="00E473C6" w:rsidR="002135DE" w:rsidP="009E0A24" w:rsidRDefault="0089569D" w14:paraId="220D4105" w14:textId="68799A3B">
            <w:pPr>
              <w:jc w:val="center"/>
              <w:rPr>
                <w:rFonts w:ascii="Arial" w:hAnsi="Arial" w:cs="Arial"/>
                <w:sz w:val="24"/>
                <w:szCs w:val="24"/>
              </w:rPr>
            </w:pPr>
            <w:r w:rsidRPr="00E473C6">
              <w:rPr>
                <w:rFonts w:ascii="Arial" w:hAnsi="Arial" w:cs="Arial"/>
                <w:sz w:val="24"/>
                <w:szCs w:val="24"/>
              </w:rPr>
              <w:t>S</w:t>
            </w:r>
          </w:p>
        </w:tc>
        <w:tc>
          <w:tcPr>
            <w:tcW w:w="575" w:type="dxa"/>
            <w:shd w:val="clear" w:color="auto" w:fill="auto"/>
          </w:tcPr>
          <w:p w:rsidRPr="00E473C6" w:rsidR="002135DE" w:rsidP="009E0A24" w:rsidRDefault="0089569D" w14:paraId="71842C03" w14:textId="2C5E53FD">
            <w:pPr>
              <w:jc w:val="center"/>
              <w:rPr>
                <w:rFonts w:ascii="Arial" w:hAnsi="Arial" w:cs="Arial"/>
                <w:sz w:val="24"/>
                <w:szCs w:val="24"/>
              </w:rPr>
            </w:pPr>
            <w:r w:rsidRPr="00E473C6">
              <w:rPr>
                <w:rFonts w:ascii="Arial" w:hAnsi="Arial" w:cs="Arial"/>
                <w:sz w:val="24"/>
                <w:szCs w:val="24"/>
              </w:rPr>
              <w:t>S</w:t>
            </w:r>
          </w:p>
        </w:tc>
        <w:tc>
          <w:tcPr>
            <w:tcW w:w="567" w:type="dxa"/>
            <w:shd w:val="clear" w:color="auto" w:fill="auto"/>
          </w:tcPr>
          <w:p w:rsidRPr="00E473C6" w:rsidR="002135DE" w:rsidP="009E0A24" w:rsidRDefault="002135DE" w14:paraId="76996F10" w14:textId="77777777">
            <w:pPr>
              <w:jc w:val="center"/>
              <w:rPr>
                <w:rFonts w:ascii="Arial" w:hAnsi="Arial" w:cs="Arial"/>
                <w:sz w:val="24"/>
                <w:szCs w:val="24"/>
              </w:rPr>
            </w:pPr>
          </w:p>
        </w:tc>
        <w:tc>
          <w:tcPr>
            <w:tcW w:w="567" w:type="dxa"/>
            <w:shd w:val="clear" w:color="auto" w:fill="auto"/>
          </w:tcPr>
          <w:p w:rsidRPr="00E473C6" w:rsidR="002135DE" w:rsidP="009E0A24" w:rsidRDefault="002135DE" w14:paraId="7746C24E" w14:textId="77777777">
            <w:pPr>
              <w:jc w:val="center"/>
              <w:rPr>
                <w:rFonts w:ascii="Arial" w:hAnsi="Arial" w:cs="Arial"/>
                <w:sz w:val="24"/>
                <w:szCs w:val="24"/>
              </w:rPr>
            </w:pPr>
          </w:p>
        </w:tc>
        <w:tc>
          <w:tcPr>
            <w:tcW w:w="567" w:type="dxa"/>
          </w:tcPr>
          <w:p w:rsidRPr="00E473C6" w:rsidR="002135DE" w:rsidP="009E0A24" w:rsidRDefault="002135DE" w14:paraId="26EBBC20" w14:textId="77777777">
            <w:pPr>
              <w:jc w:val="center"/>
              <w:rPr>
                <w:rFonts w:ascii="Arial" w:hAnsi="Arial" w:cs="Arial"/>
                <w:sz w:val="24"/>
                <w:szCs w:val="24"/>
              </w:rPr>
            </w:pPr>
          </w:p>
        </w:tc>
        <w:tc>
          <w:tcPr>
            <w:tcW w:w="567" w:type="dxa"/>
          </w:tcPr>
          <w:p w:rsidRPr="00E473C6" w:rsidR="002135DE" w:rsidP="009E0A24" w:rsidRDefault="002135DE" w14:paraId="742D4226" w14:textId="77777777">
            <w:pPr>
              <w:jc w:val="center"/>
              <w:rPr>
                <w:rFonts w:ascii="Arial" w:hAnsi="Arial" w:cs="Arial"/>
                <w:sz w:val="24"/>
                <w:szCs w:val="24"/>
              </w:rPr>
            </w:pPr>
          </w:p>
        </w:tc>
      </w:tr>
      <w:tr w:rsidRPr="00E473C6" w:rsidR="002135DE" w:rsidTr="00760541" w14:paraId="5A698611" w14:textId="074F9B74">
        <w:tc>
          <w:tcPr>
            <w:tcW w:w="1769" w:type="dxa"/>
            <w:vMerge/>
            <w:shd w:val="clear" w:color="auto" w:fill="auto"/>
          </w:tcPr>
          <w:p w:rsidRPr="00E473C6" w:rsidR="002135DE" w:rsidP="002201FE" w:rsidRDefault="002135DE" w14:paraId="34C9245A" w14:textId="77777777">
            <w:pPr>
              <w:rPr>
                <w:rFonts w:ascii="Arial" w:hAnsi="Arial" w:cs="Arial"/>
                <w:b/>
                <w:sz w:val="24"/>
                <w:szCs w:val="24"/>
              </w:rPr>
            </w:pPr>
          </w:p>
        </w:tc>
        <w:tc>
          <w:tcPr>
            <w:tcW w:w="631" w:type="dxa"/>
            <w:shd w:val="clear" w:color="auto" w:fill="auto"/>
          </w:tcPr>
          <w:p w:rsidRPr="00E473C6" w:rsidR="002135DE" w:rsidP="002201FE" w:rsidRDefault="002135DE" w14:paraId="23846AD6" w14:textId="77777777">
            <w:pPr>
              <w:rPr>
                <w:rFonts w:ascii="Arial" w:hAnsi="Arial" w:cs="Arial"/>
                <w:sz w:val="24"/>
                <w:szCs w:val="24"/>
              </w:rPr>
            </w:pPr>
            <w:r w:rsidRPr="00E473C6">
              <w:rPr>
                <w:rFonts w:ascii="Arial" w:hAnsi="Arial" w:cs="Arial"/>
                <w:sz w:val="24"/>
                <w:szCs w:val="24"/>
              </w:rPr>
              <w:t>B3</w:t>
            </w:r>
          </w:p>
        </w:tc>
        <w:tc>
          <w:tcPr>
            <w:tcW w:w="559" w:type="dxa"/>
            <w:shd w:val="clear" w:color="auto" w:fill="auto"/>
          </w:tcPr>
          <w:p w:rsidRPr="00E473C6" w:rsidR="002135DE" w:rsidP="009E0A24" w:rsidRDefault="0089569D" w14:paraId="2A035AED" w14:textId="752E83FC">
            <w:pPr>
              <w:jc w:val="center"/>
              <w:rPr>
                <w:rFonts w:ascii="Arial" w:hAnsi="Arial" w:cs="Arial"/>
                <w:sz w:val="24"/>
                <w:szCs w:val="24"/>
              </w:rPr>
            </w:pPr>
            <w:r w:rsidRPr="00E473C6">
              <w:rPr>
                <w:rFonts w:ascii="Arial" w:hAnsi="Arial" w:cs="Arial"/>
                <w:sz w:val="24"/>
                <w:szCs w:val="24"/>
              </w:rPr>
              <w:t>S</w:t>
            </w:r>
          </w:p>
        </w:tc>
        <w:tc>
          <w:tcPr>
            <w:tcW w:w="575" w:type="dxa"/>
            <w:shd w:val="clear" w:color="auto" w:fill="auto"/>
          </w:tcPr>
          <w:p w:rsidRPr="00E473C6" w:rsidR="002135DE" w:rsidP="009E0A24" w:rsidRDefault="0089569D" w14:paraId="5DC3FF00" w14:textId="61231CD8">
            <w:pPr>
              <w:jc w:val="center"/>
              <w:rPr>
                <w:rFonts w:ascii="Arial" w:hAnsi="Arial" w:cs="Arial"/>
                <w:sz w:val="24"/>
                <w:szCs w:val="24"/>
              </w:rPr>
            </w:pPr>
            <w:r w:rsidRPr="00E473C6">
              <w:rPr>
                <w:rFonts w:ascii="Arial" w:hAnsi="Arial" w:cs="Arial"/>
                <w:sz w:val="24"/>
                <w:szCs w:val="24"/>
              </w:rPr>
              <w:t>S</w:t>
            </w:r>
          </w:p>
        </w:tc>
        <w:tc>
          <w:tcPr>
            <w:tcW w:w="567" w:type="dxa"/>
            <w:shd w:val="clear" w:color="auto" w:fill="auto"/>
          </w:tcPr>
          <w:p w:rsidRPr="00E473C6" w:rsidR="002135DE" w:rsidP="009E0A24" w:rsidRDefault="002135DE" w14:paraId="431A9916" w14:textId="77777777">
            <w:pPr>
              <w:jc w:val="center"/>
              <w:rPr>
                <w:rFonts w:ascii="Arial" w:hAnsi="Arial" w:cs="Arial"/>
                <w:sz w:val="24"/>
                <w:szCs w:val="24"/>
              </w:rPr>
            </w:pPr>
          </w:p>
        </w:tc>
        <w:tc>
          <w:tcPr>
            <w:tcW w:w="567" w:type="dxa"/>
            <w:shd w:val="clear" w:color="auto" w:fill="auto"/>
          </w:tcPr>
          <w:p w:rsidRPr="00E473C6" w:rsidR="002135DE" w:rsidP="009E0A24" w:rsidRDefault="002135DE" w14:paraId="6E6FC505" w14:textId="77777777">
            <w:pPr>
              <w:jc w:val="center"/>
              <w:rPr>
                <w:rFonts w:ascii="Arial" w:hAnsi="Arial" w:cs="Arial"/>
                <w:sz w:val="24"/>
                <w:szCs w:val="24"/>
              </w:rPr>
            </w:pPr>
          </w:p>
        </w:tc>
        <w:tc>
          <w:tcPr>
            <w:tcW w:w="567" w:type="dxa"/>
          </w:tcPr>
          <w:p w:rsidRPr="00E473C6" w:rsidR="002135DE" w:rsidP="009E0A24" w:rsidRDefault="002135DE" w14:paraId="6A97E308" w14:textId="77777777">
            <w:pPr>
              <w:jc w:val="center"/>
              <w:rPr>
                <w:rFonts w:ascii="Arial" w:hAnsi="Arial" w:cs="Arial"/>
                <w:sz w:val="24"/>
                <w:szCs w:val="24"/>
              </w:rPr>
            </w:pPr>
          </w:p>
        </w:tc>
        <w:tc>
          <w:tcPr>
            <w:tcW w:w="567" w:type="dxa"/>
          </w:tcPr>
          <w:p w:rsidRPr="00E473C6" w:rsidR="002135DE" w:rsidP="009E0A24" w:rsidRDefault="002135DE" w14:paraId="140B6E0F" w14:textId="77777777">
            <w:pPr>
              <w:jc w:val="center"/>
              <w:rPr>
                <w:rFonts w:ascii="Arial" w:hAnsi="Arial" w:cs="Arial"/>
                <w:sz w:val="24"/>
                <w:szCs w:val="24"/>
              </w:rPr>
            </w:pPr>
          </w:p>
        </w:tc>
      </w:tr>
      <w:tr w:rsidRPr="00E473C6" w:rsidR="002135DE" w:rsidTr="00760541" w14:paraId="124E40FC" w14:textId="158A02C7">
        <w:tc>
          <w:tcPr>
            <w:tcW w:w="1769" w:type="dxa"/>
            <w:vMerge/>
            <w:shd w:val="clear" w:color="auto" w:fill="auto"/>
          </w:tcPr>
          <w:p w:rsidRPr="00E473C6" w:rsidR="002135DE" w:rsidP="002201FE" w:rsidRDefault="002135DE" w14:paraId="1D4932BD" w14:textId="77777777">
            <w:pPr>
              <w:rPr>
                <w:rFonts w:ascii="Arial" w:hAnsi="Arial" w:cs="Arial"/>
                <w:b/>
                <w:sz w:val="24"/>
                <w:szCs w:val="24"/>
              </w:rPr>
            </w:pPr>
          </w:p>
        </w:tc>
        <w:tc>
          <w:tcPr>
            <w:tcW w:w="631" w:type="dxa"/>
            <w:shd w:val="clear" w:color="auto" w:fill="auto"/>
          </w:tcPr>
          <w:p w:rsidRPr="00E473C6" w:rsidR="002135DE" w:rsidP="002201FE" w:rsidRDefault="002135DE" w14:paraId="1C2C3A1B" w14:textId="77777777">
            <w:pPr>
              <w:rPr>
                <w:rFonts w:ascii="Arial" w:hAnsi="Arial" w:cs="Arial"/>
                <w:sz w:val="24"/>
                <w:szCs w:val="24"/>
              </w:rPr>
            </w:pPr>
            <w:r w:rsidRPr="00E473C6">
              <w:rPr>
                <w:rFonts w:ascii="Arial" w:hAnsi="Arial" w:cs="Arial"/>
                <w:sz w:val="24"/>
                <w:szCs w:val="24"/>
              </w:rPr>
              <w:t>B4</w:t>
            </w:r>
          </w:p>
        </w:tc>
        <w:tc>
          <w:tcPr>
            <w:tcW w:w="559" w:type="dxa"/>
            <w:shd w:val="clear" w:color="auto" w:fill="auto"/>
          </w:tcPr>
          <w:p w:rsidRPr="00E473C6" w:rsidR="002135DE" w:rsidP="009E0A24" w:rsidRDefault="007973F1" w14:paraId="67BDCF2F" w14:textId="6BD4EB3D">
            <w:pPr>
              <w:jc w:val="center"/>
              <w:rPr>
                <w:rFonts w:ascii="Arial" w:hAnsi="Arial" w:cs="Arial"/>
                <w:sz w:val="24"/>
                <w:szCs w:val="24"/>
              </w:rPr>
            </w:pPr>
            <w:r w:rsidRPr="00E473C6">
              <w:rPr>
                <w:rFonts w:ascii="Arial" w:hAnsi="Arial" w:cs="Arial"/>
                <w:sz w:val="24"/>
                <w:szCs w:val="24"/>
              </w:rPr>
              <w:t>S</w:t>
            </w:r>
          </w:p>
        </w:tc>
        <w:tc>
          <w:tcPr>
            <w:tcW w:w="575" w:type="dxa"/>
            <w:shd w:val="clear" w:color="auto" w:fill="auto"/>
          </w:tcPr>
          <w:p w:rsidRPr="00E473C6" w:rsidR="002135DE" w:rsidP="009E0A24" w:rsidRDefault="00900719" w14:paraId="77C232CF" w14:textId="69DA452E">
            <w:pPr>
              <w:jc w:val="center"/>
              <w:rPr>
                <w:rFonts w:ascii="Arial" w:hAnsi="Arial" w:cs="Arial"/>
                <w:sz w:val="24"/>
                <w:szCs w:val="24"/>
              </w:rPr>
            </w:pPr>
            <w:r w:rsidRPr="00E473C6">
              <w:rPr>
                <w:rFonts w:ascii="Arial" w:hAnsi="Arial" w:cs="Arial"/>
                <w:sz w:val="24"/>
                <w:szCs w:val="24"/>
              </w:rPr>
              <w:t>S</w:t>
            </w:r>
          </w:p>
        </w:tc>
        <w:tc>
          <w:tcPr>
            <w:tcW w:w="567" w:type="dxa"/>
            <w:shd w:val="clear" w:color="auto" w:fill="auto"/>
          </w:tcPr>
          <w:p w:rsidRPr="00E473C6" w:rsidR="002135DE" w:rsidP="009E0A24" w:rsidRDefault="002135DE" w14:paraId="70242F40" w14:textId="77777777">
            <w:pPr>
              <w:jc w:val="center"/>
              <w:rPr>
                <w:rFonts w:ascii="Arial" w:hAnsi="Arial" w:cs="Arial"/>
                <w:sz w:val="24"/>
                <w:szCs w:val="24"/>
              </w:rPr>
            </w:pPr>
          </w:p>
        </w:tc>
        <w:tc>
          <w:tcPr>
            <w:tcW w:w="567" w:type="dxa"/>
            <w:shd w:val="clear" w:color="auto" w:fill="auto"/>
          </w:tcPr>
          <w:p w:rsidRPr="00E473C6" w:rsidR="002135DE" w:rsidP="009E0A24" w:rsidRDefault="002135DE" w14:paraId="3735946D" w14:textId="77777777">
            <w:pPr>
              <w:jc w:val="center"/>
              <w:rPr>
                <w:rFonts w:ascii="Arial" w:hAnsi="Arial" w:cs="Arial"/>
                <w:sz w:val="24"/>
                <w:szCs w:val="24"/>
              </w:rPr>
            </w:pPr>
          </w:p>
        </w:tc>
        <w:tc>
          <w:tcPr>
            <w:tcW w:w="567" w:type="dxa"/>
          </w:tcPr>
          <w:p w:rsidRPr="00E473C6" w:rsidR="002135DE" w:rsidP="009E0A24" w:rsidRDefault="002135DE" w14:paraId="39174334" w14:textId="77777777">
            <w:pPr>
              <w:jc w:val="center"/>
              <w:rPr>
                <w:rFonts w:ascii="Arial" w:hAnsi="Arial" w:cs="Arial"/>
                <w:sz w:val="24"/>
                <w:szCs w:val="24"/>
              </w:rPr>
            </w:pPr>
          </w:p>
        </w:tc>
        <w:tc>
          <w:tcPr>
            <w:tcW w:w="567" w:type="dxa"/>
          </w:tcPr>
          <w:p w:rsidRPr="00E473C6" w:rsidR="002135DE" w:rsidP="009E0A24" w:rsidRDefault="002135DE" w14:paraId="6A995126" w14:textId="77777777">
            <w:pPr>
              <w:jc w:val="center"/>
              <w:rPr>
                <w:rFonts w:ascii="Arial" w:hAnsi="Arial" w:cs="Arial"/>
                <w:sz w:val="24"/>
                <w:szCs w:val="24"/>
              </w:rPr>
            </w:pPr>
          </w:p>
        </w:tc>
      </w:tr>
      <w:tr w:rsidRPr="00E473C6" w:rsidR="002135DE" w:rsidTr="00760541" w14:paraId="163F2815" w14:textId="16CB1C3D">
        <w:tc>
          <w:tcPr>
            <w:tcW w:w="1769" w:type="dxa"/>
            <w:vMerge w:val="restart"/>
            <w:shd w:val="clear" w:color="auto" w:fill="auto"/>
          </w:tcPr>
          <w:p w:rsidRPr="00E473C6" w:rsidR="002135DE" w:rsidP="002201FE" w:rsidRDefault="002135DE" w14:paraId="5F1FAD35" w14:textId="77777777">
            <w:pPr>
              <w:rPr>
                <w:rFonts w:ascii="Arial" w:hAnsi="Arial" w:cs="Arial"/>
                <w:b/>
                <w:sz w:val="24"/>
                <w:szCs w:val="24"/>
              </w:rPr>
            </w:pPr>
            <w:r w:rsidRPr="00E473C6">
              <w:rPr>
                <w:rFonts w:ascii="Arial" w:hAnsi="Arial" w:cs="Arial"/>
                <w:b/>
                <w:sz w:val="24"/>
                <w:szCs w:val="24"/>
              </w:rPr>
              <w:t>Practical Skills</w:t>
            </w:r>
          </w:p>
        </w:tc>
        <w:tc>
          <w:tcPr>
            <w:tcW w:w="631" w:type="dxa"/>
            <w:shd w:val="clear" w:color="auto" w:fill="auto"/>
          </w:tcPr>
          <w:p w:rsidRPr="00E473C6" w:rsidR="002135DE" w:rsidP="002201FE" w:rsidRDefault="002135DE" w14:paraId="5D44A3CB" w14:textId="77777777">
            <w:pPr>
              <w:rPr>
                <w:rFonts w:ascii="Arial" w:hAnsi="Arial" w:cs="Arial"/>
                <w:sz w:val="24"/>
                <w:szCs w:val="24"/>
              </w:rPr>
            </w:pPr>
            <w:r w:rsidRPr="00E473C6">
              <w:rPr>
                <w:rFonts w:ascii="Arial" w:hAnsi="Arial" w:cs="Arial"/>
                <w:sz w:val="24"/>
                <w:szCs w:val="24"/>
              </w:rPr>
              <w:t>C1</w:t>
            </w:r>
          </w:p>
        </w:tc>
        <w:tc>
          <w:tcPr>
            <w:tcW w:w="559" w:type="dxa"/>
            <w:shd w:val="clear" w:color="auto" w:fill="auto"/>
          </w:tcPr>
          <w:p w:rsidRPr="00E473C6" w:rsidR="002135DE" w:rsidP="009E0A24" w:rsidRDefault="002135DE" w14:paraId="2D4C7EE9" w14:textId="77777777">
            <w:pPr>
              <w:jc w:val="center"/>
              <w:rPr>
                <w:rFonts w:ascii="Arial" w:hAnsi="Arial" w:cs="Arial"/>
                <w:sz w:val="24"/>
                <w:szCs w:val="24"/>
              </w:rPr>
            </w:pPr>
          </w:p>
        </w:tc>
        <w:tc>
          <w:tcPr>
            <w:tcW w:w="575" w:type="dxa"/>
            <w:shd w:val="clear" w:color="auto" w:fill="auto"/>
          </w:tcPr>
          <w:p w:rsidRPr="00E473C6" w:rsidR="002135DE" w:rsidP="009E0A24" w:rsidRDefault="00900719" w14:paraId="6AAD7427" w14:textId="06FEA630">
            <w:pPr>
              <w:jc w:val="center"/>
              <w:rPr>
                <w:rFonts w:ascii="Arial" w:hAnsi="Arial" w:cs="Arial"/>
                <w:sz w:val="24"/>
                <w:szCs w:val="24"/>
              </w:rPr>
            </w:pPr>
            <w:r w:rsidRPr="00E473C6">
              <w:rPr>
                <w:rFonts w:ascii="Arial" w:hAnsi="Arial" w:cs="Arial"/>
                <w:sz w:val="24"/>
                <w:szCs w:val="24"/>
              </w:rPr>
              <w:t>S</w:t>
            </w:r>
          </w:p>
        </w:tc>
        <w:tc>
          <w:tcPr>
            <w:tcW w:w="567" w:type="dxa"/>
            <w:shd w:val="clear" w:color="auto" w:fill="auto"/>
          </w:tcPr>
          <w:p w:rsidRPr="00E473C6" w:rsidR="002135DE" w:rsidP="009E0A24" w:rsidRDefault="00900719" w14:paraId="1B4DEF43" w14:textId="6F40E6C0">
            <w:pPr>
              <w:jc w:val="center"/>
              <w:rPr>
                <w:rFonts w:ascii="Arial" w:hAnsi="Arial" w:cs="Arial"/>
                <w:sz w:val="24"/>
                <w:szCs w:val="24"/>
              </w:rPr>
            </w:pPr>
            <w:r w:rsidRPr="00E473C6">
              <w:rPr>
                <w:rFonts w:ascii="Arial" w:hAnsi="Arial" w:cs="Arial"/>
                <w:sz w:val="24"/>
                <w:szCs w:val="24"/>
              </w:rPr>
              <w:t>S</w:t>
            </w:r>
          </w:p>
        </w:tc>
        <w:tc>
          <w:tcPr>
            <w:tcW w:w="567" w:type="dxa"/>
            <w:shd w:val="clear" w:color="auto" w:fill="auto"/>
          </w:tcPr>
          <w:p w:rsidRPr="00E473C6" w:rsidR="002135DE" w:rsidP="009E0A24" w:rsidRDefault="00900719" w14:paraId="17E090D1" w14:textId="4482C02B">
            <w:pPr>
              <w:jc w:val="center"/>
              <w:rPr>
                <w:rFonts w:ascii="Arial" w:hAnsi="Arial" w:cs="Arial"/>
                <w:sz w:val="24"/>
                <w:szCs w:val="24"/>
              </w:rPr>
            </w:pPr>
            <w:r w:rsidRPr="00E473C6">
              <w:rPr>
                <w:rFonts w:ascii="Arial" w:hAnsi="Arial" w:cs="Arial"/>
                <w:sz w:val="24"/>
                <w:szCs w:val="24"/>
              </w:rPr>
              <w:t>S</w:t>
            </w:r>
          </w:p>
        </w:tc>
        <w:tc>
          <w:tcPr>
            <w:tcW w:w="567" w:type="dxa"/>
          </w:tcPr>
          <w:p w:rsidRPr="00E473C6" w:rsidR="002135DE" w:rsidP="009E0A24" w:rsidRDefault="00900719" w14:paraId="7B20501E" w14:textId="425ABA85">
            <w:pPr>
              <w:jc w:val="center"/>
              <w:rPr>
                <w:rFonts w:ascii="Arial" w:hAnsi="Arial" w:cs="Arial"/>
                <w:sz w:val="24"/>
                <w:szCs w:val="24"/>
              </w:rPr>
            </w:pPr>
            <w:r w:rsidRPr="00E473C6">
              <w:rPr>
                <w:rFonts w:ascii="Arial" w:hAnsi="Arial" w:cs="Arial"/>
                <w:sz w:val="24"/>
                <w:szCs w:val="24"/>
              </w:rPr>
              <w:t>S</w:t>
            </w:r>
          </w:p>
        </w:tc>
        <w:tc>
          <w:tcPr>
            <w:tcW w:w="567" w:type="dxa"/>
          </w:tcPr>
          <w:p w:rsidRPr="00E473C6" w:rsidR="002135DE" w:rsidP="009E0A24" w:rsidRDefault="00900719" w14:paraId="09070630" w14:textId="575C7DBA">
            <w:pPr>
              <w:jc w:val="center"/>
              <w:rPr>
                <w:rFonts w:ascii="Arial" w:hAnsi="Arial" w:cs="Arial"/>
                <w:sz w:val="24"/>
                <w:szCs w:val="24"/>
              </w:rPr>
            </w:pPr>
            <w:r w:rsidRPr="00E473C6">
              <w:rPr>
                <w:rFonts w:ascii="Arial" w:hAnsi="Arial" w:cs="Arial"/>
                <w:sz w:val="24"/>
                <w:szCs w:val="24"/>
              </w:rPr>
              <w:t>S</w:t>
            </w:r>
          </w:p>
        </w:tc>
      </w:tr>
      <w:tr w:rsidRPr="00E473C6" w:rsidR="002135DE" w:rsidTr="00760541" w14:paraId="3AD8AB3B" w14:textId="6D85117D">
        <w:tc>
          <w:tcPr>
            <w:tcW w:w="1769" w:type="dxa"/>
            <w:vMerge/>
            <w:shd w:val="clear" w:color="auto" w:fill="auto"/>
          </w:tcPr>
          <w:p w:rsidRPr="00E473C6" w:rsidR="002135DE" w:rsidP="002201FE" w:rsidRDefault="002135DE" w14:paraId="0FF166F4" w14:textId="77777777">
            <w:pPr>
              <w:rPr>
                <w:rFonts w:ascii="Arial" w:hAnsi="Arial" w:cs="Arial"/>
                <w:sz w:val="24"/>
                <w:szCs w:val="24"/>
              </w:rPr>
            </w:pPr>
          </w:p>
        </w:tc>
        <w:tc>
          <w:tcPr>
            <w:tcW w:w="631" w:type="dxa"/>
            <w:shd w:val="clear" w:color="auto" w:fill="auto"/>
          </w:tcPr>
          <w:p w:rsidRPr="00E473C6" w:rsidR="002135DE" w:rsidP="002201FE" w:rsidRDefault="002135DE" w14:paraId="3B075065" w14:textId="77777777">
            <w:pPr>
              <w:rPr>
                <w:rFonts w:ascii="Arial" w:hAnsi="Arial" w:cs="Arial"/>
                <w:sz w:val="24"/>
                <w:szCs w:val="24"/>
              </w:rPr>
            </w:pPr>
            <w:r w:rsidRPr="00E473C6">
              <w:rPr>
                <w:rFonts w:ascii="Arial" w:hAnsi="Arial" w:cs="Arial"/>
                <w:sz w:val="24"/>
                <w:szCs w:val="24"/>
              </w:rPr>
              <w:t>C2</w:t>
            </w:r>
          </w:p>
        </w:tc>
        <w:tc>
          <w:tcPr>
            <w:tcW w:w="559" w:type="dxa"/>
            <w:shd w:val="clear" w:color="auto" w:fill="auto"/>
          </w:tcPr>
          <w:p w:rsidRPr="00E473C6" w:rsidR="002135DE" w:rsidP="009E0A24" w:rsidRDefault="002135DE" w14:paraId="22A3FD8C" w14:textId="77777777">
            <w:pPr>
              <w:jc w:val="center"/>
              <w:rPr>
                <w:rFonts w:ascii="Arial" w:hAnsi="Arial" w:cs="Arial"/>
                <w:sz w:val="24"/>
                <w:szCs w:val="24"/>
              </w:rPr>
            </w:pPr>
          </w:p>
        </w:tc>
        <w:tc>
          <w:tcPr>
            <w:tcW w:w="575" w:type="dxa"/>
            <w:shd w:val="clear" w:color="auto" w:fill="auto"/>
          </w:tcPr>
          <w:p w:rsidRPr="00E473C6" w:rsidR="002135DE" w:rsidP="009E0A24" w:rsidRDefault="002135DE" w14:paraId="0842A8F2" w14:textId="77777777">
            <w:pPr>
              <w:jc w:val="center"/>
              <w:rPr>
                <w:rFonts w:ascii="Arial" w:hAnsi="Arial" w:cs="Arial"/>
                <w:sz w:val="24"/>
                <w:szCs w:val="24"/>
              </w:rPr>
            </w:pPr>
          </w:p>
        </w:tc>
        <w:tc>
          <w:tcPr>
            <w:tcW w:w="567" w:type="dxa"/>
            <w:shd w:val="clear" w:color="auto" w:fill="auto"/>
          </w:tcPr>
          <w:p w:rsidRPr="00E473C6" w:rsidR="002135DE" w:rsidP="009E0A24" w:rsidRDefault="0049573C" w14:paraId="00581187" w14:textId="14D31365">
            <w:pPr>
              <w:jc w:val="center"/>
              <w:rPr>
                <w:rFonts w:ascii="Arial" w:hAnsi="Arial" w:cs="Arial"/>
                <w:sz w:val="24"/>
                <w:szCs w:val="24"/>
              </w:rPr>
            </w:pPr>
            <w:r w:rsidRPr="00E473C6">
              <w:rPr>
                <w:rFonts w:ascii="Arial" w:hAnsi="Arial" w:cs="Arial"/>
                <w:sz w:val="24"/>
                <w:szCs w:val="24"/>
              </w:rPr>
              <w:t>S</w:t>
            </w:r>
          </w:p>
        </w:tc>
        <w:tc>
          <w:tcPr>
            <w:tcW w:w="567" w:type="dxa"/>
            <w:shd w:val="clear" w:color="auto" w:fill="auto"/>
          </w:tcPr>
          <w:p w:rsidRPr="00E473C6" w:rsidR="002135DE" w:rsidP="009E0A24" w:rsidRDefault="0049573C" w14:paraId="4DA511B4" w14:textId="69493E9D">
            <w:pPr>
              <w:jc w:val="center"/>
              <w:rPr>
                <w:rFonts w:ascii="Arial" w:hAnsi="Arial" w:cs="Arial"/>
                <w:sz w:val="24"/>
                <w:szCs w:val="24"/>
              </w:rPr>
            </w:pPr>
            <w:r w:rsidRPr="00E473C6">
              <w:rPr>
                <w:rFonts w:ascii="Arial" w:hAnsi="Arial" w:cs="Arial"/>
                <w:sz w:val="24"/>
                <w:szCs w:val="24"/>
              </w:rPr>
              <w:t>S</w:t>
            </w:r>
          </w:p>
        </w:tc>
        <w:tc>
          <w:tcPr>
            <w:tcW w:w="567" w:type="dxa"/>
          </w:tcPr>
          <w:p w:rsidRPr="00E473C6" w:rsidR="002135DE" w:rsidP="009E0A24" w:rsidRDefault="0049573C" w14:paraId="3DA9AD2A" w14:textId="3B2688FB">
            <w:pPr>
              <w:jc w:val="center"/>
              <w:rPr>
                <w:rFonts w:ascii="Arial" w:hAnsi="Arial" w:cs="Arial"/>
                <w:sz w:val="24"/>
                <w:szCs w:val="24"/>
              </w:rPr>
            </w:pPr>
            <w:r w:rsidRPr="00E473C6">
              <w:rPr>
                <w:rFonts w:ascii="Arial" w:hAnsi="Arial" w:cs="Arial"/>
                <w:sz w:val="24"/>
                <w:szCs w:val="24"/>
              </w:rPr>
              <w:t>S</w:t>
            </w:r>
          </w:p>
        </w:tc>
        <w:tc>
          <w:tcPr>
            <w:tcW w:w="567" w:type="dxa"/>
          </w:tcPr>
          <w:p w:rsidRPr="00E473C6" w:rsidR="002135DE" w:rsidP="009E0A24" w:rsidRDefault="004F6629" w14:paraId="24FCCF24" w14:textId="7C0AB2BF">
            <w:pPr>
              <w:jc w:val="center"/>
              <w:rPr>
                <w:rFonts w:ascii="Arial" w:hAnsi="Arial" w:cs="Arial"/>
                <w:sz w:val="24"/>
                <w:szCs w:val="24"/>
              </w:rPr>
            </w:pPr>
            <w:r w:rsidRPr="00E473C6">
              <w:rPr>
                <w:rFonts w:ascii="Arial" w:hAnsi="Arial" w:cs="Arial"/>
                <w:sz w:val="24"/>
                <w:szCs w:val="24"/>
              </w:rPr>
              <w:t>S</w:t>
            </w:r>
          </w:p>
        </w:tc>
      </w:tr>
      <w:tr w:rsidRPr="00E473C6" w:rsidR="002135DE" w:rsidTr="00760541" w14:paraId="7995C530" w14:textId="11A34CC2">
        <w:tc>
          <w:tcPr>
            <w:tcW w:w="1769" w:type="dxa"/>
            <w:vMerge/>
            <w:shd w:val="clear" w:color="auto" w:fill="auto"/>
          </w:tcPr>
          <w:p w:rsidRPr="00E473C6" w:rsidR="002135DE" w:rsidP="002201FE" w:rsidRDefault="002135DE" w14:paraId="252DBC92" w14:textId="77777777">
            <w:pPr>
              <w:rPr>
                <w:rFonts w:ascii="Arial" w:hAnsi="Arial" w:cs="Arial"/>
                <w:sz w:val="24"/>
                <w:szCs w:val="24"/>
              </w:rPr>
            </w:pPr>
          </w:p>
        </w:tc>
        <w:tc>
          <w:tcPr>
            <w:tcW w:w="631" w:type="dxa"/>
            <w:shd w:val="clear" w:color="auto" w:fill="auto"/>
          </w:tcPr>
          <w:p w:rsidRPr="00E473C6" w:rsidR="002135DE" w:rsidP="002201FE" w:rsidRDefault="002135DE" w14:paraId="66A7E11D" w14:textId="77777777">
            <w:pPr>
              <w:rPr>
                <w:rFonts w:ascii="Arial" w:hAnsi="Arial" w:cs="Arial"/>
                <w:sz w:val="24"/>
                <w:szCs w:val="24"/>
              </w:rPr>
            </w:pPr>
            <w:r w:rsidRPr="00E473C6">
              <w:rPr>
                <w:rFonts w:ascii="Arial" w:hAnsi="Arial" w:cs="Arial"/>
                <w:sz w:val="24"/>
                <w:szCs w:val="24"/>
              </w:rPr>
              <w:t>C3</w:t>
            </w:r>
          </w:p>
        </w:tc>
        <w:tc>
          <w:tcPr>
            <w:tcW w:w="559" w:type="dxa"/>
            <w:shd w:val="clear" w:color="auto" w:fill="auto"/>
          </w:tcPr>
          <w:p w:rsidRPr="00E473C6" w:rsidR="002135DE" w:rsidP="009E0A24" w:rsidRDefault="00900719" w14:paraId="5173F897" w14:textId="6F32F994">
            <w:pPr>
              <w:jc w:val="center"/>
              <w:rPr>
                <w:rFonts w:ascii="Arial" w:hAnsi="Arial" w:cs="Arial"/>
                <w:sz w:val="24"/>
                <w:szCs w:val="24"/>
              </w:rPr>
            </w:pPr>
            <w:r w:rsidRPr="00E473C6">
              <w:rPr>
                <w:rFonts w:ascii="Arial" w:hAnsi="Arial" w:cs="Arial"/>
                <w:sz w:val="24"/>
                <w:szCs w:val="24"/>
              </w:rPr>
              <w:t>S</w:t>
            </w:r>
          </w:p>
        </w:tc>
        <w:tc>
          <w:tcPr>
            <w:tcW w:w="575" w:type="dxa"/>
            <w:shd w:val="clear" w:color="auto" w:fill="auto"/>
          </w:tcPr>
          <w:p w:rsidRPr="00E473C6" w:rsidR="002135DE" w:rsidP="009E0A24" w:rsidRDefault="00900719" w14:paraId="691497A3" w14:textId="084DEC56">
            <w:pPr>
              <w:jc w:val="center"/>
              <w:rPr>
                <w:rFonts w:ascii="Arial" w:hAnsi="Arial" w:cs="Arial"/>
                <w:sz w:val="24"/>
                <w:szCs w:val="24"/>
              </w:rPr>
            </w:pPr>
            <w:r w:rsidRPr="00E473C6">
              <w:rPr>
                <w:rFonts w:ascii="Arial" w:hAnsi="Arial" w:cs="Arial"/>
                <w:sz w:val="24"/>
                <w:szCs w:val="24"/>
              </w:rPr>
              <w:t>S</w:t>
            </w:r>
          </w:p>
        </w:tc>
        <w:tc>
          <w:tcPr>
            <w:tcW w:w="567" w:type="dxa"/>
            <w:shd w:val="clear" w:color="auto" w:fill="auto"/>
          </w:tcPr>
          <w:p w:rsidRPr="00E473C6" w:rsidR="002135DE" w:rsidP="009E0A24" w:rsidRDefault="00900719" w14:paraId="560A3FCD" w14:textId="23365226">
            <w:pPr>
              <w:jc w:val="center"/>
              <w:rPr>
                <w:rFonts w:ascii="Arial" w:hAnsi="Arial" w:cs="Arial"/>
                <w:sz w:val="24"/>
                <w:szCs w:val="24"/>
              </w:rPr>
            </w:pPr>
            <w:r w:rsidRPr="00E473C6">
              <w:rPr>
                <w:rFonts w:ascii="Arial" w:hAnsi="Arial" w:cs="Arial"/>
                <w:sz w:val="24"/>
                <w:szCs w:val="24"/>
              </w:rPr>
              <w:t>S</w:t>
            </w:r>
          </w:p>
        </w:tc>
        <w:tc>
          <w:tcPr>
            <w:tcW w:w="567" w:type="dxa"/>
            <w:shd w:val="clear" w:color="auto" w:fill="auto"/>
          </w:tcPr>
          <w:p w:rsidRPr="00E473C6" w:rsidR="002135DE" w:rsidP="009E0A24" w:rsidRDefault="00900719" w14:paraId="623E716A" w14:textId="3108B1FF">
            <w:pPr>
              <w:jc w:val="center"/>
              <w:rPr>
                <w:rFonts w:ascii="Arial" w:hAnsi="Arial" w:cs="Arial"/>
                <w:sz w:val="24"/>
                <w:szCs w:val="24"/>
              </w:rPr>
            </w:pPr>
            <w:r w:rsidRPr="00E473C6">
              <w:rPr>
                <w:rFonts w:ascii="Arial" w:hAnsi="Arial" w:cs="Arial"/>
                <w:sz w:val="24"/>
                <w:szCs w:val="24"/>
              </w:rPr>
              <w:t>S</w:t>
            </w:r>
          </w:p>
        </w:tc>
        <w:tc>
          <w:tcPr>
            <w:tcW w:w="567" w:type="dxa"/>
          </w:tcPr>
          <w:p w:rsidRPr="00E473C6" w:rsidR="002135DE" w:rsidP="009E0A24" w:rsidRDefault="00900719" w14:paraId="0B077029" w14:textId="3156AB23">
            <w:pPr>
              <w:jc w:val="center"/>
              <w:rPr>
                <w:rFonts w:ascii="Arial" w:hAnsi="Arial" w:cs="Arial"/>
                <w:sz w:val="24"/>
                <w:szCs w:val="24"/>
              </w:rPr>
            </w:pPr>
            <w:r w:rsidRPr="00E473C6">
              <w:rPr>
                <w:rFonts w:ascii="Arial" w:hAnsi="Arial" w:cs="Arial"/>
                <w:sz w:val="24"/>
                <w:szCs w:val="24"/>
              </w:rPr>
              <w:t>S</w:t>
            </w:r>
          </w:p>
        </w:tc>
        <w:tc>
          <w:tcPr>
            <w:tcW w:w="567" w:type="dxa"/>
          </w:tcPr>
          <w:p w:rsidRPr="00E473C6" w:rsidR="002135DE" w:rsidP="009E0A24" w:rsidRDefault="00900719" w14:paraId="40C45630" w14:textId="71EB610B">
            <w:pPr>
              <w:jc w:val="center"/>
              <w:rPr>
                <w:rFonts w:ascii="Arial" w:hAnsi="Arial" w:cs="Arial"/>
                <w:sz w:val="24"/>
                <w:szCs w:val="24"/>
              </w:rPr>
            </w:pPr>
            <w:r w:rsidRPr="00E473C6">
              <w:rPr>
                <w:rFonts w:ascii="Arial" w:hAnsi="Arial" w:cs="Arial"/>
                <w:sz w:val="24"/>
                <w:szCs w:val="24"/>
              </w:rPr>
              <w:t>S</w:t>
            </w:r>
          </w:p>
        </w:tc>
      </w:tr>
      <w:tr w:rsidRPr="00E473C6" w:rsidR="002135DE" w:rsidTr="00760541" w14:paraId="1ED95B2D" w14:textId="472B539E">
        <w:tc>
          <w:tcPr>
            <w:tcW w:w="1769" w:type="dxa"/>
            <w:vMerge/>
            <w:shd w:val="clear" w:color="auto" w:fill="auto"/>
          </w:tcPr>
          <w:p w:rsidRPr="00E473C6" w:rsidR="002135DE" w:rsidP="002201FE" w:rsidRDefault="002135DE" w14:paraId="01BACDBC" w14:textId="77777777">
            <w:pPr>
              <w:rPr>
                <w:rFonts w:ascii="Arial" w:hAnsi="Arial" w:cs="Arial"/>
                <w:sz w:val="24"/>
                <w:szCs w:val="24"/>
              </w:rPr>
            </w:pPr>
          </w:p>
        </w:tc>
        <w:tc>
          <w:tcPr>
            <w:tcW w:w="631" w:type="dxa"/>
            <w:shd w:val="clear" w:color="auto" w:fill="auto"/>
          </w:tcPr>
          <w:p w:rsidRPr="00E473C6" w:rsidR="002135DE" w:rsidP="002201FE" w:rsidRDefault="002135DE" w14:paraId="767357B8" w14:textId="77777777">
            <w:pPr>
              <w:rPr>
                <w:rFonts w:ascii="Arial" w:hAnsi="Arial" w:cs="Arial"/>
                <w:sz w:val="24"/>
                <w:szCs w:val="24"/>
              </w:rPr>
            </w:pPr>
            <w:r w:rsidRPr="00E473C6">
              <w:rPr>
                <w:rFonts w:ascii="Arial" w:hAnsi="Arial" w:cs="Arial"/>
                <w:sz w:val="24"/>
                <w:szCs w:val="24"/>
              </w:rPr>
              <w:t>C4</w:t>
            </w:r>
          </w:p>
        </w:tc>
        <w:tc>
          <w:tcPr>
            <w:tcW w:w="559" w:type="dxa"/>
            <w:shd w:val="clear" w:color="auto" w:fill="auto"/>
          </w:tcPr>
          <w:p w:rsidRPr="00E473C6" w:rsidR="002135DE" w:rsidP="009E0A24" w:rsidRDefault="00900719" w14:paraId="41F9376A" w14:textId="57941068">
            <w:pPr>
              <w:jc w:val="center"/>
              <w:rPr>
                <w:rFonts w:ascii="Arial" w:hAnsi="Arial" w:cs="Arial"/>
                <w:sz w:val="24"/>
                <w:szCs w:val="24"/>
              </w:rPr>
            </w:pPr>
            <w:r w:rsidRPr="00E473C6">
              <w:rPr>
                <w:rFonts w:ascii="Arial" w:hAnsi="Arial" w:cs="Arial"/>
                <w:sz w:val="24"/>
                <w:szCs w:val="24"/>
              </w:rPr>
              <w:t>S</w:t>
            </w:r>
          </w:p>
        </w:tc>
        <w:tc>
          <w:tcPr>
            <w:tcW w:w="575" w:type="dxa"/>
            <w:shd w:val="clear" w:color="auto" w:fill="auto"/>
          </w:tcPr>
          <w:p w:rsidRPr="00E473C6" w:rsidR="002135DE" w:rsidP="009E0A24" w:rsidRDefault="00900719" w14:paraId="10CFBAF2" w14:textId="5E7E7C13">
            <w:pPr>
              <w:jc w:val="center"/>
              <w:rPr>
                <w:rFonts w:ascii="Arial" w:hAnsi="Arial" w:cs="Arial"/>
                <w:sz w:val="24"/>
                <w:szCs w:val="24"/>
              </w:rPr>
            </w:pPr>
            <w:r w:rsidRPr="00E473C6">
              <w:rPr>
                <w:rFonts w:ascii="Arial" w:hAnsi="Arial" w:cs="Arial"/>
                <w:sz w:val="24"/>
                <w:szCs w:val="24"/>
              </w:rPr>
              <w:t>S</w:t>
            </w:r>
          </w:p>
        </w:tc>
        <w:tc>
          <w:tcPr>
            <w:tcW w:w="567" w:type="dxa"/>
            <w:shd w:val="clear" w:color="auto" w:fill="auto"/>
          </w:tcPr>
          <w:p w:rsidRPr="00E473C6" w:rsidR="002135DE" w:rsidP="009E0A24" w:rsidRDefault="002135DE" w14:paraId="0C439CCD" w14:textId="77777777">
            <w:pPr>
              <w:jc w:val="center"/>
              <w:rPr>
                <w:rFonts w:ascii="Arial" w:hAnsi="Arial" w:cs="Arial"/>
                <w:sz w:val="24"/>
                <w:szCs w:val="24"/>
              </w:rPr>
            </w:pPr>
          </w:p>
        </w:tc>
        <w:tc>
          <w:tcPr>
            <w:tcW w:w="567" w:type="dxa"/>
            <w:shd w:val="clear" w:color="auto" w:fill="auto"/>
          </w:tcPr>
          <w:p w:rsidRPr="00E473C6" w:rsidR="002135DE" w:rsidP="009E0A24" w:rsidRDefault="002135DE" w14:paraId="18E31182" w14:textId="77777777">
            <w:pPr>
              <w:jc w:val="center"/>
              <w:rPr>
                <w:rFonts w:ascii="Arial" w:hAnsi="Arial" w:cs="Arial"/>
                <w:sz w:val="24"/>
                <w:szCs w:val="24"/>
              </w:rPr>
            </w:pPr>
          </w:p>
        </w:tc>
        <w:tc>
          <w:tcPr>
            <w:tcW w:w="567" w:type="dxa"/>
          </w:tcPr>
          <w:p w:rsidRPr="00E473C6" w:rsidR="002135DE" w:rsidP="009E0A24" w:rsidRDefault="002135DE" w14:paraId="7678B46D" w14:textId="77777777">
            <w:pPr>
              <w:jc w:val="center"/>
              <w:rPr>
                <w:rFonts w:ascii="Arial" w:hAnsi="Arial" w:cs="Arial"/>
                <w:sz w:val="24"/>
                <w:szCs w:val="24"/>
              </w:rPr>
            </w:pPr>
          </w:p>
        </w:tc>
        <w:tc>
          <w:tcPr>
            <w:tcW w:w="567" w:type="dxa"/>
          </w:tcPr>
          <w:p w:rsidRPr="00E473C6" w:rsidR="002135DE" w:rsidP="009E0A24" w:rsidRDefault="002135DE" w14:paraId="6433A89E" w14:textId="77777777">
            <w:pPr>
              <w:jc w:val="center"/>
              <w:rPr>
                <w:rFonts w:ascii="Arial" w:hAnsi="Arial" w:cs="Arial"/>
                <w:sz w:val="24"/>
                <w:szCs w:val="24"/>
              </w:rPr>
            </w:pPr>
          </w:p>
        </w:tc>
      </w:tr>
    </w:tbl>
    <w:p w:rsidRPr="00E473C6" w:rsidR="00DF741A" w:rsidP="00DF741A" w:rsidRDefault="00DF741A" w14:paraId="138B8F36" w14:textId="77777777">
      <w:pPr>
        <w:rPr>
          <w:rFonts w:ascii="Arial" w:hAnsi="Arial" w:cs="Arial"/>
          <w:szCs w:val="24"/>
        </w:rPr>
      </w:pPr>
    </w:p>
    <w:p w:rsidRPr="00E473C6" w:rsidR="00DF741A" w:rsidP="00DF741A" w:rsidRDefault="00DF741A" w14:paraId="6C01D77E" w14:textId="77777777">
      <w:pPr>
        <w:tabs>
          <w:tab w:val="left" w:pos="426"/>
        </w:tabs>
        <w:rPr>
          <w:rFonts w:ascii="Arial" w:hAnsi="Arial" w:cs="Arial"/>
          <w:b/>
          <w:sz w:val="24"/>
          <w:szCs w:val="24"/>
        </w:rPr>
      </w:pPr>
      <w:r w:rsidRPr="00E473C6">
        <w:rPr>
          <w:rFonts w:ascii="Arial" w:hAnsi="Arial" w:cs="Arial"/>
          <w:b/>
          <w:sz w:val="24"/>
          <w:szCs w:val="24"/>
        </w:rPr>
        <w:t xml:space="preserve">Students will be provided with formative assessment opportunities throughout the course to practise and develop their proficiency in the range of assessment methods utilised.  </w:t>
      </w:r>
    </w:p>
    <w:p w:rsidRPr="00E473C6" w:rsidR="00DF741A" w:rsidP="00DF741A" w:rsidRDefault="00DF741A" w14:paraId="1DB4E48D" w14:textId="77777777">
      <w:pPr>
        <w:tabs>
          <w:tab w:val="left" w:pos="426"/>
        </w:tabs>
        <w:rPr>
          <w:rFonts w:ascii="Arial" w:hAnsi="Arial" w:cs="Arial"/>
          <w:b/>
        </w:rPr>
      </w:pPr>
    </w:p>
    <w:p w:rsidRPr="00E473C6" w:rsidR="00DF741A" w:rsidP="00DF741A" w:rsidRDefault="00DF741A" w14:paraId="3FB0BEBA" w14:textId="77777777">
      <w:pPr>
        <w:tabs>
          <w:tab w:val="left" w:pos="426"/>
        </w:tabs>
        <w:rPr>
          <w:rFonts w:ascii="Arial" w:hAnsi="Arial" w:cs="Arial"/>
          <w:b/>
        </w:rPr>
      </w:pPr>
    </w:p>
    <w:p w:rsidRPr="00E473C6" w:rsidR="00DF741A" w:rsidP="00DF741A" w:rsidRDefault="00DF741A" w14:paraId="7A91C6AD" w14:textId="77777777">
      <w:pPr>
        <w:tabs>
          <w:tab w:val="left" w:pos="426"/>
        </w:tabs>
        <w:rPr>
          <w:rFonts w:ascii="Arial" w:hAnsi="Arial" w:cs="Arial"/>
          <w:b/>
        </w:rPr>
      </w:pPr>
    </w:p>
    <w:p w:rsidRPr="00E473C6" w:rsidR="00DF741A" w:rsidP="00DF741A" w:rsidRDefault="00DF741A" w14:paraId="457FC446" w14:textId="77777777">
      <w:pPr>
        <w:tabs>
          <w:tab w:val="left" w:pos="426"/>
        </w:tabs>
        <w:rPr>
          <w:rFonts w:ascii="Arial" w:hAnsi="Arial" w:cs="Arial"/>
          <w:b/>
        </w:rPr>
      </w:pPr>
    </w:p>
    <w:p w:rsidRPr="00E473C6" w:rsidR="003A2712" w:rsidP="00DF741A" w:rsidRDefault="00DF741A" w14:paraId="3353826C" w14:textId="77777777">
      <w:pPr>
        <w:rPr>
          <w:rFonts w:ascii="Arial" w:hAnsi="Arial" w:cs="Arial"/>
          <w:b/>
          <w:szCs w:val="24"/>
        </w:rPr>
        <w:sectPr w:rsidRPr="00E473C6" w:rsidR="003A2712" w:rsidSect="002201FE">
          <w:pgSz w:w="11906" w:h="16838" w:orient="portrait"/>
          <w:pgMar w:top="1440" w:right="1440" w:bottom="1440" w:left="1440" w:header="708" w:footer="708" w:gutter="0"/>
          <w:cols w:space="708"/>
          <w:docGrid w:linePitch="360"/>
        </w:sectPr>
      </w:pPr>
      <w:r w:rsidRPr="00E473C6">
        <w:rPr>
          <w:rFonts w:ascii="Arial" w:hAnsi="Arial" w:cs="Arial"/>
          <w:b/>
          <w:szCs w:val="24"/>
        </w:rPr>
        <w:br w:type="page"/>
      </w:r>
    </w:p>
    <w:p w:rsidRPr="00E473C6" w:rsidR="003A2712" w:rsidP="00DF741A" w:rsidRDefault="003A2712" w14:paraId="72373097" w14:textId="35DA3308">
      <w:pPr>
        <w:rPr>
          <w:rFonts w:ascii="Arial" w:hAnsi="Arial" w:cs="Arial"/>
          <w:b/>
          <w:szCs w:val="24"/>
        </w:rPr>
      </w:pPr>
    </w:p>
    <w:p w:rsidRPr="00E473C6" w:rsidR="003A2712" w:rsidP="003A2712" w:rsidRDefault="003A2712" w14:paraId="31DD6ED3" w14:textId="77777777">
      <w:pPr>
        <w:tabs>
          <w:tab w:val="left" w:pos="426"/>
        </w:tabs>
        <w:rPr>
          <w:rFonts w:ascii="Arial" w:hAnsi="Arial" w:cs="Arial"/>
          <w:b/>
        </w:rPr>
      </w:pPr>
      <w:r w:rsidRPr="00E473C6">
        <w:rPr>
          <w:rFonts w:ascii="Arial" w:hAnsi="Arial" w:cs="Arial"/>
          <w:b/>
        </w:rPr>
        <w:t>Assessment Calendar</w:t>
      </w:r>
    </w:p>
    <w:p w:rsidRPr="00E473C6" w:rsidR="003A2712" w:rsidP="003A2712" w:rsidRDefault="003A2712" w14:paraId="16F16281" w14:textId="77777777">
      <w:pPr>
        <w:tabs>
          <w:tab w:val="left" w:pos="426"/>
        </w:tabs>
        <w:rPr>
          <w:rFonts w:ascii="Arial" w:hAnsi="Arial" w:cs="Arial"/>
          <w:b/>
        </w:rPr>
      </w:pPr>
    </w:p>
    <w:p w:rsidRPr="00E473C6" w:rsidR="003A2712" w:rsidP="003A2712" w:rsidRDefault="00E96E3C" w14:paraId="455CBE23" w14:textId="27EBA659">
      <w:pPr>
        <w:tabs>
          <w:tab w:val="left" w:pos="426"/>
        </w:tabs>
        <w:rPr>
          <w:rFonts w:ascii="Arial" w:hAnsi="Arial" w:cs="Arial"/>
        </w:rPr>
      </w:pPr>
      <w:r w:rsidRPr="00E473C6">
        <w:rPr>
          <w:rFonts w:ascii="Arial" w:hAnsi="Arial" w:cs="Arial"/>
        </w:rPr>
        <w:t xml:space="preserve">Given the diversity of degree routes which are served from the Foundation year, and therefore the choice of degree- specific module taken, the assessment calendar pertinent to a student on each broad route is given.  Each </w:t>
      </w:r>
      <w:r w:rsidRPr="00E473C6" w:rsidR="003A2712">
        <w:rPr>
          <w:rFonts w:ascii="Arial" w:hAnsi="Arial" w:cs="Arial"/>
        </w:rPr>
        <w:t xml:space="preserve">table indicates the weeks that summative assessments will be </w:t>
      </w:r>
      <w:r w:rsidRPr="00E473C6" w:rsidR="00246FB1">
        <w:rPr>
          <w:rFonts w:ascii="Arial" w:hAnsi="Arial" w:cs="Arial"/>
        </w:rPr>
        <w:t xml:space="preserve">published and when they will be </w:t>
      </w:r>
      <w:r w:rsidRPr="00E473C6" w:rsidR="003A2712">
        <w:rPr>
          <w:rFonts w:ascii="Arial" w:hAnsi="Arial" w:cs="Arial"/>
        </w:rPr>
        <w:t xml:space="preserve">due to be </w:t>
      </w:r>
      <w:r w:rsidRPr="00E473C6" w:rsidR="00246FB1">
        <w:rPr>
          <w:rFonts w:ascii="Arial" w:hAnsi="Arial" w:cs="Arial"/>
        </w:rPr>
        <w:t>submitted</w:t>
      </w:r>
      <w:r w:rsidRPr="00E473C6" w:rsidR="003A2712">
        <w:rPr>
          <w:rFonts w:ascii="Arial" w:hAnsi="Arial" w:cs="Arial"/>
        </w:rPr>
        <w:t xml:space="preserve"> or </w:t>
      </w:r>
      <w:r w:rsidRPr="00E473C6" w:rsidR="00246FB1">
        <w:rPr>
          <w:rFonts w:ascii="Arial" w:hAnsi="Arial" w:cs="Arial"/>
        </w:rPr>
        <w:t>sat</w:t>
      </w:r>
      <w:r w:rsidRPr="00E473C6" w:rsidR="003A2712">
        <w:rPr>
          <w:rFonts w:ascii="Arial" w:hAnsi="Arial" w:cs="Arial"/>
        </w:rPr>
        <w:t xml:space="preserve"> (exams)</w:t>
      </w:r>
    </w:p>
    <w:p w:rsidRPr="00E473C6" w:rsidR="003A2712" w:rsidP="003A2712" w:rsidRDefault="003A2712" w14:paraId="0EE49998" w14:textId="3A195DEA">
      <w:pPr>
        <w:rPr>
          <w:rFonts w:ascii="Arial" w:hAnsi="Arial" w:cs="Arial"/>
          <w:szCs w:val="24"/>
        </w:rPr>
      </w:pPr>
    </w:p>
    <w:p w:rsidRPr="00E473C6" w:rsidR="00DC5566" w:rsidP="003A2712" w:rsidRDefault="00DC5566" w14:paraId="7A349C51" w14:textId="77777777">
      <w:pPr>
        <w:rPr>
          <w:rFonts w:ascii="Arial" w:hAnsi="Arial" w:cs="Arial"/>
          <w:szCs w:val="24"/>
        </w:rPr>
      </w:pPr>
    </w:p>
    <w:p w:rsidRPr="00E473C6" w:rsidR="00A41A8E" w:rsidP="00A41A8E" w:rsidRDefault="00A41A8E" w14:paraId="2BD4ACF8" w14:textId="6F149C13">
      <w:pPr>
        <w:rPr>
          <w:rFonts w:ascii="Arial" w:hAnsi="Arial" w:cs="Arial"/>
          <w:sz w:val="20"/>
          <w:szCs w:val="20"/>
        </w:rPr>
      </w:pPr>
      <w:r w:rsidRPr="00E473C6">
        <w:rPr>
          <w:rFonts w:ascii="Arial" w:hAnsi="Arial" w:cs="Arial"/>
          <w:sz w:val="20"/>
          <w:szCs w:val="20"/>
        </w:rPr>
        <w:t>Extended routes in Biochemistry, Biological Sciences, Biomedical Sciences, Chemistry, Environmental Science, Environmental Science with Hazards and Disasters, Forensic Science, Geography, Human Geography, Nutrition (Exercise &amp; Health), Nutrition (Human Nutrition), Pharmaceutical Science, Pharmacology, Pharmacology with Business, Sport Science, Sport Science (Coaching) or Sport Science with Business.</w:t>
      </w:r>
    </w:p>
    <w:p w:rsidRPr="00E473C6" w:rsidR="00A41A8E" w:rsidP="00A41A8E" w:rsidRDefault="00A41A8E" w14:paraId="7BFFFF4B" w14:textId="77777777">
      <w:pPr>
        <w:rPr>
          <w:rFonts w:ascii="Arial" w:hAnsi="Arial" w:cs="Arial"/>
          <w:sz w:val="20"/>
          <w:szCs w:val="20"/>
        </w:rPr>
      </w:pPr>
    </w:p>
    <w:tbl>
      <w:tblPr>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274"/>
        <w:gridCol w:w="5229"/>
        <w:gridCol w:w="1256"/>
        <w:gridCol w:w="2754"/>
        <w:gridCol w:w="1440"/>
      </w:tblGrid>
      <w:tr w:rsidRPr="00E473C6" w:rsidR="00B674FD" w:rsidTr="08D8565E" w14:paraId="5FBC2787" w14:textId="77777777">
        <w:tc>
          <w:tcPr>
            <w:tcW w:w="3274" w:type="dxa"/>
            <w:shd w:val="clear" w:color="auto" w:fill="auto"/>
            <w:tcMar/>
            <w:vAlign w:val="center"/>
          </w:tcPr>
          <w:p w:rsidRPr="00E473C6" w:rsidR="00B674FD" w:rsidP="00B674FD" w:rsidRDefault="00B674FD" w14:paraId="63A5E639" w14:textId="77777777">
            <w:pPr>
              <w:jc w:val="center"/>
              <w:rPr>
                <w:b/>
              </w:rPr>
            </w:pPr>
            <w:r w:rsidRPr="00E473C6">
              <w:rPr>
                <w:b/>
              </w:rPr>
              <w:t>Module Title</w:t>
            </w:r>
          </w:p>
        </w:tc>
        <w:tc>
          <w:tcPr>
            <w:tcW w:w="5229" w:type="dxa"/>
            <w:shd w:val="clear" w:color="auto" w:fill="auto"/>
            <w:tcMar/>
            <w:vAlign w:val="center"/>
          </w:tcPr>
          <w:p w:rsidRPr="00E473C6" w:rsidR="00B674FD" w:rsidP="00B674FD" w:rsidRDefault="00B674FD" w14:paraId="6E7E1336" w14:textId="77777777">
            <w:pPr>
              <w:jc w:val="center"/>
              <w:rPr>
                <w:b/>
              </w:rPr>
            </w:pPr>
            <w:r w:rsidRPr="00E473C6">
              <w:rPr>
                <w:b/>
              </w:rPr>
              <w:t>Assessment Element</w:t>
            </w:r>
          </w:p>
        </w:tc>
        <w:tc>
          <w:tcPr>
            <w:tcW w:w="1256" w:type="dxa"/>
            <w:shd w:val="clear" w:color="auto" w:fill="auto"/>
            <w:tcMar/>
          </w:tcPr>
          <w:p w:rsidRPr="00E473C6" w:rsidR="00B674FD" w:rsidP="00B674FD" w:rsidRDefault="00B674FD" w14:paraId="75B3FE24" w14:textId="77777777">
            <w:pPr>
              <w:jc w:val="center"/>
              <w:rPr>
                <w:b/>
              </w:rPr>
            </w:pPr>
            <w:r w:rsidRPr="00E473C6">
              <w:rPr>
                <w:b/>
              </w:rPr>
              <w:t>Brief published</w:t>
            </w:r>
          </w:p>
        </w:tc>
        <w:tc>
          <w:tcPr>
            <w:tcW w:w="2754" w:type="dxa"/>
            <w:shd w:val="clear" w:color="auto" w:fill="auto"/>
            <w:tcMar/>
            <w:vAlign w:val="center"/>
          </w:tcPr>
          <w:p w:rsidRPr="00E473C6" w:rsidR="00B674FD" w:rsidP="00B674FD" w:rsidRDefault="00B674FD" w14:paraId="1529B147" w14:textId="77777777">
            <w:pPr>
              <w:jc w:val="center"/>
              <w:rPr>
                <w:b/>
              </w:rPr>
            </w:pPr>
            <w:r w:rsidRPr="00E473C6">
              <w:rPr>
                <w:b/>
              </w:rPr>
              <w:t>Submission Week</w:t>
            </w:r>
          </w:p>
        </w:tc>
        <w:tc>
          <w:tcPr>
            <w:tcW w:w="1440" w:type="dxa"/>
            <w:shd w:val="clear" w:color="auto" w:fill="auto"/>
            <w:tcMar/>
            <w:vAlign w:val="center"/>
          </w:tcPr>
          <w:p w:rsidRPr="00E473C6" w:rsidR="00B674FD" w:rsidP="00B674FD" w:rsidRDefault="00B674FD" w14:paraId="7B82B08E" w14:textId="77777777">
            <w:pPr>
              <w:jc w:val="center"/>
              <w:rPr>
                <w:b/>
              </w:rPr>
            </w:pPr>
            <w:r w:rsidRPr="00E473C6">
              <w:rPr>
                <w:b/>
              </w:rPr>
              <w:t>Feedback Week</w:t>
            </w:r>
          </w:p>
        </w:tc>
      </w:tr>
      <w:tr w:rsidRPr="00E473C6" w:rsidR="00B674FD" w:rsidTr="08D8565E" w14:paraId="0DD879F2" w14:textId="77777777">
        <w:tc>
          <w:tcPr>
            <w:tcW w:w="13953" w:type="dxa"/>
            <w:gridSpan w:val="5"/>
            <w:shd w:val="clear" w:color="auto" w:fill="auto"/>
            <w:tcMar/>
          </w:tcPr>
          <w:p w:rsidRPr="00E473C6" w:rsidR="00B674FD" w:rsidP="00B674FD" w:rsidRDefault="00B674FD" w14:paraId="50454E44" w14:textId="77777777">
            <w:pPr>
              <w:rPr>
                <w:b/>
              </w:rPr>
            </w:pPr>
            <w:r w:rsidRPr="00E473C6">
              <w:rPr>
                <w:b/>
              </w:rPr>
              <w:t>FX3001 Professional Success</w:t>
            </w:r>
          </w:p>
        </w:tc>
      </w:tr>
      <w:tr w:rsidRPr="00E473C6" w:rsidR="00B674FD" w:rsidTr="08D8565E" w14:paraId="3D16DA2E" w14:textId="77777777">
        <w:tc>
          <w:tcPr>
            <w:tcW w:w="3274" w:type="dxa"/>
            <w:shd w:val="clear" w:color="auto" w:fill="auto"/>
            <w:tcMar/>
          </w:tcPr>
          <w:p w:rsidRPr="00E473C6" w:rsidR="00B674FD" w:rsidP="00B674FD" w:rsidRDefault="00B674FD" w14:paraId="44CAFA54" w14:textId="77777777"/>
        </w:tc>
        <w:tc>
          <w:tcPr>
            <w:tcW w:w="5229" w:type="dxa"/>
            <w:shd w:val="clear" w:color="auto" w:fill="auto"/>
            <w:tcMar/>
          </w:tcPr>
          <w:p w:rsidRPr="00E473C6" w:rsidR="00B674FD" w:rsidP="00B674FD" w:rsidRDefault="00B674FD" w14:paraId="39F231F2" w14:textId="77777777">
            <w:r w:rsidRPr="00E473C6">
              <w:rPr>
                <w:b/>
              </w:rPr>
              <w:t>E1 Study Skills Portfolio (50%)</w:t>
            </w:r>
          </w:p>
        </w:tc>
        <w:tc>
          <w:tcPr>
            <w:tcW w:w="1256" w:type="dxa"/>
            <w:shd w:val="clear" w:color="auto" w:fill="auto"/>
            <w:tcMar/>
          </w:tcPr>
          <w:p w:rsidRPr="00E473C6" w:rsidR="00B674FD" w:rsidP="00B674FD" w:rsidRDefault="00B674FD" w14:paraId="1B72EB0E" w14:textId="77777777">
            <w:pPr>
              <w:jc w:val="center"/>
              <w:rPr>
                <w:b/>
              </w:rPr>
            </w:pPr>
            <w:r w:rsidRPr="00E473C6">
              <w:rPr>
                <w:b/>
              </w:rPr>
              <w:t>TW1</w:t>
            </w:r>
          </w:p>
        </w:tc>
        <w:tc>
          <w:tcPr>
            <w:tcW w:w="2754" w:type="dxa"/>
            <w:shd w:val="clear" w:color="auto" w:fill="auto"/>
            <w:tcMar/>
          </w:tcPr>
          <w:p w:rsidRPr="00E473C6" w:rsidR="00B674FD" w:rsidP="00B674FD" w:rsidRDefault="00B674FD" w14:paraId="22B03F45" w14:textId="77777777">
            <w:pPr>
              <w:jc w:val="center"/>
            </w:pPr>
          </w:p>
        </w:tc>
        <w:tc>
          <w:tcPr>
            <w:tcW w:w="1440" w:type="dxa"/>
            <w:shd w:val="clear" w:color="auto" w:fill="auto"/>
            <w:tcMar/>
          </w:tcPr>
          <w:p w:rsidRPr="00E473C6" w:rsidR="00B674FD" w:rsidP="00B674FD" w:rsidRDefault="00B674FD" w14:paraId="5E7802F8" w14:textId="77777777">
            <w:pPr>
              <w:jc w:val="center"/>
            </w:pPr>
          </w:p>
        </w:tc>
      </w:tr>
      <w:tr w:rsidRPr="00E473C6" w:rsidR="00B674FD" w:rsidTr="08D8565E" w14:paraId="0017BED2" w14:textId="77777777">
        <w:tc>
          <w:tcPr>
            <w:tcW w:w="3274" w:type="dxa"/>
            <w:shd w:val="clear" w:color="auto" w:fill="auto"/>
            <w:tcMar/>
          </w:tcPr>
          <w:p w:rsidRPr="00E473C6" w:rsidR="00B674FD" w:rsidP="00B674FD" w:rsidRDefault="00B674FD" w14:paraId="30BCFABE" w14:textId="77777777"/>
        </w:tc>
        <w:tc>
          <w:tcPr>
            <w:tcW w:w="5229" w:type="dxa"/>
            <w:shd w:val="clear" w:color="auto" w:fill="auto"/>
            <w:tcMar/>
          </w:tcPr>
          <w:p w:rsidRPr="00E473C6" w:rsidR="00B674FD" w:rsidP="00B674FD" w:rsidRDefault="00B674FD" w14:paraId="5CEC114E" w14:textId="77777777">
            <w:r w:rsidRPr="00E473C6">
              <w:t>E1a Reflective Learning style exercise (5%)</w:t>
            </w:r>
          </w:p>
        </w:tc>
        <w:tc>
          <w:tcPr>
            <w:tcW w:w="1256" w:type="dxa"/>
            <w:shd w:val="clear" w:color="auto" w:fill="auto"/>
            <w:tcMar/>
          </w:tcPr>
          <w:p w:rsidRPr="00E473C6" w:rsidR="00B674FD" w:rsidP="00B674FD" w:rsidRDefault="00B674FD" w14:paraId="6760C5B5" w14:textId="77777777">
            <w:pPr>
              <w:jc w:val="center"/>
            </w:pPr>
          </w:p>
        </w:tc>
        <w:tc>
          <w:tcPr>
            <w:tcW w:w="2754" w:type="dxa"/>
            <w:shd w:val="clear" w:color="auto" w:fill="auto"/>
            <w:tcMar/>
          </w:tcPr>
          <w:p w:rsidRPr="00E473C6" w:rsidR="00B674FD" w:rsidP="00B674FD" w:rsidRDefault="00B674FD" w14:paraId="068DB1EF" w14:textId="77777777">
            <w:pPr>
              <w:jc w:val="center"/>
            </w:pPr>
            <w:r w:rsidRPr="00E473C6">
              <w:t>TB1, TW2</w:t>
            </w:r>
          </w:p>
        </w:tc>
        <w:tc>
          <w:tcPr>
            <w:tcW w:w="1440" w:type="dxa"/>
            <w:shd w:val="clear" w:color="auto" w:fill="auto"/>
            <w:tcMar/>
          </w:tcPr>
          <w:p w:rsidRPr="00E473C6" w:rsidR="00B674FD" w:rsidP="00B674FD" w:rsidRDefault="00B674FD" w14:paraId="04EFD700" w14:textId="77777777">
            <w:pPr>
              <w:jc w:val="center"/>
            </w:pPr>
            <w:r w:rsidRPr="00E473C6">
              <w:t>TB1, TW3</w:t>
            </w:r>
          </w:p>
        </w:tc>
      </w:tr>
      <w:tr w:rsidRPr="00E473C6" w:rsidR="00B674FD" w:rsidTr="08D8565E" w14:paraId="5F9B76C8" w14:textId="77777777">
        <w:tc>
          <w:tcPr>
            <w:tcW w:w="3274" w:type="dxa"/>
            <w:shd w:val="clear" w:color="auto" w:fill="auto"/>
            <w:tcMar/>
          </w:tcPr>
          <w:p w:rsidRPr="00E473C6" w:rsidR="00B674FD" w:rsidP="00B674FD" w:rsidRDefault="00B674FD" w14:paraId="2A002B06" w14:textId="77777777"/>
        </w:tc>
        <w:tc>
          <w:tcPr>
            <w:tcW w:w="5229" w:type="dxa"/>
            <w:shd w:val="clear" w:color="auto" w:fill="auto"/>
            <w:tcMar/>
          </w:tcPr>
          <w:p w:rsidRPr="00E473C6" w:rsidR="00B674FD" w:rsidP="00B674FD" w:rsidRDefault="00B674FD" w14:paraId="637F4984" w14:textId="77777777">
            <w:r w:rsidRPr="00E473C6">
              <w:t>E1b Information retrieval exercise (5%)</w:t>
            </w:r>
          </w:p>
        </w:tc>
        <w:tc>
          <w:tcPr>
            <w:tcW w:w="1256" w:type="dxa"/>
            <w:shd w:val="clear" w:color="auto" w:fill="auto"/>
            <w:tcMar/>
          </w:tcPr>
          <w:p w:rsidRPr="00E473C6" w:rsidR="00B674FD" w:rsidP="00B674FD" w:rsidRDefault="00B674FD" w14:paraId="2534273E" w14:textId="77777777">
            <w:pPr>
              <w:jc w:val="center"/>
            </w:pPr>
          </w:p>
        </w:tc>
        <w:tc>
          <w:tcPr>
            <w:tcW w:w="2754" w:type="dxa"/>
            <w:shd w:val="clear" w:color="auto" w:fill="auto"/>
            <w:tcMar/>
          </w:tcPr>
          <w:p w:rsidRPr="00E473C6" w:rsidR="00B674FD" w:rsidP="00B674FD" w:rsidRDefault="00B674FD" w14:paraId="5CD24AA4" w14:textId="77777777">
            <w:pPr>
              <w:jc w:val="center"/>
            </w:pPr>
            <w:r w:rsidRPr="00E473C6">
              <w:t>TB1, TW3</w:t>
            </w:r>
          </w:p>
        </w:tc>
        <w:tc>
          <w:tcPr>
            <w:tcW w:w="1440" w:type="dxa"/>
            <w:shd w:val="clear" w:color="auto" w:fill="auto"/>
            <w:tcMar/>
          </w:tcPr>
          <w:p w:rsidRPr="00E473C6" w:rsidR="00B674FD" w:rsidP="00B674FD" w:rsidRDefault="00B674FD" w14:paraId="0A865C9C" w14:textId="77777777">
            <w:pPr>
              <w:jc w:val="center"/>
            </w:pPr>
            <w:r w:rsidRPr="00E473C6">
              <w:t>TB1, TW3</w:t>
            </w:r>
          </w:p>
        </w:tc>
      </w:tr>
      <w:tr w:rsidRPr="00E473C6" w:rsidR="00B674FD" w:rsidTr="08D8565E" w14:paraId="1CC35865" w14:textId="77777777">
        <w:tc>
          <w:tcPr>
            <w:tcW w:w="3274" w:type="dxa"/>
            <w:shd w:val="clear" w:color="auto" w:fill="auto"/>
            <w:tcMar/>
          </w:tcPr>
          <w:p w:rsidRPr="00E473C6" w:rsidR="00B674FD" w:rsidP="00B674FD" w:rsidRDefault="00B674FD" w14:paraId="6A28B3A4" w14:textId="77777777"/>
        </w:tc>
        <w:tc>
          <w:tcPr>
            <w:tcW w:w="5229" w:type="dxa"/>
            <w:shd w:val="clear" w:color="auto" w:fill="auto"/>
            <w:tcMar/>
          </w:tcPr>
          <w:p w:rsidRPr="00E473C6" w:rsidR="00B674FD" w:rsidP="00B674FD" w:rsidRDefault="00B674FD" w14:paraId="36808461" w14:textId="77777777">
            <w:r w:rsidRPr="00E473C6">
              <w:t>E1c Referencing exercise (5%)</w:t>
            </w:r>
          </w:p>
        </w:tc>
        <w:tc>
          <w:tcPr>
            <w:tcW w:w="1256" w:type="dxa"/>
            <w:shd w:val="clear" w:color="auto" w:fill="auto"/>
            <w:tcMar/>
          </w:tcPr>
          <w:p w:rsidRPr="00E473C6" w:rsidR="00B674FD" w:rsidP="00B674FD" w:rsidRDefault="00B674FD" w14:paraId="7B6342FE" w14:textId="77777777">
            <w:pPr>
              <w:jc w:val="center"/>
            </w:pPr>
          </w:p>
        </w:tc>
        <w:tc>
          <w:tcPr>
            <w:tcW w:w="2754" w:type="dxa"/>
            <w:shd w:val="clear" w:color="auto" w:fill="auto"/>
            <w:tcMar/>
          </w:tcPr>
          <w:p w:rsidRPr="00E473C6" w:rsidR="00B674FD" w:rsidP="00B674FD" w:rsidRDefault="00B674FD" w14:paraId="2A0E0E99" w14:textId="77777777">
            <w:pPr>
              <w:jc w:val="center"/>
            </w:pPr>
            <w:r w:rsidRPr="00E473C6">
              <w:t>TB1, TW4</w:t>
            </w:r>
          </w:p>
        </w:tc>
        <w:tc>
          <w:tcPr>
            <w:tcW w:w="1440" w:type="dxa"/>
            <w:shd w:val="clear" w:color="auto" w:fill="auto"/>
            <w:tcMar/>
          </w:tcPr>
          <w:p w:rsidRPr="00E473C6" w:rsidR="00B674FD" w:rsidP="00B674FD" w:rsidRDefault="00B674FD" w14:paraId="7852D507" w14:textId="77777777">
            <w:pPr>
              <w:jc w:val="center"/>
            </w:pPr>
            <w:r w:rsidRPr="00E473C6">
              <w:t>TB1, TW4</w:t>
            </w:r>
          </w:p>
        </w:tc>
      </w:tr>
      <w:tr w:rsidRPr="00E473C6" w:rsidR="00B674FD" w:rsidTr="08D8565E" w14:paraId="070189B2" w14:textId="77777777">
        <w:tc>
          <w:tcPr>
            <w:tcW w:w="3274" w:type="dxa"/>
            <w:shd w:val="clear" w:color="auto" w:fill="auto"/>
            <w:tcMar/>
          </w:tcPr>
          <w:p w:rsidRPr="00E473C6" w:rsidR="00B674FD" w:rsidP="00B674FD" w:rsidRDefault="00B674FD" w14:paraId="0D22CF12" w14:textId="77777777"/>
        </w:tc>
        <w:tc>
          <w:tcPr>
            <w:tcW w:w="5229" w:type="dxa"/>
            <w:shd w:val="clear" w:color="auto" w:fill="auto"/>
            <w:tcMar/>
          </w:tcPr>
          <w:p w:rsidRPr="00E473C6" w:rsidR="00B674FD" w:rsidP="00B674FD" w:rsidRDefault="00B674FD" w14:paraId="0B6E97BF" w14:textId="77777777">
            <w:r w:rsidRPr="00E473C6">
              <w:t>E1d Practical assessment 1 (5%)</w:t>
            </w:r>
          </w:p>
        </w:tc>
        <w:tc>
          <w:tcPr>
            <w:tcW w:w="1256" w:type="dxa"/>
            <w:shd w:val="clear" w:color="auto" w:fill="auto"/>
            <w:tcMar/>
          </w:tcPr>
          <w:p w:rsidRPr="00E473C6" w:rsidR="00B674FD" w:rsidP="00B674FD" w:rsidRDefault="00B674FD" w14:paraId="2CC02253" w14:textId="77777777">
            <w:pPr>
              <w:jc w:val="center"/>
            </w:pPr>
          </w:p>
        </w:tc>
        <w:tc>
          <w:tcPr>
            <w:tcW w:w="2754" w:type="dxa"/>
            <w:shd w:val="clear" w:color="auto" w:fill="auto"/>
            <w:tcMar/>
          </w:tcPr>
          <w:p w:rsidRPr="00E473C6" w:rsidR="00B674FD" w:rsidP="00B674FD" w:rsidRDefault="00B674FD" w14:paraId="61F19CDF" w14:textId="77777777">
            <w:pPr>
              <w:jc w:val="center"/>
            </w:pPr>
            <w:r w:rsidRPr="00E473C6">
              <w:t>TB1, TW5</w:t>
            </w:r>
          </w:p>
        </w:tc>
        <w:tc>
          <w:tcPr>
            <w:tcW w:w="1440" w:type="dxa"/>
            <w:shd w:val="clear" w:color="auto" w:fill="auto"/>
            <w:tcMar/>
          </w:tcPr>
          <w:p w:rsidRPr="00E473C6" w:rsidR="00B674FD" w:rsidP="00B674FD" w:rsidRDefault="00B674FD" w14:paraId="0D1C053C" w14:textId="77777777">
            <w:pPr>
              <w:jc w:val="center"/>
            </w:pPr>
            <w:r w:rsidRPr="00E473C6">
              <w:t>TB1, TW7</w:t>
            </w:r>
          </w:p>
        </w:tc>
      </w:tr>
      <w:tr w:rsidRPr="00E473C6" w:rsidR="00B674FD" w:rsidTr="08D8565E" w14:paraId="2435F073" w14:textId="77777777">
        <w:tc>
          <w:tcPr>
            <w:tcW w:w="3274" w:type="dxa"/>
            <w:shd w:val="clear" w:color="auto" w:fill="auto"/>
            <w:tcMar/>
          </w:tcPr>
          <w:p w:rsidRPr="00E473C6" w:rsidR="00B674FD" w:rsidP="00B674FD" w:rsidRDefault="00B674FD" w14:paraId="610C1C4C" w14:textId="77777777"/>
        </w:tc>
        <w:tc>
          <w:tcPr>
            <w:tcW w:w="5229" w:type="dxa"/>
            <w:shd w:val="clear" w:color="auto" w:fill="auto"/>
            <w:tcMar/>
          </w:tcPr>
          <w:p w:rsidRPr="00E473C6" w:rsidR="00B674FD" w:rsidP="00B674FD" w:rsidRDefault="00B674FD" w14:paraId="28A67703" w14:textId="77777777">
            <w:r w:rsidRPr="00E473C6">
              <w:t>E1e Application of Mathematics 1 (5%)</w:t>
            </w:r>
          </w:p>
        </w:tc>
        <w:tc>
          <w:tcPr>
            <w:tcW w:w="1256" w:type="dxa"/>
            <w:shd w:val="clear" w:color="auto" w:fill="auto"/>
            <w:tcMar/>
          </w:tcPr>
          <w:p w:rsidRPr="00E473C6" w:rsidR="00B674FD" w:rsidP="00B674FD" w:rsidRDefault="00B674FD" w14:paraId="15307B0B" w14:textId="77777777">
            <w:pPr>
              <w:jc w:val="center"/>
            </w:pPr>
          </w:p>
        </w:tc>
        <w:tc>
          <w:tcPr>
            <w:tcW w:w="2754" w:type="dxa"/>
            <w:shd w:val="clear" w:color="auto" w:fill="auto"/>
            <w:tcMar/>
          </w:tcPr>
          <w:p w:rsidRPr="00E473C6" w:rsidR="00B674FD" w:rsidP="00B674FD" w:rsidRDefault="00B674FD" w14:paraId="7FED1D60" w14:textId="77777777">
            <w:pPr>
              <w:jc w:val="center"/>
            </w:pPr>
            <w:r w:rsidRPr="00E473C6">
              <w:t>TB1, TW7</w:t>
            </w:r>
          </w:p>
        </w:tc>
        <w:tc>
          <w:tcPr>
            <w:tcW w:w="1440" w:type="dxa"/>
            <w:shd w:val="clear" w:color="auto" w:fill="auto"/>
            <w:tcMar/>
          </w:tcPr>
          <w:p w:rsidRPr="00E473C6" w:rsidR="00B674FD" w:rsidP="00B674FD" w:rsidRDefault="00B674FD" w14:paraId="468CD78C" w14:textId="77777777">
            <w:pPr>
              <w:jc w:val="center"/>
            </w:pPr>
            <w:r w:rsidRPr="00E473C6">
              <w:t>TB1, TW7</w:t>
            </w:r>
          </w:p>
        </w:tc>
      </w:tr>
      <w:tr w:rsidRPr="00E473C6" w:rsidR="00B674FD" w:rsidTr="08D8565E" w14:paraId="02A76246" w14:textId="77777777">
        <w:tc>
          <w:tcPr>
            <w:tcW w:w="3274" w:type="dxa"/>
            <w:shd w:val="clear" w:color="auto" w:fill="auto"/>
            <w:tcMar/>
          </w:tcPr>
          <w:p w:rsidRPr="00E473C6" w:rsidR="00B674FD" w:rsidP="00B674FD" w:rsidRDefault="00B674FD" w14:paraId="44563668" w14:textId="77777777"/>
        </w:tc>
        <w:tc>
          <w:tcPr>
            <w:tcW w:w="5229" w:type="dxa"/>
            <w:shd w:val="clear" w:color="auto" w:fill="auto"/>
            <w:tcMar/>
          </w:tcPr>
          <w:p w:rsidRPr="00E473C6" w:rsidR="00B674FD" w:rsidP="00B674FD" w:rsidRDefault="00B674FD" w14:paraId="3A720A53" w14:textId="77777777">
            <w:r w:rsidRPr="00E473C6">
              <w:t>E1f Comprehension exercise (5%)</w:t>
            </w:r>
          </w:p>
        </w:tc>
        <w:tc>
          <w:tcPr>
            <w:tcW w:w="1256" w:type="dxa"/>
            <w:shd w:val="clear" w:color="auto" w:fill="auto"/>
            <w:tcMar/>
          </w:tcPr>
          <w:p w:rsidRPr="00E473C6" w:rsidR="00B674FD" w:rsidP="00B674FD" w:rsidRDefault="00B674FD" w14:paraId="4402E420" w14:textId="77777777">
            <w:pPr>
              <w:jc w:val="center"/>
            </w:pPr>
          </w:p>
        </w:tc>
        <w:tc>
          <w:tcPr>
            <w:tcW w:w="2754" w:type="dxa"/>
            <w:shd w:val="clear" w:color="auto" w:fill="auto"/>
            <w:tcMar/>
          </w:tcPr>
          <w:p w:rsidRPr="00E473C6" w:rsidR="00B674FD" w:rsidP="00B674FD" w:rsidRDefault="00B674FD" w14:paraId="3DF66E86" w14:textId="77777777">
            <w:pPr>
              <w:jc w:val="center"/>
            </w:pPr>
            <w:r w:rsidRPr="00E473C6">
              <w:t>TB1, TW8</w:t>
            </w:r>
          </w:p>
        </w:tc>
        <w:tc>
          <w:tcPr>
            <w:tcW w:w="1440" w:type="dxa"/>
            <w:shd w:val="clear" w:color="auto" w:fill="auto"/>
            <w:tcMar/>
          </w:tcPr>
          <w:p w:rsidRPr="00E473C6" w:rsidR="00B674FD" w:rsidP="00B674FD" w:rsidRDefault="00B674FD" w14:paraId="31FAEEC9" w14:textId="77777777">
            <w:pPr>
              <w:jc w:val="center"/>
            </w:pPr>
            <w:r w:rsidRPr="00E473C6">
              <w:t>TB1, TW9</w:t>
            </w:r>
          </w:p>
        </w:tc>
      </w:tr>
      <w:tr w:rsidRPr="00E473C6" w:rsidR="00B674FD" w:rsidTr="08D8565E" w14:paraId="0F71B009" w14:textId="77777777">
        <w:tc>
          <w:tcPr>
            <w:tcW w:w="3274" w:type="dxa"/>
            <w:shd w:val="clear" w:color="auto" w:fill="auto"/>
            <w:tcMar/>
          </w:tcPr>
          <w:p w:rsidRPr="00E473C6" w:rsidR="00B674FD" w:rsidP="00B674FD" w:rsidRDefault="00B674FD" w14:paraId="6A71D551" w14:textId="77777777"/>
        </w:tc>
        <w:tc>
          <w:tcPr>
            <w:tcW w:w="5229" w:type="dxa"/>
            <w:shd w:val="clear" w:color="auto" w:fill="auto"/>
            <w:tcMar/>
          </w:tcPr>
          <w:p w:rsidRPr="00E473C6" w:rsidR="00B674FD" w:rsidP="00B674FD" w:rsidRDefault="00B674FD" w14:paraId="2C1185FB" w14:textId="77777777">
            <w:r w:rsidRPr="00E473C6">
              <w:t>E1g Critical Thinking exercise (5%)</w:t>
            </w:r>
          </w:p>
        </w:tc>
        <w:tc>
          <w:tcPr>
            <w:tcW w:w="1256" w:type="dxa"/>
            <w:shd w:val="clear" w:color="auto" w:fill="auto"/>
            <w:tcMar/>
          </w:tcPr>
          <w:p w:rsidRPr="00E473C6" w:rsidR="00B674FD" w:rsidP="00B674FD" w:rsidRDefault="00B674FD" w14:paraId="374DBAD6" w14:textId="77777777">
            <w:pPr>
              <w:jc w:val="center"/>
            </w:pPr>
          </w:p>
        </w:tc>
        <w:tc>
          <w:tcPr>
            <w:tcW w:w="2754" w:type="dxa"/>
            <w:shd w:val="clear" w:color="auto" w:fill="auto"/>
            <w:tcMar/>
          </w:tcPr>
          <w:p w:rsidRPr="00E473C6" w:rsidR="00B674FD" w:rsidP="00B674FD" w:rsidRDefault="00B674FD" w14:paraId="3C05769D" w14:textId="77777777">
            <w:pPr>
              <w:jc w:val="center"/>
            </w:pPr>
            <w:r w:rsidRPr="00E473C6">
              <w:t>TB1, TW8</w:t>
            </w:r>
          </w:p>
        </w:tc>
        <w:tc>
          <w:tcPr>
            <w:tcW w:w="1440" w:type="dxa"/>
            <w:shd w:val="clear" w:color="auto" w:fill="auto"/>
            <w:tcMar/>
          </w:tcPr>
          <w:p w:rsidRPr="00E473C6" w:rsidR="00B674FD" w:rsidP="00B674FD" w:rsidRDefault="00B674FD" w14:paraId="38A43AD4" w14:textId="77777777">
            <w:pPr>
              <w:jc w:val="center"/>
            </w:pPr>
            <w:r w:rsidRPr="00E473C6">
              <w:t>TB1, TW10</w:t>
            </w:r>
          </w:p>
        </w:tc>
      </w:tr>
      <w:tr w:rsidRPr="00E473C6" w:rsidR="00B674FD" w:rsidTr="08D8565E" w14:paraId="2981FBEF" w14:textId="77777777">
        <w:tc>
          <w:tcPr>
            <w:tcW w:w="3274" w:type="dxa"/>
            <w:shd w:val="clear" w:color="auto" w:fill="auto"/>
            <w:tcMar/>
          </w:tcPr>
          <w:p w:rsidRPr="00E473C6" w:rsidR="00B674FD" w:rsidP="00B674FD" w:rsidRDefault="00B674FD" w14:paraId="177AF4A8" w14:textId="77777777"/>
        </w:tc>
        <w:tc>
          <w:tcPr>
            <w:tcW w:w="5229" w:type="dxa"/>
            <w:shd w:val="clear" w:color="auto" w:fill="auto"/>
            <w:tcMar/>
          </w:tcPr>
          <w:p w:rsidRPr="00E473C6" w:rsidR="00B674FD" w:rsidP="00B674FD" w:rsidRDefault="00B674FD" w14:paraId="63088B06" w14:textId="77777777">
            <w:r w:rsidRPr="00E473C6">
              <w:t>E1h Group-work ‘Prezi’ presentation (5%)</w:t>
            </w:r>
          </w:p>
        </w:tc>
        <w:tc>
          <w:tcPr>
            <w:tcW w:w="1256" w:type="dxa"/>
            <w:shd w:val="clear" w:color="auto" w:fill="auto"/>
            <w:tcMar/>
          </w:tcPr>
          <w:p w:rsidRPr="00E473C6" w:rsidR="00B674FD" w:rsidP="00B674FD" w:rsidRDefault="00B674FD" w14:paraId="59CA55A5" w14:textId="77777777">
            <w:pPr>
              <w:jc w:val="center"/>
            </w:pPr>
          </w:p>
        </w:tc>
        <w:tc>
          <w:tcPr>
            <w:tcW w:w="2754" w:type="dxa"/>
            <w:shd w:val="clear" w:color="auto" w:fill="auto"/>
            <w:tcMar/>
          </w:tcPr>
          <w:p w:rsidRPr="00E473C6" w:rsidR="00B674FD" w:rsidP="00B674FD" w:rsidRDefault="00B674FD" w14:paraId="42448D6F" w14:textId="77777777">
            <w:pPr>
              <w:jc w:val="center"/>
            </w:pPr>
            <w:r w:rsidRPr="00E473C6">
              <w:t>TB1, TW11</w:t>
            </w:r>
          </w:p>
        </w:tc>
        <w:tc>
          <w:tcPr>
            <w:tcW w:w="1440" w:type="dxa"/>
            <w:shd w:val="clear" w:color="auto" w:fill="auto"/>
            <w:tcMar/>
          </w:tcPr>
          <w:p w:rsidRPr="00E473C6" w:rsidR="00B674FD" w:rsidP="00B674FD" w:rsidRDefault="00B674FD" w14:paraId="5AF2A3C7" w14:textId="77777777">
            <w:pPr>
              <w:jc w:val="center"/>
            </w:pPr>
            <w:r w:rsidRPr="00E473C6">
              <w:t>TB2, TW1</w:t>
            </w:r>
          </w:p>
        </w:tc>
      </w:tr>
      <w:tr w:rsidRPr="00E473C6" w:rsidR="00B674FD" w:rsidTr="08D8565E" w14:paraId="7E8C49C3" w14:textId="77777777">
        <w:tc>
          <w:tcPr>
            <w:tcW w:w="3274" w:type="dxa"/>
            <w:shd w:val="clear" w:color="auto" w:fill="auto"/>
            <w:tcMar/>
          </w:tcPr>
          <w:p w:rsidRPr="00E473C6" w:rsidR="00B674FD" w:rsidP="00B674FD" w:rsidRDefault="00B674FD" w14:paraId="7AAAD637" w14:textId="77777777"/>
        </w:tc>
        <w:tc>
          <w:tcPr>
            <w:tcW w:w="5229" w:type="dxa"/>
            <w:shd w:val="clear" w:color="auto" w:fill="auto"/>
            <w:tcMar/>
          </w:tcPr>
          <w:p w:rsidRPr="00E473C6" w:rsidR="00B674FD" w:rsidP="00B674FD" w:rsidRDefault="00B674FD" w14:paraId="06E8E662" w14:textId="77777777">
            <w:r w:rsidRPr="00E473C6">
              <w:t>E1i Practical assessment 2 (5%)</w:t>
            </w:r>
          </w:p>
        </w:tc>
        <w:tc>
          <w:tcPr>
            <w:tcW w:w="1256" w:type="dxa"/>
            <w:shd w:val="clear" w:color="auto" w:fill="auto"/>
            <w:tcMar/>
          </w:tcPr>
          <w:p w:rsidRPr="00E473C6" w:rsidR="00B674FD" w:rsidP="00B674FD" w:rsidRDefault="00B674FD" w14:paraId="2FDAEE62" w14:textId="77777777">
            <w:pPr>
              <w:jc w:val="center"/>
            </w:pPr>
          </w:p>
        </w:tc>
        <w:tc>
          <w:tcPr>
            <w:tcW w:w="2754" w:type="dxa"/>
            <w:shd w:val="clear" w:color="auto" w:fill="auto"/>
            <w:tcMar/>
          </w:tcPr>
          <w:p w:rsidRPr="00E473C6" w:rsidR="00B674FD" w:rsidP="00B674FD" w:rsidRDefault="00B674FD" w14:paraId="7CF7E297" w14:textId="77777777">
            <w:pPr>
              <w:jc w:val="center"/>
            </w:pPr>
            <w:r w:rsidRPr="00E473C6">
              <w:t>TB2, TW4</w:t>
            </w:r>
          </w:p>
        </w:tc>
        <w:tc>
          <w:tcPr>
            <w:tcW w:w="1440" w:type="dxa"/>
            <w:shd w:val="clear" w:color="auto" w:fill="auto"/>
            <w:tcMar/>
          </w:tcPr>
          <w:p w:rsidRPr="00E473C6" w:rsidR="00B674FD" w:rsidP="00B674FD" w:rsidRDefault="00B674FD" w14:paraId="4CBCB583" w14:textId="77777777">
            <w:pPr>
              <w:jc w:val="center"/>
            </w:pPr>
            <w:r w:rsidRPr="00E473C6">
              <w:t>TB2, TW5</w:t>
            </w:r>
          </w:p>
        </w:tc>
      </w:tr>
      <w:tr w:rsidRPr="00E473C6" w:rsidR="00B674FD" w:rsidTr="08D8565E" w14:paraId="1A31EA7C" w14:textId="77777777">
        <w:tc>
          <w:tcPr>
            <w:tcW w:w="3274" w:type="dxa"/>
            <w:shd w:val="clear" w:color="auto" w:fill="auto"/>
            <w:tcMar/>
          </w:tcPr>
          <w:p w:rsidRPr="00E473C6" w:rsidR="00B674FD" w:rsidP="00B674FD" w:rsidRDefault="00B674FD" w14:paraId="66F6C29C" w14:textId="77777777"/>
        </w:tc>
        <w:tc>
          <w:tcPr>
            <w:tcW w:w="5229" w:type="dxa"/>
            <w:shd w:val="clear" w:color="auto" w:fill="auto"/>
            <w:tcMar/>
          </w:tcPr>
          <w:p w:rsidRPr="00E473C6" w:rsidR="00B674FD" w:rsidP="00B674FD" w:rsidRDefault="00B674FD" w14:paraId="2394D5C8" w14:textId="77777777">
            <w:r w:rsidRPr="00E473C6">
              <w:t>E1j Application of Mathematics 2 (5%)</w:t>
            </w:r>
          </w:p>
        </w:tc>
        <w:tc>
          <w:tcPr>
            <w:tcW w:w="1256" w:type="dxa"/>
            <w:shd w:val="clear" w:color="auto" w:fill="auto"/>
            <w:tcMar/>
          </w:tcPr>
          <w:p w:rsidRPr="00E473C6" w:rsidR="00B674FD" w:rsidP="00B674FD" w:rsidRDefault="00B674FD" w14:paraId="1FDA1DD8" w14:textId="77777777">
            <w:pPr>
              <w:jc w:val="center"/>
            </w:pPr>
          </w:p>
        </w:tc>
        <w:tc>
          <w:tcPr>
            <w:tcW w:w="2754" w:type="dxa"/>
            <w:shd w:val="clear" w:color="auto" w:fill="auto"/>
            <w:tcMar/>
          </w:tcPr>
          <w:p w:rsidRPr="00E473C6" w:rsidR="00B674FD" w:rsidP="00B674FD" w:rsidRDefault="00B674FD" w14:paraId="0DB7A630" w14:textId="77777777">
            <w:pPr>
              <w:jc w:val="center"/>
            </w:pPr>
            <w:r w:rsidRPr="00E473C6">
              <w:t>TB2, TW5</w:t>
            </w:r>
          </w:p>
        </w:tc>
        <w:tc>
          <w:tcPr>
            <w:tcW w:w="1440" w:type="dxa"/>
            <w:shd w:val="clear" w:color="auto" w:fill="auto"/>
            <w:tcMar/>
          </w:tcPr>
          <w:p w:rsidRPr="00E473C6" w:rsidR="00B674FD" w:rsidP="00B674FD" w:rsidRDefault="00B674FD" w14:paraId="596F3430" w14:textId="77777777">
            <w:pPr>
              <w:jc w:val="center"/>
            </w:pPr>
            <w:r w:rsidRPr="00E473C6">
              <w:t>TB2, TW5</w:t>
            </w:r>
          </w:p>
        </w:tc>
      </w:tr>
      <w:tr w:rsidRPr="00E473C6" w:rsidR="00B674FD" w:rsidTr="08D8565E" w14:paraId="6BD00C4B" w14:textId="77777777">
        <w:tc>
          <w:tcPr>
            <w:tcW w:w="3274" w:type="dxa"/>
            <w:shd w:val="clear" w:color="auto" w:fill="auto"/>
            <w:tcMar/>
          </w:tcPr>
          <w:p w:rsidRPr="00E473C6" w:rsidR="00B674FD" w:rsidP="00B674FD" w:rsidRDefault="00B674FD" w14:paraId="07FD50BF" w14:textId="77777777"/>
        </w:tc>
        <w:tc>
          <w:tcPr>
            <w:tcW w:w="5229" w:type="dxa"/>
            <w:shd w:val="clear" w:color="auto" w:fill="auto"/>
            <w:tcMar/>
          </w:tcPr>
          <w:p w:rsidRPr="00E473C6" w:rsidR="00B674FD" w:rsidP="00B674FD" w:rsidRDefault="00B674FD" w14:paraId="1C0F5D9F" w14:textId="77777777">
            <w:r w:rsidRPr="00E473C6">
              <w:rPr>
                <w:b/>
              </w:rPr>
              <w:t>E2 Employability Portfolio (30%)</w:t>
            </w:r>
          </w:p>
        </w:tc>
        <w:tc>
          <w:tcPr>
            <w:tcW w:w="1256" w:type="dxa"/>
            <w:shd w:val="clear" w:color="auto" w:fill="auto"/>
            <w:tcMar/>
          </w:tcPr>
          <w:p w:rsidRPr="00E473C6" w:rsidR="00B674FD" w:rsidP="00B674FD" w:rsidRDefault="00B674FD" w14:paraId="14875303" w14:textId="77777777">
            <w:pPr>
              <w:jc w:val="center"/>
              <w:rPr>
                <w:b/>
              </w:rPr>
            </w:pPr>
            <w:r w:rsidRPr="00E473C6">
              <w:rPr>
                <w:b/>
              </w:rPr>
              <w:t>TW1</w:t>
            </w:r>
          </w:p>
        </w:tc>
        <w:tc>
          <w:tcPr>
            <w:tcW w:w="2754" w:type="dxa"/>
            <w:shd w:val="clear" w:color="auto" w:fill="auto"/>
            <w:tcMar/>
          </w:tcPr>
          <w:p w:rsidRPr="00E473C6" w:rsidR="00B674FD" w:rsidP="00B674FD" w:rsidRDefault="00B674FD" w14:paraId="2688610C" w14:textId="77777777">
            <w:pPr>
              <w:jc w:val="center"/>
            </w:pPr>
          </w:p>
        </w:tc>
        <w:tc>
          <w:tcPr>
            <w:tcW w:w="1440" w:type="dxa"/>
            <w:shd w:val="clear" w:color="auto" w:fill="auto"/>
            <w:tcMar/>
          </w:tcPr>
          <w:p w:rsidRPr="00E473C6" w:rsidR="00B674FD" w:rsidP="00B674FD" w:rsidRDefault="00B674FD" w14:paraId="58FFE3B9" w14:textId="77777777">
            <w:pPr>
              <w:jc w:val="center"/>
            </w:pPr>
          </w:p>
        </w:tc>
      </w:tr>
      <w:tr w:rsidRPr="00E473C6" w:rsidR="00B674FD" w:rsidTr="08D8565E" w14:paraId="6FF8480C" w14:textId="77777777">
        <w:tc>
          <w:tcPr>
            <w:tcW w:w="3274" w:type="dxa"/>
            <w:shd w:val="clear" w:color="auto" w:fill="auto"/>
            <w:tcMar/>
          </w:tcPr>
          <w:p w:rsidRPr="00E473C6" w:rsidR="00B674FD" w:rsidP="00B674FD" w:rsidRDefault="00B674FD" w14:paraId="27747C27" w14:textId="77777777"/>
        </w:tc>
        <w:tc>
          <w:tcPr>
            <w:tcW w:w="5229" w:type="dxa"/>
            <w:shd w:val="clear" w:color="auto" w:fill="auto"/>
            <w:tcMar/>
          </w:tcPr>
          <w:p w:rsidRPr="00E473C6" w:rsidR="00B674FD" w:rsidP="00B674FD" w:rsidRDefault="00B674FD" w14:paraId="3ACBB504" w14:textId="77777777">
            <w:r w:rsidRPr="00E473C6">
              <w:t>E2a Curriculum Vitae (10%)</w:t>
            </w:r>
          </w:p>
        </w:tc>
        <w:tc>
          <w:tcPr>
            <w:tcW w:w="1256" w:type="dxa"/>
            <w:shd w:val="clear" w:color="auto" w:fill="auto"/>
            <w:tcMar/>
          </w:tcPr>
          <w:p w:rsidRPr="00E473C6" w:rsidR="00B674FD" w:rsidP="00B674FD" w:rsidRDefault="00B674FD" w14:paraId="33EC33EB" w14:textId="77777777">
            <w:pPr>
              <w:jc w:val="center"/>
            </w:pPr>
          </w:p>
        </w:tc>
        <w:tc>
          <w:tcPr>
            <w:tcW w:w="2754" w:type="dxa"/>
            <w:shd w:val="clear" w:color="auto" w:fill="auto"/>
            <w:tcMar/>
          </w:tcPr>
          <w:p w:rsidRPr="00E473C6" w:rsidR="00B674FD" w:rsidP="00B674FD" w:rsidRDefault="00B674FD" w14:paraId="07909391" w14:textId="77777777">
            <w:pPr>
              <w:jc w:val="center"/>
            </w:pPr>
            <w:r w:rsidRPr="00E473C6">
              <w:t>TB2, TW3</w:t>
            </w:r>
          </w:p>
        </w:tc>
        <w:tc>
          <w:tcPr>
            <w:tcW w:w="1440" w:type="dxa"/>
            <w:shd w:val="clear" w:color="auto" w:fill="auto"/>
            <w:tcMar/>
          </w:tcPr>
          <w:p w:rsidRPr="00E473C6" w:rsidR="00B674FD" w:rsidP="00B674FD" w:rsidRDefault="00B674FD" w14:paraId="5079E94E" w14:textId="77777777">
            <w:pPr>
              <w:jc w:val="center"/>
            </w:pPr>
            <w:r w:rsidRPr="00E473C6">
              <w:t>TB2, TW5</w:t>
            </w:r>
          </w:p>
        </w:tc>
      </w:tr>
      <w:tr w:rsidRPr="00E473C6" w:rsidR="00B674FD" w:rsidTr="08D8565E" w14:paraId="4BF015A8" w14:textId="77777777">
        <w:tc>
          <w:tcPr>
            <w:tcW w:w="3274" w:type="dxa"/>
            <w:shd w:val="clear" w:color="auto" w:fill="auto"/>
            <w:tcMar/>
          </w:tcPr>
          <w:p w:rsidRPr="00E473C6" w:rsidR="00B674FD" w:rsidP="00B674FD" w:rsidRDefault="00B674FD" w14:paraId="22F0F816" w14:textId="77777777"/>
        </w:tc>
        <w:tc>
          <w:tcPr>
            <w:tcW w:w="5229" w:type="dxa"/>
            <w:shd w:val="clear" w:color="auto" w:fill="auto"/>
            <w:tcMar/>
          </w:tcPr>
          <w:p w:rsidRPr="00E473C6" w:rsidR="00B674FD" w:rsidP="00B674FD" w:rsidRDefault="00B674FD" w14:paraId="116A240F" w14:textId="77777777">
            <w:r w:rsidRPr="00E473C6">
              <w:t>E2b Job Description &amp; Skills audit (10%)</w:t>
            </w:r>
          </w:p>
        </w:tc>
        <w:tc>
          <w:tcPr>
            <w:tcW w:w="1256" w:type="dxa"/>
            <w:shd w:val="clear" w:color="auto" w:fill="auto"/>
            <w:tcMar/>
          </w:tcPr>
          <w:p w:rsidRPr="00E473C6" w:rsidR="00B674FD" w:rsidP="00B674FD" w:rsidRDefault="00B674FD" w14:paraId="2FF6128A" w14:textId="77777777">
            <w:pPr>
              <w:jc w:val="center"/>
            </w:pPr>
          </w:p>
        </w:tc>
        <w:tc>
          <w:tcPr>
            <w:tcW w:w="2754" w:type="dxa"/>
            <w:shd w:val="clear" w:color="auto" w:fill="auto"/>
            <w:tcMar/>
          </w:tcPr>
          <w:p w:rsidRPr="00E473C6" w:rsidR="00B674FD" w:rsidP="00B674FD" w:rsidRDefault="00B674FD" w14:paraId="0E320FBA" w14:textId="77777777">
            <w:pPr>
              <w:jc w:val="center"/>
            </w:pPr>
            <w:r w:rsidRPr="00E473C6">
              <w:t>TB2, TW6</w:t>
            </w:r>
          </w:p>
        </w:tc>
        <w:tc>
          <w:tcPr>
            <w:tcW w:w="1440" w:type="dxa"/>
            <w:shd w:val="clear" w:color="auto" w:fill="auto"/>
            <w:tcMar/>
          </w:tcPr>
          <w:p w:rsidRPr="00E473C6" w:rsidR="00B674FD" w:rsidP="00B674FD" w:rsidRDefault="00B674FD" w14:paraId="31921303" w14:textId="77777777">
            <w:pPr>
              <w:jc w:val="center"/>
            </w:pPr>
            <w:r w:rsidRPr="00E473C6">
              <w:t>TB2, TW8</w:t>
            </w:r>
          </w:p>
        </w:tc>
      </w:tr>
      <w:tr w:rsidRPr="00E473C6" w:rsidR="00B674FD" w:rsidTr="08D8565E" w14:paraId="26603C17" w14:textId="77777777">
        <w:tc>
          <w:tcPr>
            <w:tcW w:w="3274" w:type="dxa"/>
            <w:shd w:val="clear" w:color="auto" w:fill="auto"/>
            <w:tcMar/>
          </w:tcPr>
          <w:p w:rsidRPr="00E473C6" w:rsidR="00B674FD" w:rsidP="00B674FD" w:rsidRDefault="00B674FD" w14:paraId="547BB761" w14:textId="77777777"/>
        </w:tc>
        <w:tc>
          <w:tcPr>
            <w:tcW w:w="5229" w:type="dxa"/>
            <w:shd w:val="clear" w:color="auto" w:fill="auto"/>
            <w:tcMar/>
          </w:tcPr>
          <w:p w:rsidRPr="00E473C6" w:rsidR="00B674FD" w:rsidP="00B674FD" w:rsidRDefault="00B674FD" w14:paraId="2936ECEA" w14:textId="77777777">
            <w:r w:rsidRPr="00E473C6">
              <w:t>E3c Professional Competency exercise (10%)</w:t>
            </w:r>
          </w:p>
        </w:tc>
        <w:tc>
          <w:tcPr>
            <w:tcW w:w="1256" w:type="dxa"/>
            <w:shd w:val="clear" w:color="auto" w:fill="auto"/>
            <w:tcMar/>
          </w:tcPr>
          <w:p w:rsidRPr="00E473C6" w:rsidR="00B674FD" w:rsidP="00B674FD" w:rsidRDefault="00B674FD" w14:paraId="3B2B9D55" w14:textId="77777777">
            <w:pPr>
              <w:jc w:val="center"/>
            </w:pPr>
          </w:p>
        </w:tc>
        <w:tc>
          <w:tcPr>
            <w:tcW w:w="2754" w:type="dxa"/>
            <w:shd w:val="clear" w:color="auto" w:fill="auto"/>
            <w:tcMar/>
          </w:tcPr>
          <w:p w:rsidRPr="00E473C6" w:rsidR="00B674FD" w:rsidP="00B674FD" w:rsidRDefault="00B674FD" w14:paraId="133F94EE" w14:textId="77777777">
            <w:pPr>
              <w:jc w:val="center"/>
            </w:pPr>
            <w:r w:rsidRPr="00E473C6">
              <w:t>TB2, TW10</w:t>
            </w:r>
          </w:p>
        </w:tc>
        <w:tc>
          <w:tcPr>
            <w:tcW w:w="1440" w:type="dxa"/>
            <w:shd w:val="clear" w:color="auto" w:fill="auto"/>
            <w:tcMar/>
          </w:tcPr>
          <w:p w:rsidRPr="00E473C6" w:rsidR="00B674FD" w:rsidP="00B674FD" w:rsidRDefault="00B674FD" w14:paraId="09413A24" w14:textId="77777777">
            <w:pPr>
              <w:jc w:val="center"/>
            </w:pPr>
            <w:r w:rsidRPr="00E473C6">
              <w:t>TB2, TW12</w:t>
            </w:r>
          </w:p>
        </w:tc>
      </w:tr>
      <w:tr w:rsidRPr="00E473C6" w:rsidR="00B674FD" w:rsidTr="08D8565E" w14:paraId="528B1420" w14:textId="77777777">
        <w:tc>
          <w:tcPr>
            <w:tcW w:w="3274" w:type="dxa"/>
            <w:shd w:val="clear" w:color="auto" w:fill="auto"/>
            <w:tcMar/>
          </w:tcPr>
          <w:p w:rsidRPr="00E473C6" w:rsidR="00B674FD" w:rsidP="00B674FD" w:rsidRDefault="00B674FD" w14:paraId="54EDFCFF" w14:textId="77777777"/>
        </w:tc>
        <w:tc>
          <w:tcPr>
            <w:tcW w:w="5229" w:type="dxa"/>
            <w:shd w:val="clear" w:color="auto" w:fill="auto"/>
            <w:tcMar/>
          </w:tcPr>
          <w:p w:rsidRPr="00E473C6" w:rsidR="00B674FD" w:rsidP="00B674FD" w:rsidRDefault="00B674FD" w14:paraId="47B27F79" w14:textId="77777777">
            <w:pPr>
              <w:rPr>
                <w:b/>
              </w:rPr>
            </w:pPr>
            <w:r w:rsidRPr="00E473C6">
              <w:rPr>
                <w:b/>
              </w:rPr>
              <w:t>E3 Business &amp; Project Management Group Assignment (20%)</w:t>
            </w:r>
          </w:p>
          <w:p w:rsidRPr="00E473C6" w:rsidR="00DC5566" w:rsidP="00B674FD" w:rsidRDefault="00DC5566" w14:paraId="490F96C8" w14:textId="07F7C7A3"/>
        </w:tc>
        <w:tc>
          <w:tcPr>
            <w:tcW w:w="1256" w:type="dxa"/>
            <w:shd w:val="clear" w:color="auto" w:fill="auto"/>
            <w:tcMar/>
          </w:tcPr>
          <w:p w:rsidRPr="00E473C6" w:rsidR="00B674FD" w:rsidP="00B674FD" w:rsidRDefault="00B674FD" w14:paraId="76184FD1" w14:textId="77777777">
            <w:pPr>
              <w:jc w:val="center"/>
              <w:rPr>
                <w:b/>
              </w:rPr>
            </w:pPr>
            <w:r w:rsidRPr="00E473C6">
              <w:rPr>
                <w:b/>
              </w:rPr>
              <w:t>TW1</w:t>
            </w:r>
          </w:p>
        </w:tc>
        <w:tc>
          <w:tcPr>
            <w:tcW w:w="2754" w:type="dxa"/>
            <w:shd w:val="clear" w:color="auto" w:fill="auto"/>
            <w:tcMar/>
          </w:tcPr>
          <w:p w:rsidRPr="00E473C6" w:rsidR="00B674FD" w:rsidP="00B674FD" w:rsidRDefault="00B674FD" w14:paraId="1DBB0AFA" w14:textId="77777777">
            <w:pPr>
              <w:jc w:val="center"/>
            </w:pPr>
            <w:r w:rsidRPr="00E473C6">
              <w:t>TB2, TW2</w:t>
            </w:r>
          </w:p>
        </w:tc>
        <w:tc>
          <w:tcPr>
            <w:tcW w:w="1440" w:type="dxa"/>
            <w:shd w:val="clear" w:color="auto" w:fill="auto"/>
            <w:tcMar/>
          </w:tcPr>
          <w:p w:rsidRPr="00E473C6" w:rsidR="00B674FD" w:rsidP="00B674FD" w:rsidRDefault="00B674FD" w14:paraId="2BA0CAA6" w14:textId="77777777">
            <w:pPr>
              <w:jc w:val="center"/>
            </w:pPr>
            <w:r w:rsidRPr="00E473C6">
              <w:t>TB2, TW5</w:t>
            </w:r>
          </w:p>
        </w:tc>
      </w:tr>
      <w:tr w:rsidRPr="00E473C6" w:rsidR="00B674FD" w:rsidTr="08D8565E" w14:paraId="2E7B2AA1" w14:textId="77777777">
        <w:tc>
          <w:tcPr>
            <w:tcW w:w="13953" w:type="dxa"/>
            <w:gridSpan w:val="5"/>
            <w:shd w:val="clear" w:color="auto" w:fill="auto"/>
            <w:tcMar/>
          </w:tcPr>
          <w:p w:rsidRPr="00E473C6" w:rsidR="00B674FD" w:rsidP="00B674FD" w:rsidRDefault="00B674FD" w14:paraId="3C8FF6F4" w14:textId="77777777">
            <w:pPr>
              <w:rPr>
                <w:b/>
              </w:rPr>
            </w:pPr>
            <w:r w:rsidRPr="00E473C6">
              <w:rPr>
                <w:b/>
              </w:rPr>
              <w:lastRenderedPageBreak/>
              <w:t xml:space="preserve">FX3002 Foundation Problem-Based </w:t>
            </w:r>
          </w:p>
          <w:p w:rsidRPr="00E473C6" w:rsidR="00B674FD" w:rsidP="00B674FD" w:rsidRDefault="00B674FD" w14:paraId="7A01B49F" w14:textId="77777777">
            <w:pPr>
              <w:rPr>
                <w:b/>
              </w:rPr>
            </w:pPr>
            <w:r w:rsidRPr="00E473C6">
              <w:rPr>
                <w:b/>
              </w:rPr>
              <w:t>Learning</w:t>
            </w:r>
          </w:p>
        </w:tc>
      </w:tr>
      <w:tr w:rsidRPr="00E473C6" w:rsidR="00B674FD" w:rsidTr="08D8565E" w14:paraId="6E9FD6C7" w14:textId="77777777">
        <w:tc>
          <w:tcPr>
            <w:tcW w:w="3274" w:type="dxa"/>
            <w:shd w:val="clear" w:color="auto" w:fill="auto"/>
            <w:tcMar/>
          </w:tcPr>
          <w:p w:rsidRPr="00E473C6" w:rsidR="00B674FD" w:rsidP="00B674FD" w:rsidRDefault="00B674FD" w14:paraId="461F277F" w14:textId="77777777"/>
        </w:tc>
        <w:tc>
          <w:tcPr>
            <w:tcW w:w="5229" w:type="dxa"/>
            <w:shd w:val="clear" w:color="auto" w:fill="auto"/>
            <w:tcMar/>
          </w:tcPr>
          <w:p w:rsidRPr="00E473C6" w:rsidR="00B674FD" w:rsidP="00B674FD" w:rsidRDefault="00B674FD" w14:paraId="343B1824" w14:textId="77777777">
            <w:r w:rsidRPr="00E473C6">
              <w:rPr>
                <w:b/>
              </w:rPr>
              <w:t>E1 Portfolio of Problem-solving reflections (30%)</w:t>
            </w:r>
          </w:p>
        </w:tc>
        <w:tc>
          <w:tcPr>
            <w:tcW w:w="1256" w:type="dxa"/>
            <w:shd w:val="clear" w:color="auto" w:fill="auto"/>
            <w:tcMar/>
          </w:tcPr>
          <w:p w:rsidRPr="00E473C6" w:rsidR="00B674FD" w:rsidP="00B674FD" w:rsidRDefault="00B674FD" w14:paraId="5A19F139" w14:textId="77777777">
            <w:pPr>
              <w:jc w:val="center"/>
              <w:rPr>
                <w:b/>
              </w:rPr>
            </w:pPr>
            <w:r w:rsidRPr="00E473C6">
              <w:rPr>
                <w:b/>
              </w:rPr>
              <w:t>TW1</w:t>
            </w:r>
          </w:p>
        </w:tc>
        <w:tc>
          <w:tcPr>
            <w:tcW w:w="2754" w:type="dxa"/>
            <w:shd w:val="clear" w:color="auto" w:fill="auto"/>
            <w:tcMar/>
          </w:tcPr>
          <w:p w:rsidRPr="00E473C6" w:rsidR="00B674FD" w:rsidP="00B674FD" w:rsidRDefault="00B674FD" w14:paraId="3047F0DF" w14:textId="77777777">
            <w:pPr>
              <w:jc w:val="center"/>
            </w:pPr>
          </w:p>
        </w:tc>
        <w:tc>
          <w:tcPr>
            <w:tcW w:w="1440" w:type="dxa"/>
            <w:shd w:val="clear" w:color="auto" w:fill="auto"/>
            <w:tcMar/>
          </w:tcPr>
          <w:p w:rsidRPr="00E473C6" w:rsidR="00B674FD" w:rsidP="00B674FD" w:rsidRDefault="00B674FD" w14:paraId="52F07AB2" w14:textId="77777777">
            <w:pPr>
              <w:jc w:val="center"/>
            </w:pPr>
          </w:p>
        </w:tc>
      </w:tr>
      <w:tr w:rsidRPr="00E473C6" w:rsidR="00B674FD" w:rsidTr="08D8565E" w14:paraId="182090AA" w14:textId="77777777">
        <w:tc>
          <w:tcPr>
            <w:tcW w:w="3274" w:type="dxa"/>
            <w:shd w:val="clear" w:color="auto" w:fill="auto"/>
            <w:tcMar/>
          </w:tcPr>
          <w:p w:rsidRPr="00E473C6" w:rsidR="00B674FD" w:rsidP="00B674FD" w:rsidRDefault="00B674FD" w14:paraId="04FF8183" w14:textId="77777777"/>
        </w:tc>
        <w:tc>
          <w:tcPr>
            <w:tcW w:w="5229" w:type="dxa"/>
            <w:shd w:val="clear" w:color="auto" w:fill="auto"/>
            <w:tcMar/>
          </w:tcPr>
          <w:p w:rsidRPr="00E473C6" w:rsidR="00B674FD" w:rsidP="00B674FD" w:rsidRDefault="00B674FD" w14:paraId="591843BF" w14:textId="77777777">
            <w:r w:rsidRPr="00E473C6">
              <w:t>E1a Scenario 1 reflection</w:t>
            </w:r>
          </w:p>
        </w:tc>
        <w:tc>
          <w:tcPr>
            <w:tcW w:w="1256" w:type="dxa"/>
            <w:shd w:val="clear" w:color="auto" w:fill="auto"/>
            <w:tcMar/>
          </w:tcPr>
          <w:p w:rsidRPr="00E473C6" w:rsidR="00B674FD" w:rsidP="00B674FD" w:rsidRDefault="00B674FD" w14:paraId="12EBE954" w14:textId="77777777">
            <w:pPr>
              <w:jc w:val="center"/>
            </w:pPr>
          </w:p>
        </w:tc>
        <w:tc>
          <w:tcPr>
            <w:tcW w:w="2754" w:type="dxa"/>
            <w:shd w:val="clear" w:color="auto" w:fill="auto"/>
            <w:tcMar/>
          </w:tcPr>
          <w:p w:rsidRPr="00E473C6" w:rsidR="00B674FD" w:rsidP="00B674FD" w:rsidRDefault="00B674FD" w14:paraId="7F63076A" w14:textId="77777777">
            <w:pPr>
              <w:jc w:val="center"/>
            </w:pPr>
            <w:r w:rsidRPr="00E473C6">
              <w:t>TB1, TW9</w:t>
            </w:r>
          </w:p>
        </w:tc>
        <w:tc>
          <w:tcPr>
            <w:tcW w:w="1440" w:type="dxa"/>
            <w:shd w:val="clear" w:color="auto" w:fill="auto"/>
            <w:tcMar/>
          </w:tcPr>
          <w:p w:rsidRPr="00E473C6" w:rsidR="00B674FD" w:rsidP="00B674FD" w:rsidRDefault="00B674FD" w14:paraId="15206DCA" w14:textId="77777777">
            <w:pPr>
              <w:jc w:val="center"/>
            </w:pPr>
            <w:r w:rsidRPr="00E473C6">
              <w:t>TB1, TW11</w:t>
            </w:r>
          </w:p>
        </w:tc>
      </w:tr>
      <w:tr w:rsidRPr="00E473C6" w:rsidR="00B674FD" w:rsidTr="08D8565E" w14:paraId="63840442" w14:textId="77777777">
        <w:tc>
          <w:tcPr>
            <w:tcW w:w="3274" w:type="dxa"/>
            <w:shd w:val="clear" w:color="auto" w:fill="auto"/>
            <w:tcMar/>
          </w:tcPr>
          <w:p w:rsidRPr="00E473C6" w:rsidR="00B674FD" w:rsidP="00B674FD" w:rsidRDefault="00B674FD" w14:paraId="345A78AA" w14:textId="77777777"/>
        </w:tc>
        <w:tc>
          <w:tcPr>
            <w:tcW w:w="5229" w:type="dxa"/>
            <w:shd w:val="clear" w:color="auto" w:fill="auto"/>
            <w:tcMar/>
          </w:tcPr>
          <w:p w:rsidRPr="00E473C6" w:rsidR="00B674FD" w:rsidP="00B674FD" w:rsidRDefault="00B674FD" w14:paraId="0DD3E05C" w14:textId="77777777">
            <w:r w:rsidRPr="00E473C6">
              <w:t>E1b Scenario 2 reflection</w:t>
            </w:r>
          </w:p>
        </w:tc>
        <w:tc>
          <w:tcPr>
            <w:tcW w:w="1256" w:type="dxa"/>
            <w:shd w:val="clear" w:color="auto" w:fill="auto"/>
            <w:tcMar/>
          </w:tcPr>
          <w:p w:rsidRPr="00E473C6" w:rsidR="00B674FD" w:rsidP="00B674FD" w:rsidRDefault="00B674FD" w14:paraId="1452F1A8" w14:textId="77777777">
            <w:pPr>
              <w:jc w:val="center"/>
            </w:pPr>
          </w:p>
        </w:tc>
        <w:tc>
          <w:tcPr>
            <w:tcW w:w="2754" w:type="dxa"/>
            <w:shd w:val="clear" w:color="auto" w:fill="auto"/>
            <w:tcMar/>
          </w:tcPr>
          <w:p w:rsidRPr="00E473C6" w:rsidR="00B674FD" w:rsidP="00B674FD" w:rsidRDefault="00B674FD" w14:paraId="4D0D7167" w14:textId="77777777">
            <w:pPr>
              <w:jc w:val="center"/>
            </w:pPr>
            <w:r w:rsidRPr="00E473C6">
              <w:t>TB2, TW1</w:t>
            </w:r>
          </w:p>
        </w:tc>
        <w:tc>
          <w:tcPr>
            <w:tcW w:w="1440" w:type="dxa"/>
            <w:shd w:val="clear" w:color="auto" w:fill="auto"/>
            <w:tcMar/>
          </w:tcPr>
          <w:p w:rsidRPr="00E473C6" w:rsidR="00B674FD" w:rsidP="00B674FD" w:rsidRDefault="00B674FD" w14:paraId="17C45F2D" w14:textId="77777777">
            <w:pPr>
              <w:jc w:val="center"/>
            </w:pPr>
            <w:r w:rsidRPr="00E473C6">
              <w:t>TB2, TW3</w:t>
            </w:r>
          </w:p>
        </w:tc>
      </w:tr>
      <w:tr w:rsidRPr="00E473C6" w:rsidR="00B674FD" w:rsidTr="08D8565E" w14:paraId="7AF300AA" w14:textId="77777777">
        <w:tc>
          <w:tcPr>
            <w:tcW w:w="3274" w:type="dxa"/>
            <w:shd w:val="clear" w:color="auto" w:fill="auto"/>
            <w:tcMar/>
          </w:tcPr>
          <w:p w:rsidRPr="00E473C6" w:rsidR="00B674FD" w:rsidP="00B674FD" w:rsidRDefault="00B674FD" w14:paraId="5AA439AF" w14:textId="77777777"/>
        </w:tc>
        <w:tc>
          <w:tcPr>
            <w:tcW w:w="5229" w:type="dxa"/>
            <w:shd w:val="clear" w:color="auto" w:fill="auto"/>
            <w:tcMar/>
          </w:tcPr>
          <w:p w:rsidRPr="00E473C6" w:rsidR="00B674FD" w:rsidP="00B674FD" w:rsidRDefault="00B674FD" w14:paraId="6945C304" w14:textId="77777777">
            <w:r w:rsidR="00B674FD">
              <w:rPr/>
              <w:t xml:space="preserve">E1c Scenario 3 </w:t>
            </w:r>
            <w:r w:rsidR="00B674FD">
              <w:rPr/>
              <w:t>reflection</w:t>
            </w:r>
          </w:p>
        </w:tc>
        <w:tc>
          <w:tcPr>
            <w:tcW w:w="1256" w:type="dxa"/>
            <w:shd w:val="clear" w:color="auto" w:fill="auto"/>
            <w:tcMar/>
          </w:tcPr>
          <w:p w:rsidRPr="00E473C6" w:rsidR="00B674FD" w:rsidP="00B674FD" w:rsidRDefault="00B674FD" w14:paraId="3457657E" w14:textId="77777777">
            <w:pPr>
              <w:jc w:val="center"/>
            </w:pPr>
          </w:p>
        </w:tc>
        <w:tc>
          <w:tcPr>
            <w:tcW w:w="2754" w:type="dxa"/>
            <w:shd w:val="clear" w:color="auto" w:fill="auto"/>
            <w:tcMar/>
          </w:tcPr>
          <w:p w:rsidRPr="00E473C6" w:rsidR="00B674FD" w:rsidP="00B674FD" w:rsidRDefault="00B674FD" w14:paraId="17DD61FA" w14:textId="77777777">
            <w:pPr>
              <w:jc w:val="center"/>
            </w:pPr>
            <w:r w:rsidRPr="00E473C6">
              <w:t>TB2, TW5</w:t>
            </w:r>
          </w:p>
        </w:tc>
        <w:tc>
          <w:tcPr>
            <w:tcW w:w="1440" w:type="dxa"/>
            <w:shd w:val="clear" w:color="auto" w:fill="auto"/>
            <w:tcMar/>
          </w:tcPr>
          <w:p w:rsidRPr="00E473C6" w:rsidR="00B674FD" w:rsidP="00B674FD" w:rsidRDefault="00B674FD" w14:paraId="23046713" w14:textId="77777777">
            <w:pPr>
              <w:jc w:val="center"/>
            </w:pPr>
            <w:r w:rsidRPr="00E473C6">
              <w:t>TB2, TW7</w:t>
            </w:r>
          </w:p>
        </w:tc>
      </w:tr>
      <w:tr w:rsidRPr="00E473C6" w:rsidR="00B674FD" w:rsidTr="08D8565E" w14:paraId="133FC29D" w14:textId="77777777">
        <w:tc>
          <w:tcPr>
            <w:tcW w:w="3274" w:type="dxa"/>
            <w:shd w:val="clear" w:color="auto" w:fill="auto"/>
            <w:tcMar/>
          </w:tcPr>
          <w:p w:rsidRPr="00E473C6" w:rsidR="00B674FD" w:rsidP="00B674FD" w:rsidRDefault="00B674FD" w14:paraId="576D85DF" w14:textId="77777777"/>
        </w:tc>
        <w:tc>
          <w:tcPr>
            <w:tcW w:w="5229" w:type="dxa"/>
            <w:shd w:val="clear" w:color="auto" w:fill="auto"/>
            <w:tcMar/>
          </w:tcPr>
          <w:p w:rsidRPr="00E473C6" w:rsidR="00B674FD" w:rsidP="00B674FD" w:rsidRDefault="00B674FD" w14:paraId="1FB5AFA1" w14:textId="77777777">
            <w:r w:rsidRPr="08D8565E" w:rsidR="00B674FD">
              <w:rPr>
                <w:b w:val="1"/>
                <w:bCs w:val="1"/>
              </w:rPr>
              <w:t>E2 Group Coursework report (40%)</w:t>
            </w:r>
          </w:p>
        </w:tc>
        <w:tc>
          <w:tcPr>
            <w:tcW w:w="1256" w:type="dxa"/>
            <w:shd w:val="clear" w:color="auto" w:fill="auto"/>
            <w:tcMar/>
          </w:tcPr>
          <w:p w:rsidRPr="00E473C6" w:rsidR="00B674FD" w:rsidP="00B674FD" w:rsidRDefault="00B674FD" w14:paraId="181F7162" w14:textId="77777777">
            <w:pPr>
              <w:jc w:val="center"/>
              <w:rPr>
                <w:b/>
              </w:rPr>
            </w:pPr>
            <w:r w:rsidRPr="00E473C6">
              <w:rPr>
                <w:b/>
              </w:rPr>
              <w:t>TW1</w:t>
            </w:r>
          </w:p>
        </w:tc>
        <w:tc>
          <w:tcPr>
            <w:tcW w:w="2754" w:type="dxa"/>
            <w:shd w:val="clear" w:color="auto" w:fill="auto"/>
            <w:tcMar/>
          </w:tcPr>
          <w:p w:rsidRPr="00E473C6" w:rsidR="00B674FD" w:rsidP="00B674FD" w:rsidRDefault="00B674FD" w14:paraId="094D716E" w14:textId="77777777">
            <w:pPr>
              <w:jc w:val="center"/>
            </w:pPr>
            <w:r w:rsidRPr="00E473C6">
              <w:t>TB2, TW9</w:t>
            </w:r>
          </w:p>
        </w:tc>
        <w:tc>
          <w:tcPr>
            <w:tcW w:w="1440" w:type="dxa"/>
            <w:shd w:val="clear" w:color="auto" w:fill="auto"/>
            <w:tcMar/>
          </w:tcPr>
          <w:p w:rsidRPr="00E473C6" w:rsidR="00B674FD" w:rsidP="00B674FD" w:rsidRDefault="00B674FD" w14:paraId="7B053E9B" w14:textId="77777777">
            <w:pPr>
              <w:jc w:val="center"/>
            </w:pPr>
            <w:r w:rsidRPr="00E473C6">
              <w:t>TB2, TW12</w:t>
            </w:r>
          </w:p>
        </w:tc>
      </w:tr>
      <w:tr w:rsidRPr="00E473C6" w:rsidR="00B674FD" w:rsidTr="08D8565E" w14:paraId="00318C46" w14:textId="77777777">
        <w:tc>
          <w:tcPr>
            <w:tcW w:w="3274" w:type="dxa"/>
            <w:shd w:val="clear" w:color="auto" w:fill="auto"/>
            <w:tcMar/>
          </w:tcPr>
          <w:p w:rsidRPr="00E473C6" w:rsidR="00B674FD" w:rsidP="00B674FD" w:rsidRDefault="00B674FD" w14:paraId="1019AFB8" w14:textId="77777777"/>
        </w:tc>
        <w:tc>
          <w:tcPr>
            <w:tcW w:w="5229" w:type="dxa"/>
            <w:shd w:val="clear" w:color="auto" w:fill="auto"/>
            <w:tcMar/>
          </w:tcPr>
          <w:p w:rsidRPr="00E473C6" w:rsidR="00B674FD" w:rsidP="00B674FD" w:rsidRDefault="00B674FD" w14:paraId="4476DF8A" w14:textId="77777777">
            <w:r w:rsidRPr="08D8565E" w:rsidR="00B674FD">
              <w:rPr>
                <w:b w:val="1"/>
                <w:bCs w:val="1"/>
              </w:rPr>
              <w:t>E3 Individual Poster Presentation (</w:t>
            </w:r>
            <w:r w:rsidRPr="08D8565E" w:rsidR="00B674FD">
              <w:rPr>
                <w:b w:val="1"/>
                <w:bCs w:val="1"/>
              </w:rPr>
              <w:t>30</w:t>
            </w:r>
            <w:r w:rsidRPr="08D8565E" w:rsidR="00B674FD">
              <w:rPr>
                <w:b w:val="1"/>
                <w:bCs w:val="1"/>
              </w:rPr>
              <w:t>%)</w:t>
            </w:r>
          </w:p>
        </w:tc>
        <w:tc>
          <w:tcPr>
            <w:tcW w:w="1256" w:type="dxa"/>
            <w:shd w:val="clear" w:color="auto" w:fill="auto"/>
            <w:tcMar/>
          </w:tcPr>
          <w:p w:rsidRPr="00E473C6" w:rsidR="00B674FD" w:rsidP="00B674FD" w:rsidRDefault="00B674FD" w14:paraId="1F6A85BB" w14:textId="77777777">
            <w:pPr>
              <w:jc w:val="center"/>
              <w:rPr>
                <w:b/>
              </w:rPr>
            </w:pPr>
            <w:r w:rsidRPr="00E473C6">
              <w:rPr>
                <w:b/>
              </w:rPr>
              <w:t>TW1</w:t>
            </w:r>
          </w:p>
        </w:tc>
        <w:tc>
          <w:tcPr>
            <w:tcW w:w="2754" w:type="dxa"/>
            <w:shd w:val="clear" w:color="auto" w:fill="auto"/>
            <w:tcMar/>
          </w:tcPr>
          <w:p w:rsidRPr="00E473C6" w:rsidR="00B674FD" w:rsidP="00B674FD" w:rsidRDefault="00B674FD" w14:paraId="54990D2E" w14:textId="77777777">
            <w:pPr>
              <w:jc w:val="center"/>
            </w:pPr>
            <w:r w:rsidRPr="00E473C6">
              <w:t>TB2, TW13</w:t>
            </w:r>
          </w:p>
        </w:tc>
        <w:tc>
          <w:tcPr>
            <w:tcW w:w="1440" w:type="dxa"/>
            <w:shd w:val="clear" w:color="auto" w:fill="auto"/>
            <w:tcMar/>
          </w:tcPr>
          <w:p w:rsidRPr="00E473C6" w:rsidR="00B674FD" w:rsidP="00B674FD" w:rsidRDefault="00B674FD" w14:paraId="0E9B8B09" w14:textId="77777777">
            <w:pPr>
              <w:jc w:val="center"/>
            </w:pPr>
            <w:r w:rsidRPr="00E473C6">
              <w:t>TB2, TW13</w:t>
            </w:r>
          </w:p>
        </w:tc>
      </w:tr>
      <w:tr w:rsidRPr="00E473C6" w:rsidR="00B674FD" w:rsidTr="08D8565E" w14:paraId="13552E14" w14:textId="77777777">
        <w:tc>
          <w:tcPr>
            <w:tcW w:w="13953" w:type="dxa"/>
            <w:gridSpan w:val="5"/>
            <w:shd w:val="clear" w:color="auto" w:fill="auto"/>
            <w:tcMar/>
          </w:tcPr>
          <w:p w:rsidRPr="00E473C6" w:rsidR="00B674FD" w:rsidP="00B674FD" w:rsidRDefault="00B674FD" w14:paraId="07DF0F28" w14:textId="77777777">
            <w:pPr>
              <w:rPr>
                <w:b/>
              </w:rPr>
            </w:pPr>
            <w:r w:rsidRPr="00E473C6">
              <w:rPr>
                <w:b/>
              </w:rPr>
              <w:t>FX3003 Biological &amp; Chemical Sciences</w:t>
            </w:r>
          </w:p>
        </w:tc>
      </w:tr>
      <w:tr w:rsidRPr="00E473C6" w:rsidR="00B674FD" w:rsidTr="08D8565E" w14:paraId="022DC0D5" w14:textId="77777777">
        <w:tc>
          <w:tcPr>
            <w:tcW w:w="3274" w:type="dxa"/>
            <w:shd w:val="clear" w:color="auto" w:fill="auto"/>
            <w:tcMar/>
          </w:tcPr>
          <w:p w:rsidRPr="00E473C6" w:rsidR="00B674FD" w:rsidP="00B674FD" w:rsidRDefault="00B674FD" w14:paraId="45D56E20" w14:textId="77777777"/>
        </w:tc>
        <w:tc>
          <w:tcPr>
            <w:tcW w:w="5229" w:type="dxa"/>
            <w:shd w:val="clear" w:color="auto" w:fill="auto"/>
            <w:tcMar/>
          </w:tcPr>
          <w:p w:rsidRPr="00E473C6" w:rsidR="00B674FD" w:rsidP="00B674FD" w:rsidRDefault="00B674FD" w14:paraId="27EEAD69" w14:textId="77777777">
            <w:pPr>
              <w:rPr>
                <w:b/>
              </w:rPr>
            </w:pPr>
            <w:r w:rsidRPr="00E473C6">
              <w:rPr>
                <w:b/>
              </w:rPr>
              <w:t>E1 Examination (40%)</w:t>
            </w:r>
          </w:p>
        </w:tc>
        <w:tc>
          <w:tcPr>
            <w:tcW w:w="1256" w:type="dxa"/>
            <w:shd w:val="clear" w:color="auto" w:fill="auto"/>
            <w:tcMar/>
          </w:tcPr>
          <w:p w:rsidRPr="00E473C6" w:rsidR="00B674FD" w:rsidP="00B674FD" w:rsidRDefault="00B674FD" w14:paraId="0A7F66F8" w14:textId="77777777">
            <w:pPr>
              <w:jc w:val="center"/>
            </w:pPr>
            <w:r w:rsidRPr="00E473C6">
              <w:rPr>
                <w:b/>
              </w:rPr>
              <w:t>TW1</w:t>
            </w:r>
          </w:p>
        </w:tc>
        <w:tc>
          <w:tcPr>
            <w:tcW w:w="2754" w:type="dxa"/>
            <w:shd w:val="clear" w:color="auto" w:fill="auto"/>
            <w:tcMar/>
          </w:tcPr>
          <w:p w:rsidRPr="00E473C6" w:rsidR="00B674FD" w:rsidP="00B674FD" w:rsidRDefault="00B674FD" w14:paraId="549DF90E" w14:textId="77777777">
            <w:pPr>
              <w:jc w:val="center"/>
            </w:pPr>
            <w:r w:rsidRPr="00E473C6">
              <w:t>May 2020</w:t>
            </w:r>
          </w:p>
        </w:tc>
        <w:tc>
          <w:tcPr>
            <w:tcW w:w="1440" w:type="dxa"/>
            <w:shd w:val="clear" w:color="auto" w:fill="auto"/>
            <w:tcMar/>
          </w:tcPr>
          <w:p w:rsidRPr="00E473C6" w:rsidR="00B674FD" w:rsidP="00B674FD" w:rsidRDefault="00B674FD" w14:paraId="4B687A6F" w14:textId="77777777">
            <w:pPr>
              <w:jc w:val="center"/>
            </w:pPr>
            <w:r w:rsidRPr="00E473C6">
              <w:t>July 2020</w:t>
            </w:r>
          </w:p>
        </w:tc>
      </w:tr>
      <w:tr w:rsidRPr="00E473C6" w:rsidR="00B674FD" w:rsidTr="08D8565E" w14:paraId="0DB6DD1B" w14:textId="77777777">
        <w:tc>
          <w:tcPr>
            <w:tcW w:w="3274" w:type="dxa"/>
            <w:shd w:val="clear" w:color="auto" w:fill="auto"/>
            <w:tcMar/>
          </w:tcPr>
          <w:p w:rsidRPr="00E473C6" w:rsidR="00B674FD" w:rsidP="00B674FD" w:rsidRDefault="00B674FD" w14:paraId="304B49F3" w14:textId="77777777"/>
        </w:tc>
        <w:tc>
          <w:tcPr>
            <w:tcW w:w="5229" w:type="dxa"/>
            <w:shd w:val="clear" w:color="auto" w:fill="auto"/>
            <w:tcMar/>
          </w:tcPr>
          <w:p w:rsidRPr="00E473C6" w:rsidR="00B674FD" w:rsidP="00B674FD" w:rsidRDefault="00B674FD" w14:paraId="5360CD50" w14:textId="77777777">
            <w:pPr>
              <w:rPr>
                <w:b/>
              </w:rPr>
            </w:pPr>
            <w:r w:rsidRPr="00E473C6">
              <w:rPr>
                <w:b/>
              </w:rPr>
              <w:t>E2 Coursework (30%)</w:t>
            </w:r>
          </w:p>
        </w:tc>
        <w:tc>
          <w:tcPr>
            <w:tcW w:w="1256" w:type="dxa"/>
            <w:shd w:val="clear" w:color="auto" w:fill="auto"/>
            <w:tcMar/>
          </w:tcPr>
          <w:p w:rsidRPr="00E473C6" w:rsidR="00B674FD" w:rsidP="00B674FD" w:rsidRDefault="00B674FD" w14:paraId="43B16555" w14:textId="77777777">
            <w:pPr>
              <w:jc w:val="center"/>
            </w:pPr>
            <w:r w:rsidRPr="00E473C6">
              <w:rPr>
                <w:b/>
              </w:rPr>
              <w:t>TW1</w:t>
            </w:r>
          </w:p>
        </w:tc>
        <w:tc>
          <w:tcPr>
            <w:tcW w:w="2754" w:type="dxa"/>
            <w:shd w:val="clear" w:color="auto" w:fill="auto"/>
            <w:tcMar/>
          </w:tcPr>
          <w:p w:rsidRPr="00E473C6" w:rsidR="00B674FD" w:rsidP="00B674FD" w:rsidRDefault="00B674FD" w14:paraId="07893D9B" w14:textId="77777777">
            <w:pPr>
              <w:jc w:val="center"/>
            </w:pPr>
            <w:r w:rsidRPr="00E473C6">
              <w:t>TB2 TW7</w:t>
            </w:r>
          </w:p>
        </w:tc>
        <w:tc>
          <w:tcPr>
            <w:tcW w:w="1440" w:type="dxa"/>
            <w:shd w:val="clear" w:color="auto" w:fill="auto"/>
            <w:tcMar/>
          </w:tcPr>
          <w:p w:rsidRPr="00E473C6" w:rsidR="00B674FD" w:rsidP="00B674FD" w:rsidRDefault="00B674FD" w14:paraId="370D20FA" w14:textId="77777777">
            <w:pPr>
              <w:jc w:val="center"/>
            </w:pPr>
            <w:r w:rsidRPr="00E473C6">
              <w:t>TB2 TW11</w:t>
            </w:r>
          </w:p>
        </w:tc>
      </w:tr>
      <w:tr w:rsidRPr="00E473C6" w:rsidR="00B674FD" w:rsidTr="08D8565E" w14:paraId="5DE4B040" w14:textId="77777777">
        <w:tc>
          <w:tcPr>
            <w:tcW w:w="3274" w:type="dxa"/>
            <w:shd w:val="clear" w:color="auto" w:fill="auto"/>
            <w:tcMar/>
          </w:tcPr>
          <w:p w:rsidRPr="00E473C6" w:rsidR="00B674FD" w:rsidP="00B674FD" w:rsidRDefault="00B674FD" w14:paraId="3B4D16D2" w14:textId="77777777"/>
        </w:tc>
        <w:tc>
          <w:tcPr>
            <w:tcW w:w="5229" w:type="dxa"/>
            <w:shd w:val="clear" w:color="auto" w:fill="auto"/>
            <w:tcMar/>
          </w:tcPr>
          <w:p w:rsidRPr="00E473C6" w:rsidR="00B674FD" w:rsidP="00B674FD" w:rsidRDefault="00B674FD" w14:paraId="1771511B" w14:textId="77777777">
            <w:pPr>
              <w:rPr>
                <w:b/>
              </w:rPr>
            </w:pPr>
            <w:r w:rsidRPr="00E473C6">
              <w:rPr>
                <w:b/>
              </w:rPr>
              <w:t>E4 Portfolio of Practicals (30%)</w:t>
            </w:r>
          </w:p>
        </w:tc>
        <w:tc>
          <w:tcPr>
            <w:tcW w:w="1256" w:type="dxa"/>
            <w:shd w:val="clear" w:color="auto" w:fill="auto"/>
            <w:tcMar/>
          </w:tcPr>
          <w:p w:rsidRPr="00E473C6" w:rsidR="00B674FD" w:rsidP="00B674FD" w:rsidRDefault="00B674FD" w14:paraId="714131FA" w14:textId="77777777">
            <w:pPr>
              <w:jc w:val="center"/>
            </w:pPr>
            <w:r w:rsidRPr="00E473C6">
              <w:rPr>
                <w:b/>
              </w:rPr>
              <w:t>TW1</w:t>
            </w:r>
          </w:p>
        </w:tc>
        <w:tc>
          <w:tcPr>
            <w:tcW w:w="2754" w:type="dxa"/>
            <w:shd w:val="clear" w:color="auto" w:fill="auto"/>
            <w:tcMar/>
          </w:tcPr>
          <w:p w:rsidRPr="00E473C6" w:rsidR="00B674FD" w:rsidP="00B674FD" w:rsidRDefault="00B674FD" w14:paraId="6D27345C" w14:textId="77777777">
            <w:pPr>
              <w:jc w:val="center"/>
            </w:pPr>
          </w:p>
        </w:tc>
        <w:tc>
          <w:tcPr>
            <w:tcW w:w="1440" w:type="dxa"/>
            <w:shd w:val="clear" w:color="auto" w:fill="auto"/>
            <w:tcMar/>
          </w:tcPr>
          <w:p w:rsidRPr="00E473C6" w:rsidR="00B674FD" w:rsidP="00B674FD" w:rsidRDefault="00B674FD" w14:paraId="1410A709" w14:textId="77777777">
            <w:pPr>
              <w:jc w:val="center"/>
            </w:pPr>
          </w:p>
        </w:tc>
      </w:tr>
      <w:tr w:rsidRPr="00E473C6" w:rsidR="00B674FD" w:rsidTr="08D8565E" w14:paraId="4296FA66" w14:textId="77777777">
        <w:tc>
          <w:tcPr>
            <w:tcW w:w="3274" w:type="dxa"/>
            <w:shd w:val="clear" w:color="auto" w:fill="auto"/>
            <w:tcMar/>
          </w:tcPr>
          <w:p w:rsidRPr="00E473C6" w:rsidR="00B674FD" w:rsidP="00B674FD" w:rsidRDefault="00B674FD" w14:paraId="294A78FE" w14:textId="77777777"/>
        </w:tc>
        <w:tc>
          <w:tcPr>
            <w:tcW w:w="5229" w:type="dxa"/>
            <w:shd w:val="clear" w:color="auto" w:fill="auto"/>
            <w:tcMar/>
          </w:tcPr>
          <w:p w:rsidRPr="00E473C6" w:rsidR="00B674FD" w:rsidP="00B674FD" w:rsidRDefault="00B674FD" w14:paraId="291077C6" w14:textId="77777777">
            <w:r w:rsidRPr="00E473C6">
              <w:t>E4a Microscopy Practical (5%)</w:t>
            </w:r>
          </w:p>
        </w:tc>
        <w:tc>
          <w:tcPr>
            <w:tcW w:w="1256" w:type="dxa"/>
            <w:shd w:val="clear" w:color="auto" w:fill="auto"/>
            <w:tcMar/>
          </w:tcPr>
          <w:p w:rsidRPr="00E473C6" w:rsidR="00B674FD" w:rsidP="00B674FD" w:rsidRDefault="00B674FD" w14:paraId="77CFB60D" w14:textId="77777777">
            <w:pPr>
              <w:jc w:val="center"/>
            </w:pPr>
            <w:r w:rsidRPr="00E473C6">
              <w:rPr>
                <w:b/>
              </w:rPr>
              <w:t>TW1</w:t>
            </w:r>
          </w:p>
        </w:tc>
        <w:tc>
          <w:tcPr>
            <w:tcW w:w="2754" w:type="dxa"/>
            <w:shd w:val="clear" w:color="auto" w:fill="auto"/>
            <w:tcMar/>
          </w:tcPr>
          <w:p w:rsidRPr="00E473C6" w:rsidR="00B674FD" w:rsidP="00B674FD" w:rsidRDefault="00B674FD" w14:paraId="768809BB" w14:textId="77777777">
            <w:pPr>
              <w:jc w:val="center"/>
            </w:pPr>
            <w:r w:rsidRPr="00E473C6">
              <w:t>TB1 TW4 &amp; 5</w:t>
            </w:r>
          </w:p>
        </w:tc>
        <w:tc>
          <w:tcPr>
            <w:tcW w:w="1440" w:type="dxa"/>
            <w:shd w:val="clear" w:color="auto" w:fill="auto"/>
            <w:tcMar/>
          </w:tcPr>
          <w:p w:rsidRPr="00E473C6" w:rsidR="00B674FD" w:rsidP="00B674FD" w:rsidRDefault="00B674FD" w14:paraId="5BEA3242" w14:textId="77777777">
            <w:pPr>
              <w:jc w:val="center"/>
            </w:pPr>
            <w:r w:rsidRPr="00E473C6">
              <w:t>TB1 TW9</w:t>
            </w:r>
          </w:p>
        </w:tc>
      </w:tr>
      <w:tr w:rsidRPr="00E473C6" w:rsidR="00B674FD" w:rsidTr="08D8565E" w14:paraId="0098A1F7" w14:textId="77777777">
        <w:tc>
          <w:tcPr>
            <w:tcW w:w="3274" w:type="dxa"/>
            <w:shd w:val="clear" w:color="auto" w:fill="auto"/>
            <w:tcMar/>
          </w:tcPr>
          <w:p w:rsidRPr="00E473C6" w:rsidR="00B674FD" w:rsidP="00B674FD" w:rsidRDefault="00B674FD" w14:paraId="3510EE87" w14:textId="77777777"/>
        </w:tc>
        <w:tc>
          <w:tcPr>
            <w:tcW w:w="5229" w:type="dxa"/>
            <w:shd w:val="clear" w:color="auto" w:fill="auto"/>
            <w:tcMar/>
          </w:tcPr>
          <w:p w:rsidRPr="00E473C6" w:rsidR="00B674FD" w:rsidP="00B674FD" w:rsidRDefault="00B674FD" w14:paraId="659B71DB" w14:textId="77777777">
            <w:r w:rsidRPr="00E473C6">
              <w:t>E4b Osmosis Practical (5%)</w:t>
            </w:r>
          </w:p>
        </w:tc>
        <w:tc>
          <w:tcPr>
            <w:tcW w:w="1256" w:type="dxa"/>
            <w:shd w:val="clear" w:color="auto" w:fill="auto"/>
            <w:tcMar/>
          </w:tcPr>
          <w:p w:rsidRPr="00E473C6" w:rsidR="00B674FD" w:rsidP="00B674FD" w:rsidRDefault="00B674FD" w14:paraId="176BBCF9" w14:textId="77777777">
            <w:pPr>
              <w:jc w:val="center"/>
            </w:pPr>
            <w:r w:rsidRPr="00E473C6">
              <w:rPr>
                <w:b/>
              </w:rPr>
              <w:t>TW1</w:t>
            </w:r>
          </w:p>
        </w:tc>
        <w:tc>
          <w:tcPr>
            <w:tcW w:w="2754" w:type="dxa"/>
            <w:shd w:val="clear" w:color="auto" w:fill="auto"/>
            <w:tcMar/>
          </w:tcPr>
          <w:p w:rsidRPr="00E473C6" w:rsidR="00B674FD" w:rsidP="00B674FD" w:rsidRDefault="00B674FD" w14:paraId="1B3D4AD7" w14:textId="77777777">
            <w:pPr>
              <w:jc w:val="center"/>
            </w:pPr>
            <w:r w:rsidRPr="00E473C6">
              <w:t>TB1 TW11 &amp; 12</w:t>
            </w:r>
          </w:p>
        </w:tc>
        <w:tc>
          <w:tcPr>
            <w:tcW w:w="1440" w:type="dxa"/>
            <w:shd w:val="clear" w:color="auto" w:fill="auto"/>
            <w:tcMar/>
          </w:tcPr>
          <w:p w:rsidRPr="00E473C6" w:rsidR="00B674FD" w:rsidP="00B674FD" w:rsidRDefault="00B674FD" w14:paraId="196CDE4B" w14:textId="77777777">
            <w:pPr>
              <w:jc w:val="center"/>
            </w:pPr>
            <w:r w:rsidRPr="00E473C6">
              <w:t>TB2 TW1</w:t>
            </w:r>
          </w:p>
        </w:tc>
      </w:tr>
      <w:tr w:rsidRPr="00E473C6" w:rsidR="00B674FD" w:rsidTr="08D8565E" w14:paraId="0CAA36FD" w14:textId="77777777">
        <w:tc>
          <w:tcPr>
            <w:tcW w:w="3274" w:type="dxa"/>
            <w:shd w:val="clear" w:color="auto" w:fill="auto"/>
            <w:tcMar/>
          </w:tcPr>
          <w:p w:rsidRPr="00E473C6" w:rsidR="00B674FD" w:rsidP="00B674FD" w:rsidRDefault="00B674FD" w14:paraId="7A8A357A" w14:textId="77777777"/>
        </w:tc>
        <w:tc>
          <w:tcPr>
            <w:tcW w:w="5229" w:type="dxa"/>
            <w:shd w:val="clear" w:color="auto" w:fill="auto"/>
            <w:tcMar/>
          </w:tcPr>
          <w:p w:rsidRPr="00E473C6" w:rsidR="00B674FD" w:rsidP="00B674FD" w:rsidRDefault="00B674FD" w14:paraId="233284BB" w14:textId="77777777">
            <w:r w:rsidRPr="00E473C6">
              <w:t>E4c Enzyme Practical (5%)</w:t>
            </w:r>
          </w:p>
        </w:tc>
        <w:tc>
          <w:tcPr>
            <w:tcW w:w="1256" w:type="dxa"/>
            <w:shd w:val="clear" w:color="auto" w:fill="auto"/>
            <w:tcMar/>
          </w:tcPr>
          <w:p w:rsidRPr="00E473C6" w:rsidR="00B674FD" w:rsidP="00B674FD" w:rsidRDefault="00B674FD" w14:paraId="641ABF3E" w14:textId="77777777">
            <w:pPr>
              <w:jc w:val="center"/>
            </w:pPr>
            <w:r w:rsidRPr="00E473C6">
              <w:rPr>
                <w:b/>
              </w:rPr>
              <w:t>TW1</w:t>
            </w:r>
          </w:p>
        </w:tc>
        <w:tc>
          <w:tcPr>
            <w:tcW w:w="2754" w:type="dxa"/>
            <w:shd w:val="clear" w:color="auto" w:fill="auto"/>
            <w:tcMar/>
          </w:tcPr>
          <w:p w:rsidRPr="00E473C6" w:rsidR="00B674FD" w:rsidP="00B674FD" w:rsidRDefault="00B674FD" w14:paraId="71278809" w14:textId="77777777">
            <w:pPr>
              <w:jc w:val="center"/>
            </w:pPr>
            <w:r w:rsidRPr="00E473C6">
              <w:t>TB2 TW3 &amp; 4</w:t>
            </w:r>
          </w:p>
        </w:tc>
        <w:tc>
          <w:tcPr>
            <w:tcW w:w="1440" w:type="dxa"/>
            <w:shd w:val="clear" w:color="auto" w:fill="auto"/>
            <w:tcMar/>
          </w:tcPr>
          <w:p w:rsidRPr="00E473C6" w:rsidR="00B674FD" w:rsidP="00B674FD" w:rsidRDefault="00B674FD" w14:paraId="149AAB4C" w14:textId="77777777">
            <w:pPr>
              <w:jc w:val="center"/>
            </w:pPr>
            <w:r w:rsidRPr="00E473C6">
              <w:t>TB2 TW9</w:t>
            </w:r>
          </w:p>
        </w:tc>
      </w:tr>
      <w:tr w:rsidRPr="00E473C6" w:rsidR="00B674FD" w:rsidTr="08D8565E" w14:paraId="1E178274" w14:textId="77777777">
        <w:tc>
          <w:tcPr>
            <w:tcW w:w="3274" w:type="dxa"/>
            <w:shd w:val="clear" w:color="auto" w:fill="auto"/>
            <w:tcMar/>
          </w:tcPr>
          <w:p w:rsidRPr="00E473C6" w:rsidR="00B674FD" w:rsidP="00B674FD" w:rsidRDefault="00B674FD" w14:paraId="790C3A1C" w14:textId="77777777"/>
        </w:tc>
        <w:tc>
          <w:tcPr>
            <w:tcW w:w="5229" w:type="dxa"/>
            <w:shd w:val="clear" w:color="auto" w:fill="auto"/>
            <w:tcMar/>
          </w:tcPr>
          <w:p w:rsidRPr="00E473C6" w:rsidR="00B674FD" w:rsidP="00B674FD" w:rsidRDefault="00B674FD" w14:paraId="651E38D5" w14:textId="77777777">
            <w:r w:rsidRPr="00E473C6">
              <w:t>E4d Chemical Tests for Inorganic Compounds (5%)</w:t>
            </w:r>
          </w:p>
        </w:tc>
        <w:tc>
          <w:tcPr>
            <w:tcW w:w="1256" w:type="dxa"/>
            <w:shd w:val="clear" w:color="auto" w:fill="auto"/>
            <w:tcMar/>
          </w:tcPr>
          <w:p w:rsidRPr="00E473C6" w:rsidR="00B674FD" w:rsidP="00B674FD" w:rsidRDefault="00B674FD" w14:paraId="53773C89" w14:textId="77777777">
            <w:pPr>
              <w:jc w:val="center"/>
            </w:pPr>
            <w:r w:rsidRPr="00E473C6">
              <w:rPr>
                <w:b/>
              </w:rPr>
              <w:t>TW1</w:t>
            </w:r>
          </w:p>
        </w:tc>
        <w:tc>
          <w:tcPr>
            <w:tcW w:w="2754" w:type="dxa"/>
            <w:shd w:val="clear" w:color="auto" w:fill="auto"/>
            <w:tcMar/>
          </w:tcPr>
          <w:p w:rsidRPr="00E473C6" w:rsidR="00B674FD" w:rsidP="00B674FD" w:rsidRDefault="00B674FD" w14:paraId="205A48F6" w14:textId="77777777">
            <w:pPr>
              <w:jc w:val="center"/>
            </w:pPr>
            <w:r w:rsidRPr="00E473C6">
              <w:t>TB1 TW 7 &amp; 8</w:t>
            </w:r>
          </w:p>
        </w:tc>
        <w:tc>
          <w:tcPr>
            <w:tcW w:w="1440" w:type="dxa"/>
            <w:shd w:val="clear" w:color="auto" w:fill="auto"/>
            <w:tcMar/>
          </w:tcPr>
          <w:p w:rsidRPr="00E473C6" w:rsidR="00B674FD" w:rsidP="00B674FD" w:rsidRDefault="00B674FD" w14:paraId="42ADBC24" w14:textId="77777777">
            <w:pPr>
              <w:jc w:val="center"/>
            </w:pPr>
            <w:r w:rsidRPr="00E473C6">
              <w:t>TB1 TW11</w:t>
            </w:r>
          </w:p>
        </w:tc>
      </w:tr>
      <w:tr w:rsidRPr="00E473C6" w:rsidR="00B674FD" w:rsidTr="08D8565E" w14:paraId="58ECB7BD" w14:textId="77777777">
        <w:tc>
          <w:tcPr>
            <w:tcW w:w="3274" w:type="dxa"/>
            <w:shd w:val="clear" w:color="auto" w:fill="auto"/>
            <w:tcMar/>
          </w:tcPr>
          <w:p w:rsidRPr="00E473C6" w:rsidR="00B674FD" w:rsidP="00B674FD" w:rsidRDefault="00B674FD" w14:paraId="06F459A9" w14:textId="77777777"/>
        </w:tc>
        <w:tc>
          <w:tcPr>
            <w:tcW w:w="5229" w:type="dxa"/>
            <w:shd w:val="clear" w:color="auto" w:fill="auto"/>
            <w:tcMar/>
          </w:tcPr>
          <w:p w:rsidRPr="00E473C6" w:rsidR="00B674FD" w:rsidP="00B674FD" w:rsidRDefault="00B674FD" w14:paraId="672060BD" w14:textId="77777777">
            <w:r w:rsidRPr="00E473C6">
              <w:t>E4e Chemical Tests for Organic Compounds (5%)</w:t>
            </w:r>
          </w:p>
        </w:tc>
        <w:tc>
          <w:tcPr>
            <w:tcW w:w="1256" w:type="dxa"/>
            <w:shd w:val="clear" w:color="auto" w:fill="auto"/>
            <w:tcMar/>
          </w:tcPr>
          <w:p w:rsidRPr="00E473C6" w:rsidR="00B674FD" w:rsidP="00B674FD" w:rsidRDefault="00B674FD" w14:paraId="602C2347" w14:textId="77777777">
            <w:pPr>
              <w:jc w:val="center"/>
            </w:pPr>
            <w:r w:rsidRPr="00E473C6">
              <w:rPr>
                <w:b/>
              </w:rPr>
              <w:t>TW1</w:t>
            </w:r>
          </w:p>
        </w:tc>
        <w:tc>
          <w:tcPr>
            <w:tcW w:w="2754" w:type="dxa"/>
            <w:shd w:val="clear" w:color="auto" w:fill="auto"/>
            <w:tcMar/>
          </w:tcPr>
          <w:p w:rsidRPr="00E473C6" w:rsidR="00B674FD" w:rsidP="00B674FD" w:rsidRDefault="00B674FD" w14:paraId="185234DC" w14:textId="77777777">
            <w:pPr>
              <w:jc w:val="center"/>
            </w:pPr>
            <w:r w:rsidRPr="00E473C6">
              <w:t>TB TW9 &amp; 10</w:t>
            </w:r>
          </w:p>
        </w:tc>
        <w:tc>
          <w:tcPr>
            <w:tcW w:w="1440" w:type="dxa"/>
            <w:shd w:val="clear" w:color="auto" w:fill="auto"/>
            <w:tcMar/>
          </w:tcPr>
          <w:p w:rsidRPr="00E473C6" w:rsidR="00B674FD" w:rsidP="00B674FD" w:rsidRDefault="00B674FD" w14:paraId="24C29C23" w14:textId="77777777">
            <w:pPr>
              <w:jc w:val="center"/>
            </w:pPr>
            <w:r w:rsidRPr="00E473C6">
              <w:t>TB2 TW2</w:t>
            </w:r>
          </w:p>
        </w:tc>
      </w:tr>
      <w:tr w:rsidRPr="00E473C6" w:rsidR="00B674FD" w:rsidTr="08D8565E" w14:paraId="498F4B2A" w14:textId="77777777">
        <w:tc>
          <w:tcPr>
            <w:tcW w:w="3274" w:type="dxa"/>
            <w:shd w:val="clear" w:color="auto" w:fill="auto"/>
            <w:tcMar/>
          </w:tcPr>
          <w:p w:rsidRPr="00E473C6" w:rsidR="00B674FD" w:rsidP="00B674FD" w:rsidRDefault="00B674FD" w14:paraId="0C51C360" w14:textId="77777777"/>
        </w:tc>
        <w:tc>
          <w:tcPr>
            <w:tcW w:w="5229" w:type="dxa"/>
            <w:shd w:val="clear" w:color="auto" w:fill="auto"/>
            <w:tcMar/>
          </w:tcPr>
          <w:p w:rsidRPr="00E473C6" w:rsidR="00B674FD" w:rsidP="00B674FD" w:rsidRDefault="00B674FD" w14:paraId="37C0FB10" w14:textId="77777777">
            <w:r w:rsidR="00B674FD">
              <w:rPr/>
              <w:t>E4f Titration (5%)</w:t>
            </w:r>
          </w:p>
        </w:tc>
        <w:tc>
          <w:tcPr>
            <w:tcW w:w="1256" w:type="dxa"/>
            <w:shd w:val="clear" w:color="auto" w:fill="auto"/>
            <w:tcMar/>
          </w:tcPr>
          <w:p w:rsidRPr="00E473C6" w:rsidR="00B674FD" w:rsidP="00B674FD" w:rsidRDefault="00B674FD" w14:paraId="016C6FB4" w14:textId="77777777">
            <w:pPr>
              <w:jc w:val="center"/>
            </w:pPr>
            <w:r w:rsidRPr="00E473C6">
              <w:rPr>
                <w:b/>
              </w:rPr>
              <w:t>TW1</w:t>
            </w:r>
          </w:p>
        </w:tc>
        <w:tc>
          <w:tcPr>
            <w:tcW w:w="2754" w:type="dxa"/>
            <w:shd w:val="clear" w:color="auto" w:fill="auto"/>
            <w:tcMar/>
          </w:tcPr>
          <w:p w:rsidRPr="00E473C6" w:rsidR="00B674FD" w:rsidP="00B674FD" w:rsidRDefault="00B674FD" w14:paraId="38060C88" w14:textId="77777777">
            <w:pPr>
              <w:jc w:val="center"/>
            </w:pPr>
            <w:r w:rsidRPr="00E473C6">
              <w:t>TB2 TW5 &amp; 6</w:t>
            </w:r>
          </w:p>
        </w:tc>
        <w:tc>
          <w:tcPr>
            <w:tcW w:w="1440" w:type="dxa"/>
            <w:shd w:val="clear" w:color="auto" w:fill="auto"/>
            <w:tcMar/>
          </w:tcPr>
          <w:p w:rsidRPr="00E473C6" w:rsidR="00B674FD" w:rsidP="00B674FD" w:rsidRDefault="00B674FD" w14:paraId="5B1B8377" w14:textId="77777777">
            <w:pPr>
              <w:jc w:val="center"/>
            </w:pPr>
            <w:r w:rsidRPr="00E473C6">
              <w:t>TB2 TW10</w:t>
            </w:r>
          </w:p>
        </w:tc>
      </w:tr>
    </w:tbl>
    <w:p w:rsidRPr="00E473C6" w:rsidR="00A41A8E" w:rsidP="00A41A8E" w:rsidRDefault="00A41A8E" w14:paraId="14093D83" w14:textId="77777777">
      <w:pPr>
        <w:rPr>
          <w:rFonts w:ascii="Arial" w:hAnsi="Arial" w:cs="Arial"/>
          <w:sz w:val="20"/>
          <w:szCs w:val="20"/>
        </w:rPr>
      </w:pPr>
    </w:p>
    <w:p w:rsidRPr="00E473C6" w:rsidR="007A33E3" w:rsidRDefault="007A33E3" w14:paraId="51D726C4" w14:textId="60235A03">
      <w:pPr>
        <w:rPr>
          <w:rFonts w:ascii="Arial" w:hAnsi="Arial" w:cs="Arial"/>
          <w:sz w:val="20"/>
          <w:szCs w:val="20"/>
        </w:rPr>
      </w:pPr>
      <w:r w:rsidRPr="00E473C6">
        <w:rPr>
          <w:rFonts w:ascii="Arial" w:hAnsi="Arial" w:cs="Arial"/>
          <w:sz w:val="20"/>
          <w:szCs w:val="20"/>
        </w:rPr>
        <w:br w:type="page"/>
      </w:r>
    </w:p>
    <w:p w:rsidRPr="00E473C6" w:rsidR="00DC5566" w:rsidP="00A41A8E" w:rsidRDefault="00DC5566" w14:paraId="4740FEB4" w14:textId="77777777">
      <w:pPr>
        <w:rPr>
          <w:rFonts w:ascii="Arial" w:hAnsi="Arial" w:cs="Arial"/>
          <w:sz w:val="20"/>
          <w:szCs w:val="20"/>
        </w:rPr>
      </w:pPr>
    </w:p>
    <w:p w:rsidRPr="00E473C6" w:rsidR="00A41A8E" w:rsidP="00A41A8E" w:rsidRDefault="00B674FD" w14:paraId="18FC6051" w14:textId="046C8280">
      <w:pPr>
        <w:rPr>
          <w:rFonts w:ascii="Arial" w:hAnsi="Arial" w:cs="Arial"/>
          <w:sz w:val="20"/>
          <w:szCs w:val="20"/>
        </w:rPr>
      </w:pPr>
      <w:r w:rsidRPr="00E473C6">
        <w:rPr>
          <w:rFonts w:ascii="Arial" w:hAnsi="Arial" w:cs="Arial"/>
          <w:sz w:val="20"/>
          <w:szCs w:val="20"/>
        </w:rPr>
        <w:t xml:space="preserve">Extended routes </w:t>
      </w:r>
      <w:r w:rsidRPr="00E473C6" w:rsidR="00A41A8E">
        <w:rPr>
          <w:rFonts w:ascii="Arial" w:hAnsi="Arial" w:cs="Arial"/>
          <w:sz w:val="20"/>
          <w:szCs w:val="20"/>
        </w:rPr>
        <w:t>on Computer Games Programming, Computer Science, Cyber Security &amp; Computer Forensics or Digital Media Technology.</w:t>
      </w:r>
    </w:p>
    <w:p w:rsidRPr="00E473C6" w:rsidR="00B674FD" w:rsidP="00A41A8E" w:rsidRDefault="00B674FD" w14:paraId="72F757D9" w14:textId="77777777">
      <w:pPr>
        <w:rPr>
          <w:rFonts w:ascii="Arial" w:hAnsi="Arial" w:cs="Arial"/>
          <w:sz w:val="20"/>
          <w:szCs w:val="20"/>
        </w:rPr>
      </w:pPr>
    </w:p>
    <w:tbl>
      <w:tblPr>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274"/>
        <w:gridCol w:w="5229"/>
        <w:gridCol w:w="1256"/>
        <w:gridCol w:w="2754"/>
        <w:gridCol w:w="1440"/>
      </w:tblGrid>
      <w:tr w:rsidRPr="00E473C6" w:rsidR="00B674FD" w:rsidTr="08D8565E" w14:paraId="3622EFA5" w14:textId="77777777">
        <w:tc>
          <w:tcPr>
            <w:tcW w:w="3274" w:type="dxa"/>
            <w:shd w:val="clear" w:color="auto" w:fill="auto"/>
            <w:tcMar/>
            <w:vAlign w:val="center"/>
          </w:tcPr>
          <w:p w:rsidRPr="00E473C6" w:rsidR="00B674FD" w:rsidP="00B674FD" w:rsidRDefault="00B674FD" w14:paraId="038D79ED" w14:textId="77777777">
            <w:pPr>
              <w:jc w:val="center"/>
              <w:rPr>
                <w:b/>
              </w:rPr>
            </w:pPr>
            <w:r w:rsidRPr="00E473C6">
              <w:rPr>
                <w:b/>
              </w:rPr>
              <w:t>Module Title</w:t>
            </w:r>
          </w:p>
        </w:tc>
        <w:tc>
          <w:tcPr>
            <w:tcW w:w="5229" w:type="dxa"/>
            <w:shd w:val="clear" w:color="auto" w:fill="auto"/>
            <w:tcMar/>
            <w:vAlign w:val="center"/>
          </w:tcPr>
          <w:p w:rsidRPr="00E473C6" w:rsidR="00B674FD" w:rsidP="00B674FD" w:rsidRDefault="00B674FD" w14:paraId="658B2408" w14:textId="77777777">
            <w:pPr>
              <w:jc w:val="center"/>
              <w:rPr>
                <w:b/>
              </w:rPr>
            </w:pPr>
            <w:r w:rsidRPr="00E473C6">
              <w:rPr>
                <w:b/>
              </w:rPr>
              <w:t>Assessment Element</w:t>
            </w:r>
          </w:p>
        </w:tc>
        <w:tc>
          <w:tcPr>
            <w:tcW w:w="1256" w:type="dxa"/>
            <w:shd w:val="clear" w:color="auto" w:fill="auto"/>
            <w:tcMar/>
          </w:tcPr>
          <w:p w:rsidRPr="00E473C6" w:rsidR="00B674FD" w:rsidP="00B674FD" w:rsidRDefault="00B674FD" w14:paraId="71EDF184" w14:textId="77777777">
            <w:pPr>
              <w:jc w:val="center"/>
              <w:rPr>
                <w:b/>
              </w:rPr>
            </w:pPr>
            <w:r w:rsidRPr="00E473C6">
              <w:rPr>
                <w:b/>
              </w:rPr>
              <w:t>Brief published</w:t>
            </w:r>
          </w:p>
          <w:p w:rsidRPr="00E473C6" w:rsidR="007A33E3" w:rsidP="00B674FD" w:rsidRDefault="007A33E3" w14:paraId="25F223D2" w14:textId="79BD658E">
            <w:pPr>
              <w:jc w:val="center"/>
              <w:rPr>
                <w:b/>
              </w:rPr>
            </w:pPr>
          </w:p>
        </w:tc>
        <w:tc>
          <w:tcPr>
            <w:tcW w:w="2754" w:type="dxa"/>
            <w:shd w:val="clear" w:color="auto" w:fill="auto"/>
            <w:tcMar/>
            <w:vAlign w:val="center"/>
          </w:tcPr>
          <w:p w:rsidRPr="00E473C6" w:rsidR="00B674FD" w:rsidP="00B674FD" w:rsidRDefault="00B674FD" w14:paraId="5554EBC1" w14:textId="77777777">
            <w:pPr>
              <w:jc w:val="center"/>
              <w:rPr>
                <w:b/>
              </w:rPr>
            </w:pPr>
            <w:r w:rsidRPr="00E473C6">
              <w:rPr>
                <w:b/>
              </w:rPr>
              <w:t>Submission Week</w:t>
            </w:r>
          </w:p>
        </w:tc>
        <w:tc>
          <w:tcPr>
            <w:tcW w:w="1440" w:type="dxa"/>
            <w:shd w:val="clear" w:color="auto" w:fill="auto"/>
            <w:tcMar/>
            <w:vAlign w:val="center"/>
          </w:tcPr>
          <w:p w:rsidRPr="00E473C6" w:rsidR="00B674FD" w:rsidP="00B674FD" w:rsidRDefault="00B674FD" w14:paraId="35E53B5B" w14:textId="77777777">
            <w:pPr>
              <w:jc w:val="center"/>
              <w:rPr>
                <w:b/>
              </w:rPr>
            </w:pPr>
            <w:r w:rsidRPr="00E473C6">
              <w:rPr>
                <w:b/>
              </w:rPr>
              <w:t>Feedback Week</w:t>
            </w:r>
          </w:p>
        </w:tc>
      </w:tr>
      <w:tr w:rsidRPr="00E473C6" w:rsidR="00B674FD" w:rsidTr="08D8565E" w14:paraId="27C340FF" w14:textId="77777777">
        <w:tc>
          <w:tcPr>
            <w:tcW w:w="13953" w:type="dxa"/>
            <w:gridSpan w:val="5"/>
            <w:shd w:val="clear" w:color="auto" w:fill="auto"/>
            <w:tcMar/>
          </w:tcPr>
          <w:p w:rsidRPr="00E473C6" w:rsidR="00B674FD" w:rsidP="00B674FD" w:rsidRDefault="00B674FD" w14:paraId="755061C2" w14:textId="77777777">
            <w:pPr>
              <w:rPr>
                <w:b/>
              </w:rPr>
            </w:pPr>
            <w:r w:rsidRPr="00E473C6">
              <w:rPr>
                <w:b/>
              </w:rPr>
              <w:t>FX3001 Professional Success</w:t>
            </w:r>
          </w:p>
        </w:tc>
      </w:tr>
      <w:tr w:rsidRPr="00E473C6" w:rsidR="00B674FD" w:rsidTr="08D8565E" w14:paraId="588C54DF" w14:textId="77777777">
        <w:tc>
          <w:tcPr>
            <w:tcW w:w="3274" w:type="dxa"/>
            <w:shd w:val="clear" w:color="auto" w:fill="auto"/>
            <w:tcMar/>
          </w:tcPr>
          <w:p w:rsidRPr="00E473C6" w:rsidR="00B674FD" w:rsidP="00B674FD" w:rsidRDefault="00B674FD" w14:paraId="08A1314F" w14:textId="77777777"/>
        </w:tc>
        <w:tc>
          <w:tcPr>
            <w:tcW w:w="5229" w:type="dxa"/>
            <w:shd w:val="clear" w:color="auto" w:fill="auto"/>
            <w:tcMar/>
          </w:tcPr>
          <w:p w:rsidRPr="00E473C6" w:rsidR="00B674FD" w:rsidP="00B674FD" w:rsidRDefault="00B674FD" w14:paraId="2AED5FCB" w14:textId="77777777">
            <w:r w:rsidRPr="00E473C6">
              <w:rPr>
                <w:b/>
              </w:rPr>
              <w:t>E1 Study Skills Portfolio (50%)</w:t>
            </w:r>
          </w:p>
        </w:tc>
        <w:tc>
          <w:tcPr>
            <w:tcW w:w="1256" w:type="dxa"/>
            <w:shd w:val="clear" w:color="auto" w:fill="auto"/>
            <w:tcMar/>
          </w:tcPr>
          <w:p w:rsidRPr="00E473C6" w:rsidR="00B674FD" w:rsidP="00B674FD" w:rsidRDefault="00B674FD" w14:paraId="6F80BC25" w14:textId="77777777">
            <w:pPr>
              <w:jc w:val="center"/>
              <w:rPr>
                <w:b/>
              </w:rPr>
            </w:pPr>
            <w:r w:rsidRPr="00E473C6">
              <w:rPr>
                <w:b/>
              </w:rPr>
              <w:t>TW1</w:t>
            </w:r>
          </w:p>
        </w:tc>
        <w:tc>
          <w:tcPr>
            <w:tcW w:w="2754" w:type="dxa"/>
            <w:shd w:val="clear" w:color="auto" w:fill="auto"/>
            <w:tcMar/>
          </w:tcPr>
          <w:p w:rsidRPr="00E473C6" w:rsidR="00B674FD" w:rsidP="00B674FD" w:rsidRDefault="00B674FD" w14:paraId="38BEC9A2" w14:textId="77777777">
            <w:pPr>
              <w:jc w:val="center"/>
            </w:pPr>
          </w:p>
        </w:tc>
        <w:tc>
          <w:tcPr>
            <w:tcW w:w="1440" w:type="dxa"/>
            <w:shd w:val="clear" w:color="auto" w:fill="auto"/>
            <w:tcMar/>
          </w:tcPr>
          <w:p w:rsidRPr="00E473C6" w:rsidR="00B674FD" w:rsidP="00B674FD" w:rsidRDefault="00B674FD" w14:paraId="0A4A1ECD" w14:textId="77777777">
            <w:pPr>
              <w:jc w:val="center"/>
            </w:pPr>
          </w:p>
        </w:tc>
      </w:tr>
      <w:tr w:rsidRPr="00E473C6" w:rsidR="00B674FD" w:rsidTr="08D8565E" w14:paraId="4B84BF00" w14:textId="77777777">
        <w:tc>
          <w:tcPr>
            <w:tcW w:w="3274" w:type="dxa"/>
            <w:shd w:val="clear" w:color="auto" w:fill="auto"/>
            <w:tcMar/>
          </w:tcPr>
          <w:p w:rsidRPr="00E473C6" w:rsidR="00B674FD" w:rsidP="00B674FD" w:rsidRDefault="00B674FD" w14:paraId="1AA0C3E8" w14:textId="77777777"/>
        </w:tc>
        <w:tc>
          <w:tcPr>
            <w:tcW w:w="5229" w:type="dxa"/>
            <w:shd w:val="clear" w:color="auto" w:fill="auto"/>
            <w:tcMar/>
          </w:tcPr>
          <w:p w:rsidRPr="00E473C6" w:rsidR="00B674FD" w:rsidP="00B674FD" w:rsidRDefault="00B674FD" w14:paraId="24886D68" w14:textId="77777777">
            <w:r w:rsidRPr="00E473C6">
              <w:t>E1a Reflective Learning style exercise (5%)</w:t>
            </w:r>
          </w:p>
        </w:tc>
        <w:tc>
          <w:tcPr>
            <w:tcW w:w="1256" w:type="dxa"/>
            <w:shd w:val="clear" w:color="auto" w:fill="auto"/>
            <w:tcMar/>
          </w:tcPr>
          <w:p w:rsidRPr="00E473C6" w:rsidR="00B674FD" w:rsidP="00B674FD" w:rsidRDefault="00B674FD" w14:paraId="20D9E542" w14:textId="77777777">
            <w:pPr>
              <w:jc w:val="center"/>
            </w:pPr>
          </w:p>
        </w:tc>
        <w:tc>
          <w:tcPr>
            <w:tcW w:w="2754" w:type="dxa"/>
            <w:shd w:val="clear" w:color="auto" w:fill="auto"/>
            <w:tcMar/>
          </w:tcPr>
          <w:p w:rsidRPr="00E473C6" w:rsidR="00B674FD" w:rsidP="00B674FD" w:rsidRDefault="00B674FD" w14:paraId="623CCA79" w14:textId="77777777">
            <w:pPr>
              <w:jc w:val="center"/>
            </w:pPr>
            <w:r w:rsidRPr="00E473C6">
              <w:t>TB1, TW2</w:t>
            </w:r>
          </w:p>
        </w:tc>
        <w:tc>
          <w:tcPr>
            <w:tcW w:w="1440" w:type="dxa"/>
            <w:shd w:val="clear" w:color="auto" w:fill="auto"/>
            <w:tcMar/>
          </w:tcPr>
          <w:p w:rsidRPr="00E473C6" w:rsidR="00B674FD" w:rsidP="00B674FD" w:rsidRDefault="00B674FD" w14:paraId="51307852" w14:textId="77777777">
            <w:pPr>
              <w:jc w:val="center"/>
            </w:pPr>
            <w:r w:rsidRPr="00E473C6">
              <w:t>TB1, TW3</w:t>
            </w:r>
          </w:p>
        </w:tc>
      </w:tr>
      <w:tr w:rsidRPr="00E473C6" w:rsidR="00B674FD" w:rsidTr="08D8565E" w14:paraId="4D86F1EB" w14:textId="77777777">
        <w:tc>
          <w:tcPr>
            <w:tcW w:w="3274" w:type="dxa"/>
            <w:shd w:val="clear" w:color="auto" w:fill="auto"/>
            <w:tcMar/>
          </w:tcPr>
          <w:p w:rsidRPr="00E473C6" w:rsidR="00B674FD" w:rsidP="00B674FD" w:rsidRDefault="00B674FD" w14:paraId="3EA03B57" w14:textId="77777777"/>
        </w:tc>
        <w:tc>
          <w:tcPr>
            <w:tcW w:w="5229" w:type="dxa"/>
            <w:shd w:val="clear" w:color="auto" w:fill="auto"/>
            <w:tcMar/>
          </w:tcPr>
          <w:p w:rsidRPr="00E473C6" w:rsidR="00B674FD" w:rsidP="00B674FD" w:rsidRDefault="00B674FD" w14:paraId="2411585E" w14:textId="77777777">
            <w:r w:rsidRPr="00E473C6">
              <w:t>E1b Information retrieval exercise (5%)</w:t>
            </w:r>
          </w:p>
        </w:tc>
        <w:tc>
          <w:tcPr>
            <w:tcW w:w="1256" w:type="dxa"/>
            <w:shd w:val="clear" w:color="auto" w:fill="auto"/>
            <w:tcMar/>
          </w:tcPr>
          <w:p w:rsidRPr="00E473C6" w:rsidR="00B674FD" w:rsidP="00B674FD" w:rsidRDefault="00B674FD" w14:paraId="4877C6DE" w14:textId="77777777">
            <w:pPr>
              <w:jc w:val="center"/>
            </w:pPr>
          </w:p>
        </w:tc>
        <w:tc>
          <w:tcPr>
            <w:tcW w:w="2754" w:type="dxa"/>
            <w:shd w:val="clear" w:color="auto" w:fill="auto"/>
            <w:tcMar/>
          </w:tcPr>
          <w:p w:rsidRPr="00E473C6" w:rsidR="00B674FD" w:rsidP="00B674FD" w:rsidRDefault="00B674FD" w14:paraId="36151FBF" w14:textId="77777777">
            <w:pPr>
              <w:jc w:val="center"/>
            </w:pPr>
            <w:r w:rsidRPr="00E473C6">
              <w:t>TB1, TW3</w:t>
            </w:r>
          </w:p>
        </w:tc>
        <w:tc>
          <w:tcPr>
            <w:tcW w:w="1440" w:type="dxa"/>
            <w:shd w:val="clear" w:color="auto" w:fill="auto"/>
            <w:tcMar/>
          </w:tcPr>
          <w:p w:rsidRPr="00E473C6" w:rsidR="00B674FD" w:rsidP="00B674FD" w:rsidRDefault="00B674FD" w14:paraId="636FA7D8" w14:textId="77777777">
            <w:pPr>
              <w:jc w:val="center"/>
            </w:pPr>
            <w:r w:rsidRPr="00E473C6">
              <w:t>TB1, TW3</w:t>
            </w:r>
          </w:p>
        </w:tc>
      </w:tr>
      <w:tr w:rsidRPr="00E473C6" w:rsidR="00B674FD" w:rsidTr="08D8565E" w14:paraId="11CF32F9" w14:textId="77777777">
        <w:tc>
          <w:tcPr>
            <w:tcW w:w="3274" w:type="dxa"/>
            <w:shd w:val="clear" w:color="auto" w:fill="auto"/>
            <w:tcMar/>
          </w:tcPr>
          <w:p w:rsidRPr="00E473C6" w:rsidR="00B674FD" w:rsidP="00B674FD" w:rsidRDefault="00B674FD" w14:paraId="4CFBA627" w14:textId="77777777"/>
        </w:tc>
        <w:tc>
          <w:tcPr>
            <w:tcW w:w="5229" w:type="dxa"/>
            <w:shd w:val="clear" w:color="auto" w:fill="auto"/>
            <w:tcMar/>
          </w:tcPr>
          <w:p w:rsidRPr="00E473C6" w:rsidR="00B674FD" w:rsidP="00B674FD" w:rsidRDefault="00B674FD" w14:paraId="6D220194" w14:textId="77777777">
            <w:r w:rsidRPr="00E473C6">
              <w:t>E1c Referencing exercise (5%)</w:t>
            </w:r>
          </w:p>
        </w:tc>
        <w:tc>
          <w:tcPr>
            <w:tcW w:w="1256" w:type="dxa"/>
            <w:shd w:val="clear" w:color="auto" w:fill="auto"/>
            <w:tcMar/>
          </w:tcPr>
          <w:p w:rsidRPr="00E473C6" w:rsidR="00B674FD" w:rsidP="00B674FD" w:rsidRDefault="00B674FD" w14:paraId="4CA37BAF" w14:textId="77777777">
            <w:pPr>
              <w:jc w:val="center"/>
            </w:pPr>
          </w:p>
        </w:tc>
        <w:tc>
          <w:tcPr>
            <w:tcW w:w="2754" w:type="dxa"/>
            <w:shd w:val="clear" w:color="auto" w:fill="auto"/>
            <w:tcMar/>
          </w:tcPr>
          <w:p w:rsidRPr="00E473C6" w:rsidR="00B674FD" w:rsidP="00B674FD" w:rsidRDefault="00B674FD" w14:paraId="36CCB839" w14:textId="77777777">
            <w:pPr>
              <w:jc w:val="center"/>
            </w:pPr>
            <w:r w:rsidRPr="00E473C6">
              <w:t>TB1, TW4</w:t>
            </w:r>
          </w:p>
        </w:tc>
        <w:tc>
          <w:tcPr>
            <w:tcW w:w="1440" w:type="dxa"/>
            <w:shd w:val="clear" w:color="auto" w:fill="auto"/>
            <w:tcMar/>
          </w:tcPr>
          <w:p w:rsidRPr="00E473C6" w:rsidR="00B674FD" w:rsidP="00B674FD" w:rsidRDefault="00B674FD" w14:paraId="66C43FC4" w14:textId="77777777">
            <w:pPr>
              <w:jc w:val="center"/>
            </w:pPr>
            <w:r w:rsidRPr="00E473C6">
              <w:t>TB1, TW4</w:t>
            </w:r>
          </w:p>
        </w:tc>
      </w:tr>
      <w:tr w:rsidRPr="00E473C6" w:rsidR="00B674FD" w:rsidTr="08D8565E" w14:paraId="245A6496" w14:textId="77777777">
        <w:tc>
          <w:tcPr>
            <w:tcW w:w="3274" w:type="dxa"/>
            <w:shd w:val="clear" w:color="auto" w:fill="auto"/>
            <w:tcMar/>
          </w:tcPr>
          <w:p w:rsidRPr="00E473C6" w:rsidR="00B674FD" w:rsidP="00B674FD" w:rsidRDefault="00B674FD" w14:paraId="54E33C18" w14:textId="77777777"/>
        </w:tc>
        <w:tc>
          <w:tcPr>
            <w:tcW w:w="5229" w:type="dxa"/>
            <w:shd w:val="clear" w:color="auto" w:fill="auto"/>
            <w:tcMar/>
          </w:tcPr>
          <w:p w:rsidRPr="00E473C6" w:rsidR="00B674FD" w:rsidP="00B674FD" w:rsidRDefault="00B674FD" w14:paraId="2C85430E" w14:textId="77777777">
            <w:r w:rsidRPr="00E473C6">
              <w:t>E1d Practical assessment 1 (5%)</w:t>
            </w:r>
          </w:p>
        </w:tc>
        <w:tc>
          <w:tcPr>
            <w:tcW w:w="1256" w:type="dxa"/>
            <w:shd w:val="clear" w:color="auto" w:fill="auto"/>
            <w:tcMar/>
          </w:tcPr>
          <w:p w:rsidRPr="00E473C6" w:rsidR="00B674FD" w:rsidP="00B674FD" w:rsidRDefault="00B674FD" w14:paraId="0F6A3DDD" w14:textId="77777777">
            <w:pPr>
              <w:jc w:val="center"/>
            </w:pPr>
          </w:p>
        </w:tc>
        <w:tc>
          <w:tcPr>
            <w:tcW w:w="2754" w:type="dxa"/>
            <w:shd w:val="clear" w:color="auto" w:fill="auto"/>
            <w:tcMar/>
          </w:tcPr>
          <w:p w:rsidRPr="00E473C6" w:rsidR="00B674FD" w:rsidP="00B674FD" w:rsidRDefault="00B674FD" w14:paraId="79D40F96" w14:textId="77777777">
            <w:pPr>
              <w:jc w:val="center"/>
            </w:pPr>
            <w:r w:rsidRPr="00E473C6">
              <w:t>TB1, TW5</w:t>
            </w:r>
          </w:p>
        </w:tc>
        <w:tc>
          <w:tcPr>
            <w:tcW w:w="1440" w:type="dxa"/>
            <w:shd w:val="clear" w:color="auto" w:fill="auto"/>
            <w:tcMar/>
          </w:tcPr>
          <w:p w:rsidRPr="00E473C6" w:rsidR="00B674FD" w:rsidP="00B674FD" w:rsidRDefault="00B674FD" w14:paraId="5766F88F" w14:textId="77777777">
            <w:pPr>
              <w:jc w:val="center"/>
            </w:pPr>
            <w:r w:rsidRPr="00E473C6">
              <w:t>TB1, TW7</w:t>
            </w:r>
          </w:p>
        </w:tc>
      </w:tr>
      <w:tr w:rsidRPr="00E473C6" w:rsidR="00B674FD" w:rsidTr="08D8565E" w14:paraId="279C8CDC" w14:textId="77777777">
        <w:tc>
          <w:tcPr>
            <w:tcW w:w="3274" w:type="dxa"/>
            <w:shd w:val="clear" w:color="auto" w:fill="auto"/>
            <w:tcMar/>
          </w:tcPr>
          <w:p w:rsidRPr="00E473C6" w:rsidR="00B674FD" w:rsidP="00B674FD" w:rsidRDefault="00B674FD" w14:paraId="3AD191C7" w14:textId="77777777"/>
        </w:tc>
        <w:tc>
          <w:tcPr>
            <w:tcW w:w="5229" w:type="dxa"/>
            <w:shd w:val="clear" w:color="auto" w:fill="auto"/>
            <w:tcMar/>
          </w:tcPr>
          <w:p w:rsidRPr="00E473C6" w:rsidR="00B674FD" w:rsidP="00B674FD" w:rsidRDefault="00B674FD" w14:paraId="14D25D7B" w14:textId="77777777">
            <w:r w:rsidRPr="00E473C6">
              <w:t>E1e Application of Mathematics 1 (5%)</w:t>
            </w:r>
          </w:p>
        </w:tc>
        <w:tc>
          <w:tcPr>
            <w:tcW w:w="1256" w:type="dxa"/>
            <w:shd w:val="clear" w:color="auto" w:fill="auto"/>
            <w:tcMar/>
          </w:tcPr>
          <w:p w:rsidRPr="00E473C6" w:rsidR="00B674FD" w:rsidP="00B674FD" w:rsidRDefault="00B674FD" w14:paraId="6558F785" w14:textId="77777777">
            <w:pPr>
              <w:jc w:val="center"/>
            </w:pPr>
          </w:p>
        </w:tc>
        <w:tc>
          <w:tcPr>
            <w:tcW w:w="2754" w:type="dxa"/>
            <w:shd w:val="clear" w:color="auto" w:fill="auto"/>
            <w:tcMar/>
          </w:tcPr>
          <w:p w:rsidRPr="00E473C6" w:rsidR="00B674FD" w:rsidP="00B674FD" w:rsidRDefault="00B674FD" w14:paraId="211CA03B" w14:textId="77777777">
            <w:pPr>
              <w:jc w:val="center"/>
            </w:pPr>
            <w:r w:rsidRPr="00E473C6">
              <w:t>TB1, TW7</w:t>
            </w:r>
          </w:p>
        </w:tc>
        <w:tc>
          <w:tcPr>
            <w:tcW w:w="1440" w:type="dxa"/>
            <w:shd w:val="clear" w:color="auto" w:fill="auto"/>
            <w:tcMar/>
          </w:tcPr>
          <w:p w:rsidRPr="00E473C6" w:rsidR="00B674FD" w:rsidP="00B674FD" w:rsidRDefault="00B674FD" w14:paraId="623BB506" w14:textId="77777777">
            <w:pPr>
              <w:jc w:val="center"/>
            </w:pPr>
            <w:r w:rsidRPr="00E473C6">
              <w:t>TB1, TW7</w:t>
            </w:r>
          </w:p>
        </w:tc>
      </w:tr>
      <w:tr w:rsidRPr="00E473C6" w:rsidR="00B674FD" w:rsidTr="08D8565E" w14:paraId="2D5A2A03" w14:textId="77777777">
        <w:tc>
          <w:tcPr>
            <w:tcW w:w="3274" w:type="dxa"/>
            <w:shd w:val="clear" w:color="auto" w:fill="auto"/>
            <w:tcMar/>
          </w:tcPr>
          <w:p w:rsidRPr="00E473C6" w:rsidR="00B674FD" w:rsidP="00B674FD" w:rsidRDefault="00B674FD" w14:paraId="3BD49A0E" w14:textId="77777777"/>
        </w:tc>
        <w:tc>
          <w:tcPr>
            <w:tcW w:w="5229" w:type="dxa"/>
            <w:shd w:val="clear" w:color="auto" w:fill="auto"/>
            <w:tcMar/>
          </w:tcPr>
          <w:p w:rsidRPr="00E473C6" w:rsidR="00B674FD" w:rsidP="00B674FD" w:rsidRDefault="00B674FD" w14:paraId="6626E586" w14:textId="77777777">
            <w:r w:rsidRPr="00E473C6">
              <w:t>E1f Comprehension exercise (5%)</w:t>
            </w:r>
          </w:p>
        </w:tc>
        <w:tc>
          <w:tcPr>
            <w:tcW w:w="1256" w:type="dxa"/>
            <w:shd w:val="clear" w:color="auto" w:fill="auto"/>
            <w:tcMar/>
          </w:tcPr>
          <w:p w:rsidRPr="00E473C6" w:rsidR="00B674FD" w:rsidP="00B674FD" w:rsidRDefault="00B674FD" w14:paraId="7D4028BB" w14:textId="77777777">
            <w:pPr>
              <w:jc w:val="center"/>
            </w:pPr>
          </w:p>
        </w:tc>
        <w:tc>
          <w:tcPr>
            <w:tcW w:w="2754" w:type="dxa"/>
            <w:shd w:val="clear" w:color="auto" w:fill="auto"/>
            <w:tcMar/>
          </w:tcPr>
          <w:p w:rsidRPr="00E473C6" w:rsidR="00B674FD" w:rsidP="00B674FD" w:rsidRDefault="00B674FD" w14:paraId="21679315" w14:textId="77777777">
            <w:pPr>
              <w:jc w:val="center"/>
            </w:pPr>
            <w:r w:rsidRPr="00E473C6">
              <w:t>TB1, TW8</w:t>
            </w:r>
          </w:p>
        </w:tc>
        <w:tc>
          <w:tcPr>
            <w:tcW w:w="1440" w:type="dxa"/>
            <w:shd w:val="clear" w:color="auto" w:fill="auto"/>
            <w:tcMar/>
          </w:tcPr>
          <w:p w:rsidRPr="00E473C6" w:rsidR="00B674FD" w:rsidP="00B674FD" w:rsidRDefault="00B674FD" w14:paraId="1D825DEE" w14:textId="77777777">
            <w:pPr>
              <w:jc w:val="center"/>
            </w:pPr>
            <w:r w:rsidRPr="00E473C6">
              <w:t>TB1, TW9</w:t>
            </w:r>
          </w:p>
        </w:tc>
      </w:tr>
      <w:tr w:rsidRPr="00E473C6" w:rsidR="00B674FD" w:rsidTr="08D8565E" w14:paraId="10DF3C6D" w14:textId="77777777">
        <w:tc>
          <w:tcPr>
            <w:tcW w:w="3274" w:type="dxa"/>
            <w:shd w:val="clear" w:color="auto" w:fill="auto"/>
            <w:tcMar/>
          </w:tcPr>
          <w:p w:rsidRPr="00E473C6" w:rsidR="00B674FD" w:rsidP="00B674FD" w:rsidRDefault="00B674FD" w14:paraId="770A718E" w14:textId="77777777"/>
        </w:tc>
        <w:tc>
          <w:tcPr>
            <w:tcW w:w="5229" w:type="dxa"/>
            <w:shd w:val="clear" w:color="auto" w:fill="auto"/>
            <w:tcMar/>
          </w:tcPr>
          <w:p w:rsidRPr="00E473C6" w:rsidR="00B674FD" w:rsidP="00B674FD" w:rsidRDefault="00B674FD" w14:paraId="66B344D4" w14:textId="77777777">
            <w:r w:rsidRPr="00E473C6">
              <w:t>E1g Critical Thinking exercise (5%)</w:t>
            </w:r>
          </w:p>
        </w:tc>
        <w:tc>
          <w:tcPr>
            <w:tcW w:w="1256" w:type="dxa"/>
            <w:shd w:val="clear" w:color="auto" w:fill="auto"/>
            <w:tcMar/>
          </w:tcPr>
          <w:p w:rsidRPr="00E473C6" w:rsidR="00B674FD" w:rsidP="00B674FD" w:rsidRDefault="00B674FD" w14:paraId="066456C1" w14:textId="77777777">
            <w:pPr>
              <w:jc w:val="center"/>
            </w:pPr>
          </w:p>
        </w:tc>
        <w:tc>
          <w:tcPr>
            <w:tcW w:w="2754" w:type="dxa"/>
            <w:shd w:val="clear" w:color="auto" w:fill="auto"/>
            <w:tcMar/>
          </w:tcPr>
          <w:p w:rsidRPr="00E473C6" w:rsidR="00B674FD" w:rsidP="00B674FD" w:rsidRDefault="00B674FD" w14:paraId="5260E681" w14:textId="77777777">
            <w:pPr>
              <w:jc w:val="center"/>
            </w:pPr>
            <w:r w:rsidRPr="00E473C6">
              <w:t>TB1, TW8</w:t>
            </w:r>
          </w:p>
        </w:tc>
        <w:tc>
          <w:tcPr>
            <w:tcW w:w="1440" w:type="dxa"/>
            <w:shd w:val="clear" w:color="auto" w:fill="auto"/>
            <w:tcMar/>
          </w:tcPr>
          <w:p w:rsidRPr="00E473C6" w:rsidR="00B674FD" w:rsidP="00B674FD" w:rsidRDefault="00B674FD" w14:paraId="6A77CC23" w14:textId="77777777">
            <w:pPr>
              <w:jc w:val="center"/>
            </w:pPr>
            <w:r w:rsidRPr="00E473C6">
              <w:t>TB1, TW10</w:t>
            </w:r>
          </w:p>
        </w:tc>
      </w:tr>
      <w:tr w:rsidRPr="00E473C6" w:rsidR="00B674FD" w:rsidTr="08D8565E" w14:paraId="1D9B5A55" w14:textId="77777777">
        <w:tc>
          <w:tcPr>
            <w:tcW w:w="3274" w:type="dxa"/>
            <w:shd w:val="clear" w:color="auto" w:fill="auto"/>
            <w:tcMar/>
          </w:tcPr>
          <w:p w:rsidRPr="00E473C6" w:rsidR="00B674FD" w:rsidP="00B674FD" w:rsidRDefault="00B674FD" w14:paraId="5F1DCFAD" w14:textId="77777777"/>
        </w:tc>
        <w:tc>
          <w:tcPr>
            <w:tcW w:w="5229" w:type="dxa"/>
            <w:shd w:val="clear" w:color="auto" w:fill="auto"/>
            <w:tcMar/>
          </w:tcPr>
          <w:p w:rsidRPr="00E473C6" w:rsidR="00B674FD" w:rsidP="00B674FD" w:rsidRDefault="00B674FD" w14:paraId="15B514E3" w14:textId="77777777">
            <w:r w:rsidRPr="00E473C6">
              <w:t>E1h Group-work ‘Prezi’ presentation (5%)</w:t>
            </w:r>
          </w:p>
        </w:tc>
        <w:tc>
          <w:tcPr>
            <w:tcW w:w="1256" w:type="dxa"/>
            <w:shd w:val="clear" w:color="auto" w:fill="auto"/>
            <w:tcMar/>
          </w:tcPr>
          <w:p w:rsidRPr="00E473C6" w:rsidR="00B674FD" w:rsidP="00B674FD" w:rsidRDefault="00B674FD" w14:paraId="5EEF17AA" w14:textId="77777777">
            <w:pPr>
              <w:jc w:val="center"/>
            </w:pPr>
          </w:p>
        </w:tc>
        <w:tc>
          <w:tcPr>
            <w:tcW w:w="2754" w:type="dxa"/>
            <w:shd w:val="clear" w:color="auto" w:fill="auto"/>
            <w:tcMar/>
          </w:tcPr>
          <w:p w:rsidRPr="00E473C6" w:rsidR="00B674FD" w:rsidP="00B674FD" w:rsidRDefault="00B674FD" w14:paraId="156BAE60" w14:textId="77777777">
            <w:pPr>
              <w:jc w:val="center"/>
            </w:pPr>
            <w:r w:rsidRPr="00E473C6">
              <w:t>TB1, TW11</w:t>
            </w:r>
          </w:p>
        </w:tc>
        <w:tc>
          <w:tcPr>
            <w:tcW w:w="1440" w:type="dxa"/>
            <w:shd w:val="clear" w:color="auto" w:fill="auto"/>
            <w:tcMar/>
          </w:tcPr>
          <w:p w:rsidRPr="00E473C6" w:rsidR="00B674FD" w:rsidP="00B674FD" w:rsidRDefault="00B674FD" w14:paraId="5F0D55A4" w14:textId="77777777">
            <w:pPr>
              <w:jc w:val="center"/>
            </w:pPr>
            <w:r w:rsidRPr="00E473C6">
              <w:t>TB2, TW1</w:t>
            </w:r>
          </w:p>
        </w:tc>
      </w:tr>
      <w:tr w:rsidRPr="00E473C6" w:rsidR="00B674FD" w:rsidTr="08D8565E" w14:paraId="3334B912" w14:textId="77777777">
        <w:tc>
          <w:tcPr>
            <w:tcW w:w="3274" w:type="dxa"/>
            <w:shd w:val="clear" w:color="auto" w:fill="auto"/>
            <w:tcMar/>
          </w:tcPr>
          <w:p w:rsidRPr="00E473C6" w:rsidR="00B674FD" w:rsidP="00B674FD" w:rsidRDefault="00B674FD" w14:paraId="6BE53BFA" w14:textId="77777777"/>
        </w:tc>
        <w:tc>
          <w:tcPr>
            <w:tcW w:w="5229" w:type="dxa"/>
            <w:shd w:val="clear" w:color="auto" w:fill="auto"/>
            <w:tcMar/>
          </w:tcPr>
          <w:p w:rsidRPr="00E473C6" w:rsidR="00B674FD" w:rsidP="00B674FD" w:rsidRDefault="00B674FD" w14:paraId="543AE280" w14:textId="77777777">
            <w:r w:rsidRPr="00E473C6">
              <w:t>E1i Practical assessment 2 (5%)</w:t>
            </w:r>
          </w:p>
        </w:tc>
        <w:tc>
          <w:tcPr>
            <w:tcW w:w="1256" w:type="dxa"/>
            <w:shd w:val="clear" w:color="auto" w:fill="auto"/>
            <w:tcMar/>
          </w:tcPr>
          <w:p w:rsidRPr="00E473C6" w:rsidR="00B674FD" w:rsidP="00B674FD" w:rsidRDefault="00B674FD" w14:paraId="72102BED" w14:textId="77777777">
            <w:pPr>
              <w:jc w:val="center"/>
            </w:pPr>
          </w:p>
        </w:tc>
        <w:tc>
          <w:tcPr>
            <w:tcW w:w="2754" w:type="dxa"/>
            <w:shd w:val="clear" w:color="auto" w:fill="auto"/>
            <w:tcMar/>
          </w:tcPr>
          <w:p w:rsidRPr="00E473C6" w:rsidR="00B674FD" w:rsidP="00B674FD" w:rsidRDefault="00B674FD" w14:paraId="717224B9" w14:textId="77777777">
            <w:pPr>
              <w:jc w:val="center"/>
            </w:pPr>
            <w:r w:rsidRPr="00E473C6">
              <w:t>TB2, TW4</w:t>
            </w:r>
          </w:p>
        </w:tc>
        <w:tc>
          <w:tcPr>
            <w:tcW w:w="1440" w:type="dxa"/>
            <w:shd w:val="clear" w:color="auto" w:fill="auto"/>
            <w:tcMar/>
          </w:tcPr>
          <w:p w:rsidRPr="00E473C6" w:rsidR="00B674FD" w:rsidP="00B674FD" w:rsidRDefault="00B674FD" w14:paraId="42F7B056" w14:textId="77777777">
            <w:pPr>
              <w:jc w:val="center"/>
            </w:pPr>
            <w:r w:rsidRPr="00E473C6">
              <w:t>TB2, TW5</w:t>
            </w:r>
          </w:p>
        </w:tc>
      </w:tr>
      <w:tr w:rsidRPr="00E473C6" w:rsidR="00B674FD" w:rsidTr="08D8565E" w14:paraId="0D7A1803" w14:textId="77777777">
        <w:tc>
          <w:tcPr>
            <w:tcW w:w="3274" w:type="dxa"/>
            <w:shd w:val="clear" w:color="auto" w:fill="auto"/>
            <w:tcMar/>
          </w:tcPr>
          <w:p w:rsidRPr="00E473C6" w:rsidR="00B674FD" w:rsidP="00B674FD" w:rsidRDefault="00B674FD" w14:paraId="08ACBB9D" w14:textId="77777777"/>
        </w:tc>
        <w:tc>
          <w:tcPr>
            <w:tcW w:w="5229" w:type="dxa"/>
            <w:shd w:val="clear" w:color="auto" w:fill="auto"/>
            <w:tcMar/>
          </w:tcPr>
          <w:p w:rsidRPr="00E473C6" w:rsidR="00B674FD" w:rsidP="00B674FD" w:rsidRDefault="00B674FD" w14:paraId="65A621DE" w14:textId="77777777">
            <w:r w:rsidRPr="00E473C6">
              <w:t>E1j Application of Mathematics 2 (5%)</w:t>
            </w:r>
          </w:p>
        </w:tc>
        <w:tc>
          <w:tcPr>
            <w:tcW w:w="1256" w:type="dxa"/>
            <w:shd w:val="clear" w:color="auto" w:fill="auto"/>
            <w:tcMar/>
          </w:tcPr>
          <w:p w:rsidRPr="00E473C6" w:rsidR="00B674FD" w:rsidP="00B674FD" w:rsidRDefault="00B674FD" w14:paraId="316E2574" w14:textId="77777777">
            <w:pPr>
              <w:jc w:val="center"/>
            </w:pPr>
          </w:p>
        </w:tc>
        <w:tc>
          <w:tcPr>
            <w:tcW w:w="2754" w:type="dxa"/>
            <w:shd w:val="clear" w:color="auto" w:fill="auto"/>
            <w:tcMar/>
          </w:tcPr>
          <w:p w:rsidRPr="00E473C6" w:rsidR="00B674FD" w:rsidP="00B674FD" w:rsidRDefault="00B674FD" w14:paraId="699FAAE1" w14:textId="77777777">
            <w:pPr>
              <w:jc w:val="center"/>
            </w:pPr>
            <w:r w:rsidRPr="00E473C6">
              <w:t>TB2, TW5</w:t>
            </w:r>
          </w:p>
        </w:tc>
        <w:tc>
          <w:tcPr>
            <w:tcW w:w="1440" w:type="dxa"/>
            <w:shd w:val="clear" w:color="auto" w:fill="auto"/>
            <w:tcMar/>
          </w:tcPr>
          <w:p w:rsidRPr="00E473C6" w:rsidR="00B674FD" w:rsidP="00B674FD" w:rsidRDefault="00B674FD" w14:paraId="2D6B6E7A" w14:textId="77777777">
            <w:pPr>
              <w:jc w:val="center"/>
            </w:pPr>
            <w:r w:rsidRPr="00E473C6">
              <w:t>TB2, TW5</w:t>
            </w:r>
          </w:p>
        </w:tc>
      </w:tr>
      <w:tr w:rsidRPr="00E473C6" w:rsidR="00B674FD" w:rsidTr="08D8565E" w14:paraId="738433F0" w14:textId="77777777">
        <w:tc>
          <w:tcPr>
            <w:tcW w:w="3274" w:type="dxa"/>
            <w:shd w:val="clear" w:color="auto" w:fill="auto"/>
            <w:tcMar/>
          </w:tcPr>
          <w:p w:rsidRPr="00E473C6" w:rsidR="00B674FD" w:rsidP="00B674FD" w:rsidRDefault="00B674FD" w14:paraId="1FF7EED4" w14:textId="77777777"/>
        </w:tc>
        <w:tc>
          <w:tcPr>
            <w:tcW w:w="5229" w:type="dxa"/>
            <w:shd w:val="clear" w:color="auto" w:fill="auto"/>
            <w:tcMar/>
          </w:tcPr>
          <w:p w:rsidRPr="00E473C6" w:rsidR="00B674FD" w:rsidP="00B674FD" w:rsidRDefault="00B674FD" w14:paraId="0591F64A" w14:textId="77777777">
            <w:r w:rsidRPr="00E473C6">
              <w:rPr>
                <w:b/>
              </w:rPr>
              <w:t>E2 Employability Portfolio (30%)</w:t>
            </w:r>
          </w:p>
        </w:tc>
        <w:tc>
          <w:tcPr>
            <w:tcW w:w="1256" w:type="dxa"/>
            <w:shd w:val="clear" w:color="auto" w:fill="auto"/>
            <w:tcMar/>
          </w:tcPr>
          <w:p w:rsidRPr="00E473C6" w:rsidR="00B674FD" w:rsidP="00B674FD" w:rsidRDefault="00B674FD" w14:paraId="4BA21BFF" w14:textId="77777777">
            <w:pPr>
              <w:jc w:val="center"/>
              <w:rPr>
                <w:b/>
              </w:rPr>
            </w:pPr>
            <w:r w:rsidRPr="00E473C6">
              <w:rPr>
                <w:b/>
              </w:rPr>
              <w:t>TW1</w:t>
            </w:r>
          </w:p>
        </w:tc>
        <w:tc>
          <w:tcPr>
            <w:tcW w:w="2754" w:type="dxa"/>
            <w:shd w:val="clear" w:color="auto" w:fill="auto"/>
            <w:tcMar/>
          </w:tcPr>
          <w:p w:rsidRPr="00E473C6" w:rsidR="00B674FD" w:rsidP="00B674FD" w:rsidRDefault="00B674FD" w14:paraId="2518D86F" w14:textId="77777777">
            <w:pPr>
              <w:jc w:val="center"/>
            </w:pPr>
          </w:p>
        </w:tc>
        <w:tc>
          <w:tcPr>
            <w:tcW w:w="1440" w:type="dxa"/>
            <w:shd w:val="clear" w:color="auto" w:fill="auto"/>
            <w:tcMar/>
          </w:tcPr>
          <w:p w:rsidRPr="00E473C6" w:rsidR="00B674FD" w:rsidP="00B674FD" w:rsidRDefault="00B674FD" w14:paraId="4533E926" w14:textId="77777777">
            <w:pPr>
              <w:jc w:val="center"/>
            </w:pPr>
          </w:p>
        </w:tc>
      </w:tr>
      <w:tr w:rsidRPr="00E473C6" w:rsidR="00B674FD" w:rsidTr="08D8565E" w14:paraId="51CD8DE4" w14:textId="77777777">
        <w:tc>
          <w:tcPr>
            <w:tcW w:w="3274" w:type="dxa"/>
            <w:shd w:val="clear" w:color="auto" w:fill="auto"/>
            <w:tcMar/>
          </w:tcPr>
          <w:p w:rsidRPr="00E473C6" w:rsidR="00B674FD" w:rsidP="00B674FD" w:rsidRDefault="00B674FD" w14:paraId="31C975ED" w14:textId="77777777"/>
        </w:tc>
        <w:tc>
          <w:tcPr>
            <w:tcW w:w="5229" w:type="dxa"/>
            <w:shd w:val="clear" w:color="auto" w:fill="auto"/>
            <w:tcMar/>
          </w:tcPr>
          <w:p w:rsidRPr="00E473C6" w:rsidR="00B674FD" w:rsidP="00B674FD" w:rsidRDefault="00B674FD" w14:paraId="18BDC2C4" w14:textId="77777777">
            <w:r w:rsidRPr="00E473C6">
              <w:t>E2a Curriculum Vitae (10%)</w:t>
            </w:r>
          </w:p>
        </w:tc>
        <w:tc>
          <w:tcPr>
            <w:tcW w:w="1256" w:type="dxa"/>
            <w:shd w:val="clear" w:color="auto" w:fill="auto"/>
            <w:tcMar/>
          </w:tcPr>
          <w:p w:rsidRPr="00E473C6" w:rsidR="00B674FD" w:rsidP="00B674FD" w:rsidRDefault="00B674FD" w14:paraId="42E59F7C" w14:textId="77777777">
            <w:pPr>
              <w:jc w:val="center"/>
            </w:pPr>
          </w:p>
        </w:tc>
        <w:tc>
          <w:tcPr>
            <w:tcW w:w="2754" w:type="dxa"/>
            <w:shd w:val="clear" w:color="auto" w:fill="auto"/>
            <w:tcMar/>
          </w:tcPr>
          <w:p w:rsidRPr="00E473C6" w:rsidR="00B674FD" w:rsidP="00B674FD" w:rsidRDefault="00B674FD" w14:paraId="7E24406B" w14:textId="77777777">
            <w:pPr>
              <w:jc w:val="center"/>
            </w:pPr>
            <w:r w:rsidRPr="00E473C6">
              <w:t>TB2, TW3</w:t>
            </w:r>
          </w:p>
        </w:tc>
        <w:tc>
          <w:tcPr>
            <w:tcW w:w="1440" w:type="dxa"/>
            <w:shd w:val="clear" w:color="auto" w:fill="auto"/>
            <w:tcMar/>
          </w:tcPr>
          <w:p w:rsidRPr="00E473C6" w:rsidR="00B674FD" w:rsidP="00B674FD" w:rsidRDefault="00B674FD" w14:paraId="4FC84A0C" w14:textId="77777777">
            <w:pPr>
              <w:jc w:val="center"/>
            </w:pPr>
            <w:r w:rsidRPr="00E473C6">
              <w:t>TB2, TW5</w:t>
            </w:r>
          </w:p>
        </w:tc>
      </w:tr>
      <w:tr w:rsidRPr="00E473C6" w:rsidR="00B674FD" w:rsidTr="08D8565E" w14:paraId="1836D11E" w14:textId="77777777">
        <w:tc>
          <w:tcPr>
            <w:tcW w:w="3274" w:type="dxa"/>
            <w:shd w:val="clear" w:color="auto" w:fill="auto"/>
            <w:tcMar/>
          </w:tcPr>
          <w:p w:rsidRPr="00E473C6" w:rsidR="00B674FD" w:rsidP="00B674FD" w:rsidRDefault="00B674FD" w14:paraId="55C9545F" w14:textId="77777777"/>
        </w:tc>
        <w:tc>
          <w:tcPr>
            <w:tcW w:w="5229" w:type="dxa"/>
            <w:shd w:val="clear" w:color="auto" w:fill="auto"/>
            <w:tcMar/>
          </w:tcPr>
          <w:p w:rsidRPr="00E473C6" w:rsidR="00B674FD" w:rsidP="00B674FD" w:rsidRDefault="00B674FD" w14:paraId="27B6939C" w14:textId="77777777">
            <w:r w:rsidRPr="00E473C6">
              <w:t>E2b Job Description &amp; Skills audit (10%)</w:t>
            </w:r>
          </w:p>
        </w:tc>
        <w:tc>
          <w:tcPr>
            <w:tcW w:w="1256" w:type="dxa"/>
            <w:shd w:val="clear" w:color="auto" w:fill="auto"/>
            <w:tcMar/>
          </w:tcPr>
          <w:p w:rsidRPr="00E473C6" w:rsidR="00B674FD" w:rsidP="00B674FD" w:rsidRDefault="00B674FD" w14:paraId="22498C02" w14:textId="77777777">
            <w:pPr>
              <w:jc w:val="center"/>
            </w:pPr>
          </w:p>
        </w:tc>
        <w:tc>
          <w:tcPr>
            <w:tcW w:w="2754" w:type="dxa"/>
            <w:shd w:val="clear" w:color="auto" w:fill="auto"/>
            <w:tcMar/>
          </w:tcPr>
          <w:p w:rsidRPr="00E473C6" w:rsidR="00B674FD" w:rsidP="00B674FD" w:rsidRDefault="00B674FD" w14:paraId="7A8CF560" w14:textId="77777777">
            <w:pPr>
              <w:jc w:val="center"/>
            </w:pPr>
            <w:r w:rsidRPr="00E473C6">
              <w:t>TB2, TW6</w:t>
            </w:r>
          </w:p>
        </w:tc>
        <w:tc>
          <w:tcPr>
            <w:tcW w:w="1440" w:type="dxa"/>
            <w:shd w:val="clear" w:color="auto" w:fill="auto"/>
            <w:tcMar/>
          </w:tcPr>
          <w:p w:rsidRPr="00E473C6" w:rsidR="00B674FD" w:rsidP="00B674FD" w:rsidRDefault="00B674FD" w14:paraId="0CAE5D1D" w14:textId="77777777">
            <w:pPr>
              <w:jc w:val="center"/>
            </w:pPr>
            <w:r w:rsidRPr="00E473C6">
              <w:t>TB2, TW8</w:t>
            </w:r>
          </w:p>
        </w:tc>
      </w:tr>
      <w:tr w:rsidRPr="00E473C6" w:rsidR="00B674FD" w:rsidTr="08D8565E" w14:paraId="24983D82" w14:textId="77777777">
        <w:tc>
          <w:tcPr>
            <w:tcW w:w="3274" w:type="dxa"/>
            <w:shd w:val="clear" w:color="auto" w:fill="auto"/>
            <w:tcMar/>
          </w:tcPr>
          <w:p w:rsidRPr="00E473C6" w:rsidR="00B674FD" w:rsidP="00B674FD" w:rsidRDefault="00B674FD" w14:paraId="0A012C7E" w14:textId="77777777"/>
        </w:tc>
        <w:tc>
          <w:tcPr>
            <w:tcW w:w="5229" w:type="dxa"/>
            <w:shd w:val="clear" w:color="auto" w:fill="auto"/>
            <w:tcMar/>
          </w:tcPr>
          <w:p w:rsidRPr="00E473C6" w:rsidR="00B674FD" w:rsidP="00B674FD" w:rsidRDefault="00B674FD" w14:paraId="6A1480EA" w14:textId="77777777">
            <w:r w:rsidRPr="00E473C6">
              <w:t>E3c Professional Competency exercise (10%)</w:t>
            </w:r>
          </w:p>
        </w:tc>
        <w:tc>
          <w:tcPr>
            <w:tcW w:w="1256" w:type="dxa"/>
            <w:shd w:val="clear" w:color="auto" w:fill="auto"/>
            <w:tcMar/>
          </w:tcPr>
          <w:p w:rsidRPr="00E473C6" w:rsidR="00B674FD" w:rsidP="00B674FD" w:rsidRDefault="00B674FD" w14:paraId="2FA2721E" w14:textId="77777777">
            <w:pPr>
              <w:jc w:val="center"/>
            </w:pPr>
          </w:p>
        </w:tc>
        <w:tc>
          <w:tcPr>
            <w:tcW w:w="2754" w:type="dxa"/>
            <w:shd w:val="clear" w:color="auto" w:fill="auto"/>
            <w:tcMar/>
          </w:tcPr>
          <w:p w:rsidRPr="00E473C6" w:rsidR="00B674FD" w:rsidP="00B674FD" w:rsidRDefault="00B674FD" w14:paraId="0600ABF7" w14:textId="77777777">
            <w:pPr>
              <w:jc w:val="center"/>
            </w:pPr>
            <w:r w:rsidRPr="00E473C6">
              <w:t>TB2, TW10</w:t>
            </w:r>
          </w:p>
        </w:tc>
        <w:tc>
          <w:tcPr>
            <w:tcW w:w="1440" w:type="dxa"/>
            <w:shd w:val="clear" w:color="auto" w:fill="auto"/>
            <w:tcMar/>
          </w:tcPr>
          <w:p w:rsidRPr="00E473C6" w:rsidR="00B674FD" w:rsidP="00B674FD" w:rsidRDefault="00B674FD" w14:paraId="62D1C5A5" w14:textId="77777777">
            <w:pPr>
              <w:jc w:val="center"/>
            </w:pPr>
            <w:r w:rsidRPr="00E473C6">
              <w:t>TB2, TW12</w:t>
            </w:r>
          </w:p>
        </w:tc>
      </w:tr>
      <w:tr w:rsidRPr="00E473C6" w:rsidR="00B674FD" w:rsidTr="08D8565E" w14:paraId="04852308" w14:textId="77777777">
        <w:tc>
          <w:tcPr>
            <w:tcW w:w="3274" w:type="dxa"/>
            <w:shd w:val="clear" w:color="auto" w:fill="auto"/>
            <w:tcMar/>
          </w:tcPr>
          <w:p w:rsidRPr="00E473C6" w:rsidR="00B674FD" w:rsidP="00B674FD" w:rsidRDefault="00B674FD" w14:paraId="7F7C73A6" w14:textId="77777777"/>
        </w:tc>
        <w:tc>
          <w:tcPr>
            <w:tcW w:w="5229" w:type="dxa"/>
            <w:shd w:val="clear" w:color="auto" w:fill="auto"/>
            <w:tcMar/>
          </w:tcPr>
          <w:p w:rsidRPr="00E473C6" w:rsidR="00B674FD" w:rsidP="00B674FD" w:rsidRDefault="00B674FD" w14:paraId="646D95D2" w14:textId="77777777">
            <w:r w:rsidRPr="00E473C6">
              <w:rPr>
                <w:b/>
              </w:rPr>
              <w:t>E3 Business &amp; Project Management Group Assignment (20%)</w:t>
            </w:r>
          </w:p>
        </w:tc>
        <w:tc>
          <w:tcPr>
            <w:tcW w:w="1256" w:type="dxa"/>
            <w:shd w:val="clear" w:color="auto" w:fill="auto"/>
            <w:tcMar/>
          </w:tcPr>
          <w:p w:rsidRPr="00E473C6" w:rsidR="00B674FD" w:rsidP="00B674FD" w:rsidRDefault="00B674FD" w14:paraId="5B19967E" w14:textId="77777777">
            <w:pPr>
              <w:jc w:val="center"/>
              <w:rPr>
                <w:b/>
              </w:rPr>
            </w:pPr>
            <w:r w:rsidRPr="00E473C6">
              <w:rPr>
                <w:b/>
              </w:rPr>
              <w:t>TW1</w:t>
            </w:r>
          </w:p>
        </w:tc>
        <w:tc>
          <w:tcPr>
            <w:tcW w:w="2754" w:type="dxa"/>
            <w:shd w:val="clear" w:color="auto" w:fill="auto"/>
            <w:tcMar/>
          </w:tcPr>
          <w:p w:rsidRPr="00E473C6" w:rsidR="00B674FD" w:rsidP="00B674FD" w:rsidRDefault="00B674FD" w14:paraId="7FAF4D9D" w14:textId="77777777">
            <w:pPr>
              <w:jc w:val="center"/>
            </w:pPr>
            <w:r w:rsidRPr="00E473C6">
              <w:t>TB2, TW2</w:t>
            </w:r>
          </w:p>
        </w:tc>
        <w:tc>
          <w:tcPr>
            <w:tcW w:w="1440" w:type="dxa"/>
            <w:shd w:val="clear" w:color="auto" w:fill="auto"/>
            <w:tcMar/>
          </w:tcPr>
          <w:p w:rsidRPr="00E473C6" w:rsidR="00B674FD" w:rsidP="00B674FD" w:rsidRDefault="00B674FD" w14:paraId="03418B2E" w14:textId="77777777">
            <w:pPr>
              <w:jc w:val="center"/>
            </w:pPr>
            <w:r w:rsidRPr="00E473C6">
              <w:t>TB2, TW5</w:t>
            </w:r>
          </w:p>
        </w:tc>
      </w:tr>
      <w:tr w:rsidRPr="00E473C6" w:rsidR="00B674FD" w:rsidTr="08D8565E" w14:paraId="4FFFCBE4" w14:textId="77777777">
        <w:tc>
          <w:tcPr>
            <w:tcW w:w="13953" w:type="dxa"/>
            <w:gridSpan w:val="5"/>
            <w:shd w:val="clear" w:color="auto" w:fill="auto"/>
            <w:tcMar/>
          </w:tcPr>
          <w:p w:rsidRPr="00E473C6" w:rsidR="00B674FD" w:rsidP="00B674FD" w:rsidRDefault="00B674FD" w14:paraId="029D89AF" w14:textId="77777777">
            <w:pPr>
              <w:rPr>
                <w:b/>
              </w:rPr>
            </w:pPr>
            <w:r w:rsidRPr="00E473C6">
              <w:rPr>
                <w:b/>
              </w:rPr>
              <w:t xml:space="preserve">FX3002 Foundation Problem-Based </w:t>
            </w:r>
          </w:p>
          <w:p w:rsidRPr="00E473C6" w:rsidR="00B674FD" w:rsidP="00B674FD" w:rsidRDefault="00B674FD" w14:paraId="70B7A347" w14:textId="77777777">
            <w:pPr>
              <w:rPr>
                <w:b/>
              </w:rPr>
            </w:pPr>
            <w:r w:rsidRPr="00E473C6">
              <w:rPr>
                <w:b/>
              </w:rPr>
              <w:t>Learning</w:t>
            </w:r>
          </w:p>
        </w:tc>
      </w:tr>
      <w:tr w:rsidRPr="00E473C6" w:rsidR="00B674FD" w:rsidTr="08D8565E" w14:paraId="6C170B8D" w14:textId="77777777">
        <w:tc>
          <w:tcPr>
            <w:tcW w:w="3274" w:type="dxa"/>
            <w:shd w:val="clear" w:color="auto" w:fill="auto"/>
            <w:tcMar/>
          </w:tcPr>
          <w:p w:rsidRPr="00E473C6" w:rsidR="00B674FD" w:rsidP="00B674FD" w:rsidRDefault="00B674FD" w14:paraId="233DBF79" w14:textId="77777777"/>
        </w:tc>
        <w:tc>
          <w:tcPr>
            <w:tcW w:w="5229" w:type="dxa"/>
            <w:shd w:val="clear" w:color="auto" w:fill="auto"/>
            <w:tcMar/>
          </w:tcPr>
          <w:p w:rsidRPr="00E473C6" w:rsidR="00B674FD" w:rsidP="00B674FD" w:rsidRDefault="00B674FD" w14:paraId="12E7500A" w14:textId="77777777">
            <w:r w:rsidRPr="00E473C6">
              <w:rPr>
                <w:b/>
              </w:rPr>
              <w:t>E1 Portfolio of Problem-solving reflections (30%)</w:t>
            </w:r>
          </w:p>
        </w:tc>
        <w:tc>
          <w:tcPr>
            <w:tcW w:w="1256" w:type="dxa"/>
            <w:shd w:val="clear" w:color="auto" w:fill="auto"/>
            <w:tcMar/>
          </w:tcPr>
          <w:p w:rsidRPr="00E473C6" w:rsidR="00B674FD" w:rsidP="00B674FD" w:rsidRDefault="00B674FD" w14:paraId="4EF64342" w14:textId="77777777">
            <w:pPr>
              <w:jc w:val="center"/>
              <w:rPr>
                <w:b/>
              </w:rPr>
            </w:pPr>
            <w:r w:rsidRPr="00E473C6">
              <w:rPr>
                <w:b/>
              </w:rPr>
              <w:t>TW1</w:t>
            </w:r>
          </w:p>
        </w:tc>
        <w:tc>
          <w:tcPr>
            <w:tcW w:w="2754" w:type="dxa"/>
            <w:shd w:val="clear" w:color="auto" w:fill="auto"/>
            <w:tcMar/>
          </w:tcPr>
          <w:p w:rsidRPr="00E473C6" w:rsidR="00B674FD" w:rsidP="00B674FD" w:rsidRDefault="00B674FD" w14:paraId="587F1A95" w14:textId="77777777">
            <w:pPr>
              <w:jc w:val="center"/>
            </w:pPr>
          </w:p>
        </w:tc>
        <w:tc>
          <w:tcPr>
            <w:tcW w:w="1440" w:type="dxa"/>
            <w:shd w:val="clear" w:color="auto" w:fill="auto"/>
            <w:tcMar/>
          </w:tcPr>
          <w:p w:rsidRPr="00E473C6" w:rsidR="00B674FD" w:rsidP="00B674FD" w:rsidRDefault="00B674FD" w14:paraId="1F2BBDA4" w14:textId="77777777">
            <w:pPr>
              <w:jc w:val="center"/>
            </w:pPr>
          </w:p>
        </w:tc>
      </w:tr>
      <w:tr w:rsidRPr="00E473C6" w:rsidR="00B674FD" w:rsidTr="08D8565E" w14:paraId="35C229AB" w14:textId="77777777">
        <w:tc>
          <w:tcPr>
            <w:tcW w:w="3274" w:type="dxa"/>
            <w:shd w:val="clear" w:color="auto" w:fill="auto"/>
            <w:tcMar/>
          </w:tcPr>
          <w:p w:rsidRPr="00E473C6" w:rsidR="00B674FD" w:rsidP="00B674FD" w:rsidRDefault="00B674FD" w14:paraId="4B230B4B" w14:textId="77777777"/>
        </w:tc>
        <w:tc>
          <w:tcPr>
            <w:tcW w:w="5229" w:type="dxa"/>
            <w:shd w:val="clear" w:color="auto" w:fill="auto"/>
            <w:tcMar/>
          </w:tcPr>
          <w:p w:rsidRPr="00E473C6" w:rsidR="00B674FD" w:rsidP="00B674FD" w:rsidRDefault="00B674FD" w14:paraId="1A752BD1" w14:textId="77777777">
            <w:r w:rsidRPr="00E473C6">
              <w:t>E1a Scenario 1 reflection</w:t>
            </w:r>
          </w:p>
        </w:tc>
        <w:tc>
          <w:tcPr>
            <w:tcW w:w="1256" w:type="dxa"/>
            <w:shd w:val="clear" w:color="auto" w:fill="auto"/>
            <w:tcMar/>
          </w:tcPr>
          <w:p w:rsidRPr="00E473C6" w:rsidR="00B674FD" w:rsidP="00B674FD" w:rsidRDefault="00B674FD" w14:paraId="1C1EB629" w14:textId="77777777">
            <w:pPr>
              <w:jc w:val="center"/>
            </w:pPr>
          </w:p>
        </w:tc>
        <w:tc>
          <w:tcPr>
            <w:tcW w:w="2754" w:type="dxa"/>
            <w:shd w:val="clear" w:color="auto" w:fill="auto"/>
            <w:tcMar/>
          </w:tcPr>
          <w:p w:rsidRPr="00E473C6" w:rsidR="00B674FD" w:rsidP="00B674FD" w:rsidRDefault="00B674FD" w14:paraId="613F1670" w14:textId="77777777">
            <w:pPr>
              <w:jc w:val="center"/>
            </w:pPr>
            <w:r w:rsidRPr="00E473C6">
              <w:t>TB1, TW9</w:t>
            </w:r>
          </w:p>
        </w:tc>
        <w:tc>
          <w:tcPr>
            <w:tcW w:w="1440" w:type="dxa"/>
            <w:shd w:val="clear" w:color="auto" w:fill="auto"/>
            <w:tcMar/>
          </w:tcPr>
          <w:p w:rsidRPr="00E473C6" w:rsidR="00B674FD" w:rsidP="00B674FD" w:rsidRDefault="00B674FD" w14:paraId="4C4CB4D5" w14:textId="77777777">
            <w:pPr>
              <w:jc w:val="center"/>
            </w:pPr>
            <w:r w:rsidRPr="00E473C6">
              <w:t>TB1, TW11</w:t>
            </w:r>
          </w:p>
        </w:tc>
      </w:tr>
      <w:tr w:rsidRPr="00E473C6" w:rsidR="00B674FD" w:rsidTr="08D8565E" w14:paraId="1D275FD9" w14:textId="77777777">
        <w:tc>
          <w:tcPr>
            <w:tcW w:w="3274" w:type="dxa"/>
            <w:shd w:val="clear" w:color="auto" w:fill="auto"/>
            <w:tcMar/>
          </w:tcPr>
          <w:p w:rsidRPr="00E473C6" w:rsidR="00B674FD" w:rsidP="00B674FD" w:rsidRDefault="00B674FD" w14:paraId="74C55A3D" w14:textId="77777777"/>
        </w:tc>
        <w:tc>
          <w:tcPr>
            <w:tcW w:w="5229" w:type="dxa"/>
            <w:shd w:val="clear" w:color="auto" w:fill="auto"/>
            <w:tcMar/>
          </w:tcPr>
          <w:p w:rsidRPr="00E473C6" w:rsidR="00B674FD" w:rsidP="00B674FD" w:rsidRDefault="00B674FD" w14:paraId="5223BD30" w14:textId="77777777">
            <w:r w:rsidRPr="00E473C6">
              <w:t>E1b Scenario 2 reflection</w:t>
            </w:r>
          </w:p>
        </w:tc>
        <w:tc>
          <w:tcPr>
            <w:tcW w:w="1256" w:type="dxa"/>
            <w:shd w:val="clear" w:color="auto" w:fill="auto"/>
            <w:tcMar/>
          </w:tcPr>
          <w:p w:rsidRPr="00E473C6" w:rsidR="00B674FD" w:rsidP="00B674FD" w:rsidRDefault="00B674FD" w14:paraId="401DAAFC" w14:textId="77777777">
            <w:pPr>
              <w:jc w:val="center"/>
            </w:pPr>
          </w:p>
        </w:tc>
        <w:tc>
          <w:tcPr>
            <w:tcW w:w="2754" w:type="dxa"/>
            <w:shd w:val="clear" w:color="auto" w:fill="auto"/>
            <w:tcMar/>
          </w:tcPr>
          <w:p w:rsidRPr="00E473C6" w:rsidR="00B674FD" w:rsidP="00B674FD" w:rsidRDefault="00B674FD" w14:paraId="4D356980" w14:textId="77777777">
            <w:pPr>
              <w:jc w:val="center"/>
            </w:pPr>
            <w:r w:rsidRPr="00E473C6">
              <w:t>TB2, TW1</w:t>
            </w:r>
          </w:p>
        </w:tc>
        <w:tc>
          <w:tcPr>
            <w:tcW w:w="1440" w:type="dxa"/>
            <w:shd w:val="clear" w:color="auto" w:fill="auto"/>
            <w:tcMar/>
          </w:tcPr>
          <w:p w:rsidRPr="00E473C6" w:rsidR="00B674FD" w:rsidP="00B674FD" w:rsidRDefault="00B674FD" w14:paraId="151D392E" w14:textId="77777777">
            <w:pPr>
              <w:jc w:val="center"/>
            </w:pPr>
            <w:r w:rsidRPr="00E473C6">
              <w:t>TB2, TW3</w:t>
            </w:r>
          </w:p>
        </w:tc>
      </w:tr>
      <w:tr w:rsidRPr="00E473C6" w:rsidR="00B674FD" w:rsidTr="08D8565E" w14:paraId="047F7879" w14:textId="77777777">
        <w:tc>
          <w:tcPr>
            <w:tcW w:w="3274" w:type="dxa"/>
            <w:shd w:val="clear" w:color="auto" w:fill="auto"/>
            <w:tcMar/>
          </w:tcPr>
          <w:p w:rsidRPr="00E473C6" w:rsidR="00B674FD" w:rsidP="00B674FD" w:rsidRDefault="00B674FD" w14:paraId="0A94BBE9" w14:textId="77777777"/>
        </w:tc>
        <w:tc>
          <w:tcPr>
            <w:tcW w:w="5229" w:type="dxa"/>
            <w:shd w:val="clear" w:color="auto" w:fill="auto"/>
            <w:tcMar/>
          </w:tcPr>
          <w:p w:rsidRPr="00E473C6" w:rsidR="00B674FD" w:rsidP="00B674FD" w:rsidRDefault="00B674FD" w14:paraId="06F99657" w14:textId="77777777">
            <w:r w:rsidR="00B674FD">
              <w:rPr/>
              <w:t>E1c Scenario 3 reflection</w:t>
            </w:r>
          </w:p>
        </w:tc>
        <w:tc>
          <w:tcPr>
            <w:tcW w:w="1256" w:type="dxa"/>
            <w:shd w:val="clear" w:color="auto" w:fill="auto"/>
            <w:tcMar/>
          </w:tcPr>
          <w:p w:rsidRPr="00E473C6" w:rsidR="00B674FD" w:rsidP="00B674FD" w:rsidRDefault="00B674FD" w14:paraId="30094007" w14:textId="77777777">
            <w:pPr>
              <w:jc w:val="center"/>
            </w:pPr>
          </w:p>
        </w:tc>
        <w:tc>
          <w:tcPr>
            <w:tcW w:w="2754" w:type="dxa"/>
            <w:shd w:val="clear" w:color="auto" w:fill="auto"/>
            <w:tcMar/>
          </w:tcPr>
          <w:p w:rsidRPr="00E473C6" w:rsidR="00B674FD" w:rsidP="00B674FD" w:rsidRDefault="00B674FD" w14:paraId="6DEA1DC3" w14:textId="77777777">
            <w:pPr>
              <w:jc w:val="center"/>
            </w:pPr>
            <w:r w:rsidRPr="00E473C6">
              <w:t>TB2, TW5</w:t>
            </w:r>
          </w:p>
        </w:tc>
        <w:tc>
          <w:tcPr>
            <w:tcW w:w="1440" w:type="dxa"/>
            <w:shd w:val="clear" w:color="auto" w:fill="auto"/>
            <w:tcMar/>
          </w:tcPr>
          <w:p w:rsidRPr="00E473C6" w:rsidR="00B674FD" w:rsidP="00B674FD" w:rsidRDefault="00B674FD" w14:paraId="4984BE25" w14:textId="77777777">
            <w:pPr>
              <w:jc w:val="center"/>
            </w:pPr>
            <w:r w:rsidRPr="00E473C6">
              <w:t>TB2, TW7</w:t>
            </w:r>
          </w:p>
        </w:tc>
      </w:tr>
      <w:tr w:rsidRPr="00E473C6" w:rsidR="00B674FD" w:rsidTr="08D8565E" w14:paraId="5E1B1D9C" w14:textId="77777777">
        <w:tc>
          <w:tcPr>
            <w:tcW w:w="3274" w:type="dxa"/>
            <w:shd w:val="clear" w:color="auto" w:fill="auto"/>
            <w:tcMar/>
          </w:tcPr>
          <w:p w:rsidRPr="00E473C6" w:rsidR="00B674FD" w:rsidP="00B674FD" w:rsidRDefault="00B674FD" w14:paraId="293D6412" w14:textId="77777777"/>
        </w:tc>
        <w:tc>
          <w:tcPr>
            <w:tcW w:w="5229" w:type="dxa"/>
            <w:shd w:val="clear" w:color="auto" w:fill="auto"/>
            <w:tcMar/>
          </w:tcPr>
          <w:p w:rsidRPr="00E473C6" w:rsidR="00B674FD" w:rsidP="00B674FD" w:rsidRDefault="00B674FD" w14:paraId="3334BD2A" w14:textId="77777777">
            <w:r w:rsidRPr="08D8565E" w:rsidR="00B674FD">
              <w:rPr>
                <w:b w:val="1"/>
                <w:bCs w:val="1"/>
              </w:rPr>
              <w:t>E2 Group Coursework report (</w:t>
            </w:r>
            <w:r w:rsidRPr="08D8565E" w:rsidR="00B674FD">
              <w:rPr>
                <w:b w:val="1"/>
                <w:bCs w:val="1"/>
              </w:rPr>
              <w:t>40</w:t>
            </w:r>
            <w:r w:rsidRPr="08D8565E" w:rsidR="00B674FD">
              <w:rPr>
                <w:b w:val="1"/>
                <w:bCs w:val="1"/>
              </w:rPr>
              <w:t>%)</w:t>
            </w:r>
          </w:p>
        </w:tc>
        <w:tc>
          <w:tcPr>
            <w:tcW w:w="1256" w:type="dxa"/>
            <w:shd w:val="clear" w:color="auto" w:fill="auto"/>
            <w:tcMar/>
          </w:tcPr>
          <w:p w:rsidRPr="00E473C6" w:rsidR="00B674FD" w:rsidP="00B674FD" w:rsidRDefault="00B674FD" w14:paraId="0949B7B2" w14:textId="77777777">
            <w:pPr>
              <w:jc w:val="center"/>
              <w:rPr>
                <w:b/>
              </w:rPr>
            </w:pPr>
            <w:r w:rsidRPr="00E473C6">
              <w:rPr>
                <w:b/>
              </w:rPr>
              <w:t>TW1</w:t>
            </w:r>
          </w:p>
        </w:tc>
        <w:tc>
          <w:tcPr>
            <w:tcW w:w="2754" w:type="dxa"/>
            <w:shd w:val="clear" w:color="auto" w:fill="auto"/>
            <w:tcMar/>
          </w:tcPr>
          <w:p w:rsidRPr="00E473C6" w:rsidR="00B674FD" w:rsidP="00B674FD" w:rsidRDefault="00B674FD" w14:paraId="6C18ED6C" w14:textId="77777777">
            <w:pPr>
              <w:jc w:val="center"/>
            </w:pPr>
            <w:r w:rsidRPr="00E473C6">
              <w:t>TB2, TW9</w:t>
            </w:r>
          </w:p>
        </w:tc>
        <w:tc>
          <w:tcPr>
            <w:tcW w:w="1440" w:type="dxa"/>
            <w:shd w:val="clear" w:color="auto" w:fill="auto"/>
            <w:tcMar/>
          </w:tcPr>
          <w:p w:rsidRPr="00E473C6" w:rsidR="00B674FD" w:rsidP="00B674FD" w:rsidRDefault="00B674FD" w14:paraId="13592633" w14:textId="77777777">
            <w:pPr>
              <w:jc w:val="center"/>
            </w:pPr>
            <w:r w:rsidRPr="00E473C6">
              <w:t>TB2, TW12</w:t>
            </w:r>
          </w:p>
        </w:tc>
      </w:tr>
      <w:tr w:rsidRPr="00E473C6" w:rsidR="00B674FD" w:rsidTr="08D8565E" w14:paraId="1CCB7D0C" w14:textId="77777777">
        <w:tc>
          <w:tcPr>
            <w:tcW w:w="3274" w:type="dxa"/>
            <w:shd w:val="clear" w:color="auto" w:fill="auto"/>
            <w:tcMar/>
          </w:tcPr>
          <w:p w:rsidRPr="00E473C6" w:rsidR="00B674FD" w:rsidP="00B674FD" w:rsidRDefault="00B674FD" w14:paraId="514BD485" w14:textId="77777777"/>
        </w:tc>
        <w:tc>
          <w:tcPr>
            <w:tcW w:w="5229" w:type="dxa"/>
            <w:shd w:val="clear" w:color="auto" w:fill="auto"/>
            <w:tcMar/>
          </w:tcPr>
          <w:p w:rsidRPr="00E473C6" w:rsidR="00B674FD" w:rsidP="00B674FD" w:rsidRDefault="00B674FD" w14:paraId="6524CCE7" w14:textId="77777777">
            <w:r w:rsidRPr="08D8565E" w:rsidR="00B674FD">
              <w:rPr>
                <w:b w:val="1"/>
                <w:bCs w:val="1"/>
              </w:rPr>
              <w:t xml:space="preserve">E3 </w:t>
            </w:r>
            <w:r w:rsidRPr="08D8565E" w:rsidR="00B674FD">
              <w:rPr>
                <w:b w:val="1"/>
                <w:bCs w:val="1"/>
              </w:rPr>
              <w:t>Individual</w:t>
            </w:r>
            <w:r w:rsidRPr="08D8565E" w:rsidR="00B674FD">
              <w:rPr>
                <w:b w:val="1"/>
                <w:bCs w:val="1"/>
              </w:rPr>
              <w:t xml:space="preserve"> Poster Presentation (30%)</w:t>
            </w:r>
          </w:p>
        </w:tc>
        <w:tc>
          <w:tcPr>
            <w:tcW w:w="1256" w:type="dxa"/>
            <w:shd w:val="clear" w:color="auto" w:fill="auto"/>
            <w:tcMar/>
          </w:tcPr>
          <w:p w:rsidRPr="00E473C6" w:rsidR="00B674FD" w:rsidP="00B674FD" w:rsidRDefault="00B674FD" w14:paraId="4FD5AAE9" w14:textId="77777777">
            <w:pPr>
              <w:jc w:val="center"/>
              <w:rPr>
                <w:b/>
              </w:rPr>
            </w:pPr>
            <w:r w:rsidRPr="00E473C6">
              <w:rPr>
                <w:b/>
              </w:rPr>
              <w:t>TW1</w:t>
            </w:r>
          </w:p>
        </w:tc>
        <w:tc>
          <w:tcPr>
            <w:tcW w:w="2754" w:type="dxa"/>
            <w:shd w:val="clear" w:color="auto" w:fill="auto"/>
            <w:tcMar/>
          </w:tcPr>
          <w:p w:rsidRPr="00E473C6" w:rsidR="00B674FD" w:rsidP="00B674FD" w:rsidRDefault="00B674FD" w14:paraId="530A8330" w14:textId="77777777">
            <w:pPr>
              <w:jc w:val="center"/>
            </w:pPr>
            <w:r w:rsidRPr="00E473C6">
              <w:t>TB2, TW13</w:t>
            </w:r>
          </w:p>
        </w:tc>
        <w:tc>
          <w:tcPr>
            <w:tcW w:w="1440" w:type="dxa"/>
            <w:shd w:val="clear" w:color="auto" w:fill="auto"/>
            <w:tcMar/>
          </w:tcPr>
          <w:p w:rsidRPr="00E473C6" w:rsidR="00B674FD" w:rsidP="00B674FD" w:rsidRDefault="00B674FD" w14:paraId="55579A68" w14:textId="77777777">
            <w:pPr>
              <w:jc w:val="center"/>
            </w:pPr>
            <w:r w:rsidRPr="00E473C6">
              <w:t>TB2, TW13</w:t>
            </w:r>
          </w:p>
        </w:tc>
      </w:tr>
      <w:tr w:rsidRPr="00E473C6" w:rsidR="00B674FD" w:rsidTr="08D8565E" w14:paraId="116061AC" w14:textId="77777777">
        <w:tc>
          <w:tcPr>
            <w:tcW w:w="13953" w:type="dxa"/>
            <w:gridSpan w:val="5"/>
            <w:shd w:val="clear" w:color="auto" w:fill="auto"/>
            <w:tcMar/>
          </w:tcPr>
          <w:p w:rsidRPr="00E473C6" w:rsidR="00B674FD" w:rsidP="00B674FD" w:rsidRDefault="00B674FD" w14:paraId="1FEE3B29" w14:textId="77777777">
            <w:pPr>
              <w:rPr>
                <w:b/>
              </w:rPr>
            </w:pPr>
            <w:r w:rsidRPr="00E473C6">
              <w:rPr>
                <w:b/>
              </w:rPr>
              <w:lastRenderedPageBreak/>
              <w:t>FX3004 Computing</w:t>
            </w:r>
          </w:p>
        </w:tc>
      </w:tr>
      <w:tr w:rsidRPr="00E473C6" w:rsidR="00B674FD" w:rsidTr="08D8565E" w14:paraId="0D17B730" w14:textId="77777777">
        <w:tc>
          <w:tcPr>
            <w:tcW w:w="3274" w:type="dxa"/>
            <w:shd w:val="clear" w:color="auto" w:fill="auto"/>
            <w:tcMar/>
          </w:tcPr>
          <w:p w:rsidRPr="00E473C6" w:rsidR="00B674FD" w:rsidP="00B674FD" w:rsidRDefault="00B674FD" w14:paraId="398FCBCA" w14:textId="77777777"/>
        </w:tc>
        <w:tc>
          <w:tcPr>
            <w:tcW w:w="5229" w:type="dxa"/>
            <w:shd w:val="clear" w:color="auto" w:fill="auto"/>
            <w:tcMar/>
          </w:tcPr>
          <w:p w:rsidRPr="00E473C6" w:rsidR="00B674FD" w:rsidP="00B674FD" w:rsidRDefault="00B674FD" w14:paraId="5C89E916" w14:textId="77777777">
            <w:pPr>
              <w:rPr>
                <w:b/>
              </w:rPr>
            </w:pPr>
            <w:r w:rsidRPr="00E473C6">
              <w:rPr>
                <w:b/>
              </w:rPr>
              <w:t>E1 Portfolio of Theory (30%)</w:t>
            </w:r>
          </w:p>
          <w:p w:rsidRPr="00E473C6" w:rsidR="00B674FD" w:rsidP="00B674FD" w:rsidRDefault="00B674FD" w14:paraId="31BFCFA1" w14:textId="77777777">
            <w:r w:rsidRPr="00E473C6">
              <w:t>Portfolio of bi-weekly computer-based activities: 10 total, each worth 3%</w:t>
            </w:r>
          </w:p>
        </w:tc>
        <w:tc>
          <w:tcPr>
            <w:tcW w:w="1256" w:type="dxa"/>
            <w:shd w:val="clear" w:color="auto" w:fill="auto"/>
            <w:tcMar/>
          </w:tcPr>
          <w:p w:rsidRPr="00E473C6" w:rsidR="00B674FD" w:rsidP="00B674FD" w:rsidRDefault="00B674FD" w14:paraId="268D16C7" w14:textId="77777777">
            <w:pPr>
              <w:jc w:val="center"/>
            </w:pPr>
            <w:r w:rsidRPr="00E473C6">
              <w:rPr>
                <w:b/>
              </w:rPr>
              <w:t>TW1</w:t>
            </w:r>
          </w:p>
        </w:tc>
        <w:tc>
          <w:tcPr>
            <w:tcW w:w="2754" w:type="dxa"/>
            <w:shd w:val="clear" w:color="auto" w:fill="auto"/>
            <w:tcMar/>
          </w:tcPr>
          <w:p w:rsidRPr="00E473C6" w:rsidR="00B674FD" w:rsidP="00B674FD" w:rsidRDefault="00B674FD" w14:paraId="0DAF881E" w14:textId="77777777">
            <w:r w:rsidRPr="00E473C6">
              <w:t>TB1: TW2, TW4, TW7, TW9, TW11</w:t>
            </w:r>
          </w:p>
          <w:p w:rsidRPr="00E473C6" w:rsidR="00B674FD" w:rsidP="00B674FD" w:rsidRDefault="00B674FD" w14:paraId="2205A6BD" w14:textId="77777777">
            <w:r w:rsidRPr="00E473C6">
              <w:t>TB2:  TW2, TW4, TW7, TW9, TW11</w:t>
            </w:r>
          </w:p>
          <w:p w:rsidRPr="00E473C6" w:rsidR="00B674FD" w:rsidP="00B674FD" w:rsidRDefault="00B674FD" w14:paraId="4DDA7135" w14:textId="77777777"/>
          <w:p w:rsidRPr="00E473C6" w:rsidR="00B674FD" w:rsidP="00B674FD" w:rsidRDefault="00B674FD" w14:paraId="5035E235" w14:textId="77777777">
            <w:r w:rsidRPr="00E473C6">
              <w:t>Final portfolio: TB2, TW12</w:t>
            </w:r>
          </w:p>
          <w:p w:rsidRPr="00E473C6" w:rsidR="00B674FD" w:rsidP="00B674FD" w:rsidRDefault="00B674FD" w14:paraId="3E33F0EF" w14:textId="77777777"/>
          <w:p w:rsidRPr="00E473C6" w:rsidR="00B674FD" w:rsidP="00B674FD" w:rsidRDefault="00B674FD" w14:paraId="69AEC6F4" w14:textId="77777777"/>
        </w:tc>
        <w:tc>
          <w:tcPr>
            <w:tcW w:w="1440" w:type="dxa"/>
            <w:shd w:val="clear" w:color="auto" w:fill="auto"/>
            <w:tcMar/>
          </w:tcPr>
          <w:p w:rsidRPr="00E473C6" w:rsidR="00B674FD" w:rsidP="00B674FD" w:rsidRDefault="00B674FD" w14:paraId="71137F71" w14:textId="77777777">
            <w:r w:rsidRPr="00E473C6">
              <w:t>Teaching Week 22 + 2 weeks</w:t>
            </w:r>
          </w:p>
          <w:p w:rsidRPr="00E473C6" w:rsidR="00B674FD" w:rsidP="00B674FD" w:rsidRDefault="00B674FD" w14:paraId="140CF51C" w14:textId="77777777"/>
          <w:p w:rsidRPr="00E473C6" w:rsidR="00B674FD" w:rsidP="00B674FD" w:rsidRDefault="00B674FD" w14:paraId="5023EBBE" w14:textId="77777777">
            <w:r w:rsidRPr="00E473C6">
              <w:t>Formative feedback provided shortly after submission</w:t>
            </w:r>
          </w:p>
        </w:tc>
      </w:tr>
      <w:tr w:rsidRPr="00E473C6" w:rsidR="00B674FD" w:rsidTr="08D8565E" w14:paraId="32826A6C" w14:textId="77777777">
        <w:tc>
          <w:tcPr>
            <w:tcW w:w="3274" w:type="dxa"/>
            <w:shd w:val="clear" w:color="auto" w:fill="auto"/>
            <w:tcMar/>
          </w:tcPr>
          <w:p w:rsidRPr="00E473C6" w:rsidR="00B674FD" w:rsidP="00B674FD" w:rsidRDefault="00B674FD" w14:paraId="61DB53C6" w14:textId="77777777"/>
        </w:tc>
        <w:tc>
          <w:tcPr>
            <w:tcW w:w="5229" w:type="dxa"/>
            <w:shd w:val="clear" w:color="auto" w:fill="auto"/>
            <w:tcMar/>
          </w:tcPr>
          <w:p w:rsidRPr="00E473C6" w:rsidR="00B674FD" w:rsidP="00B674FD" w:rsidRDefault="00B674FD" w14:paraId="3629BAA2" w14:textId="77777777">
            <w:pPr>
              <w:rPr>
                <w:b/>
              </w:rPr>
            </w:pPr>
            <w:r w:rsidRPr="00E473C6">
              <w:rPr>
                <w:b/>
              </w:rPr>
              <w:t>E2 Portfolio of Practice (70%)</w:t>
            </w:r>
          </w:p>
          <w:p w:rsidRPr="00E473C6" w:rsidR="00B674FD" w:rsidP="00B674FD" w:rsidRDefault="00B674FD" w14:paraId="79E99B4F" w14:textId="77777777">
            <w:r w:rsidRPr="00E473C6">
              <w:t>Portfolio of software, hardware and written reports: 14 total, each worth 5%</w:t>
            </w:r>
          </w:p>
        </w:tc>
        <w:tc>
          <w:tcPr>
            <w:tcW w:w="1256" w:type="dxa"/>
            <w:shd w:val="clear" w:color="auto" w:fill="auto"/>
            <w:tcMar/>
          </w:tcPr>
          <w:p w:rsidRPr="00E473C6" w:rsidR="00B674FD" w:rsidP="00B674FD" w:rsidRDefault="00B674FD" w14:paraId="11F82A53" w14:textId="77777777">
            <w:pPr>
              <w:jc w:val="center"/>
            </w:pPr>
            <w:r w:rsidRPr="00E473C6">
              <w:rPr>
                <w:b/>
              </w:rPr>
              <w:t>TW1</w:t>
            </w:r>
          </w:p>
        </w:tc>
        <w:tc>
          <w:tcPr>
            <w:tcW w:w="2754" w:type="dxa"/>
            <w:shd w:val="clear" w:color="auto" w:fill="auto"/>
            <w:tcMar/>
          </w:tcPr>
          <w:p w:rsidRPr="00E473C6" w:rsidR="00B674FD" w:rsidP="00B674FD" w:rsidRDefault="00B674FD" w14:paraId="787C791B" w14:textId="77777777">
            <w:r w:rsidRPr="00E473C6">
              <w:t>TB1: TW3, TW5, TW7, TW8, TW10, TW12(x2)</w:t>
            </w:r>
          </w:p>
          <w:p w:rsidRPr="00E473C6" w:rsidR="00B674FD" w:rsidP="00B674FD" w:rsidRDefault="00B674FD" w14:paraId="5A3F0189" w14:textId="77777777">
            <w:r w:rsidRPr="00E473C6">
              <w:t>TB2:  TW3, TW5, TW7, TW8, TW10, TW12(x2)</w:t>
            </w:r>
          </w:p>
          <w:p w:rsidRPr="00E473C6" w:rsidR="00B674FD" w:rsidP="00B674FD" w:rsidRDefault="00B674FD" w14:paraId="3E2AC102" w14:textId="77777777"/>
          <w:p w:rsidRPr="00E473C6" w:rsidR="00B674FD" w:rsidP="00B674FD" w:rsidRDefault="00B674FD" w14:paraId="093B3435" w14:textId="77777777">
            <w:r w:rsidRPr="00E473C6">
              <w:t>Final portfolio: TB2, TW12</w:t>
            </w:r>
          </w:p>
          <w:p w:rsidRPr="00E473C6" w:rsidR="00B674FD" w:rsidP="00B674FD" w:rsidRDefault="00B674FD" w14:paraId="3F4E9DDC" w14:textId="77777777"/>
        </w:tc>
        <w:tc>
          <w:tcPr>
            <w:tcW w:w="1440" w:type="dxa"/>
            <w:shd w:val="clear" w:color="auto" w:fill="auto"/>
            <w:tcMar/>
          </w:tcPr>
          <w:p w:rsidRPr="00E473C6" w:rsidR="00B674FD" w:rsidP="00B674FD" w:rsidRDefault="00B674FD" w14:paraId="460ADB23" w14:textId="77777777">
            <w:r w:rsidRPr="00E473C6">
              <w:t>Teaching Week 22 + 2 weeks</w:t>
            </w:r>
          </w:p>
          <w:p w:rsidRPr="00E473C6" w:rsidR="00B674FD" w:rsidP="00B674FD" w:rsidRDefault="00B674FD" w14:paraId="29859BDE" w14:textId="77777777"/>
          <w:p w:rsidRPr="00E473C6" w:rsidR="00B674FD" w:rsidP="00B674FD" w:rsidRDefault="00B674FD" w14:paraId="05B95870" w14:textId="77777777">
            <w:r w:rsidRPr="00E473C6">
              <w:t>Formative feedback provided shortly after submission</w:t>
            </w:r>
          </w:p>
        </w:tc>
      </w:tr>
    </w:tbl>
    <w:p w:rsidRPr="00E473C6" w:rsidR="00B674FD" w:rsidP="00A41A8E" w:rsidRDefault="00B674FD" w14:paraId="70BBDD04" w14:textId="77777777">
      <w:pPr>
        <w:rPr>
          <w:rFonts w:ascii="Arial" w:hAnsi="Arial" w:cs="Arial"/>
          <w:sz w:val="20"/>
          <w:szCs w:val="20"/>
        </w:rPr>
      </w:pPr>
    </w:p>
    <w:p w:rsidRPr="00E473C6" w:rsidR="007A33E3" w:rsidRDefault="007A33E3" w14:paraId="0364C50B" w14:textId="4402665A">
      <w:pPr>
        <w:rPr>
          <w:rFonts w:ascii="Arial" w:hAnsi="Arial" w:cs="Arial"/>
          <w:sz w:val="20"/>
          <w:szCs w:val="20"/>
        </w:rPr>
      </w:pPr>
      <w:r w:rsidRPr="00E473C6">
        <w:rPr>
          <w:rFonts w:ascii="Arial" w:hAnsi="Arial" w:cs="Arial"/>
          <w:sz w:val="20"/>
          <w:szCs w:val="20"/>
        </w:rPr>
        <w:br w:type="page"/>
      </w:r>
    </w:p>
    <w:p w:rsidRPr="00E473C6" w:rsidR="00B674FD" w:rsidP="00A41A8E" w:rsidRDefault="00B674FD" w14:paraId="2B1D6788" w14:textId="77777777">
      <w:pPr>
        <w:rPr>
          <w:rFonts w:ascii="Arial" w:hAnsi="Arial" w:cs="Arial"/>
          <w:sz w:val="20"/>
          <w:szCs w:val="20"/>
        </w:rPr>
      </w:pPr>
    </w:p>
    <w:p w:rsidRPr="00E473C6" w:rsidR="00A41A8E" w:rsidP="00A41A8E" w:rsidRDefault="00B674FD" w14:paraId="2507BC13" w14:textId="064547D2">
      <w:pPr>
        <w:rPr>
          <w:rFonts w:ascii="Arial" w:hAnsi="Arial" w:cs="Arial"/>
          <w:sz w:val="20"/>
          <w:szCs w:val="20"/>
        </w:rPr>
      </w:pPr>
      <w:r w:rsidRPr="00E473C6">
        <w:rPr>
          <w:rFonts w:ascii="Arial" w:hAnsi="Arial" w:cs="Arial"/>
          <w:sz w:val="20"/>
          <w:szCs w:val="20"/>
        </w:rPr>
        <w:t>Extended routes</w:t>
      </w:r>
      <w:r w:rsidRPr="00E473C6" w:rsidR="00A41A8E">
        <w:rPr>
          <w:rFonts w:ascii="Arial" w:hAnsi="Arial" w:cs="Arial"/>
          <w:sz w:val="20"/>
          <w:szCs w:val="20"/>
        </w:rPr>
        <w:t xml:space="preserve"> on Aerospace Engineering, Civil &amp; Infrastructure Engineering or Mechanical Engineering.</w:t>
      </w:r>
    </w:p>
    <w:p w:rsidRPr="00E473C6" w:rsidR="00B674FD" w:rsidP="00A41A8E" w:rsidRDefault="00B674FD" w14:paraId="72A46DB9" w14:textId="3874E5F9">
      <w:pPr>
        <w:rPr>
          <w:rFonts w:ascii="Arial" w:hAnsi="Arial" w:cs="Arial"/>
          <w:sz w:val="20"/>
          <w:szCs w:val="20"/>
        </w:rPr>
      </w:pPr>
    </w:p>
    <w:tbl>
      <w:tblPr>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274"/>
        <w:gridCol w:w="5229"/>
        <w:gridCol w:w="1256"/>
        <w:gridCol w:w="2754"/>
        <w:gridCol w:w="1440"/>
      </w:tblGrid>
      <w:tr w:rsidRPr="00E473C6" w:rsidR="00B674FD" w:rsidTr="08D8565E" w14:paraId="28EFE4F6" w14:textId="77777777">
        <w:tc>
          <w:tcPr>
            <w:tcW w:w="3274" w:type="dxa"/>
            <w:shd w:val="clear" w:color="auto" w:fill="auto"/>
            <w:tcMar/>
            <w:vAlign w:val="center"/>
          </w:tcPr>
          <w:p w:rsidRPr="00E473C6" w:rsidR="00B674FD" w:rsidP="00B674FD" w:rsidRDefault="00B674FD" w14:paraId="26CDC642" w14:textId="77777777">
            <w:pPr>
              <w:jc w:val="center"/>
              <w:rPr>
                <w:b/>
              </w:rPr>
            </w:pPr>
            <w:r w:rsidRPr="00E473C6">
              <w:rPr>
                <w:b/>
              </w:rPr>
              <w:t>Module Title</w:t>
            </w:r>
          </w:p>
        </w:tc>
        <w:tc>
          <w:tcPr>
            <w:tcW w:w="5229" w:type="dxa"/>
            <w:shd w:val="clear" w:color="auto" w:fill="auto"/>
            <w:tcMar/>
            <w:vAlign w:val="center"/>
          </w:tcPr>
          <w:p w:rsidRPr="00E473C6" w:rsidR="00B674FD" w:rsidP="00B674FD" w:rsidRDefault="00B674FD" w14:paraId="3F3BAB97" w14:textId="77777777">
            <w:pPr>
              <w:jc w:val="center"/>
              <w:rPr>
                <w:b/>
              </w:rPr>
            </w:pPr>
            <w:r w:rsidRPr="00E473C6">
              <w:rPr>
                <w:b/>
              </w:rPr>
              <w:t>Assessment Element</w:t>
            </w:r>
          </w:p>
        </w:tc>
        <w:tc>
          <w:tcPr>
            <w:tcW w:w="1256" w:type="dxa"/>
            <w:shd w:val="clear" w:color="auto" w:fill="auto"/>
            <w:tcMar/>
          </w:tcPr>
          <w:p w:rsidRPr="00E473C6" w:rsidR="00B674FD" w:rsidP="00B674FD" w:rsidRDefault="00B674FD" w14:paraId="6A80BA41" w14:textId="77777777">
            <w:pPr>
              <w:jc w:val="center"/>
              <w:rPr>
                <w:b/>
              </w:rPr>
            </w:pPr>
            <w:r w:rsidRPr="00E473C6">
              <w:rPr>
                <w:b/>
              </w:rPr>
              <w:t>Brief published</w:t>
            </w:r>
          </w:p>
          <w:p w:rsidRPr="00E473C6" w:rsidR="005865DB" w:rsidP="00B674FD" w:rsidRDefault="005865DB" w14:paraId="6F32A2FC" w14:textId="141E53C7">
            <w:pPr>
              <w:jc w:val="center"/>
              <w:rPr>
                <w:b/>
              </w:rPr>
            </w:pPr>
          </w:p>
        </w:tc>
        <w:tc>
          <w:tcPr>
            <w:tcW w:w="2754" w:type="dxa"/>
            <w:shd w:val="clear" w:color="auto" w:fill="auto"/>
            <w:tcMar/>
            <w:vAlign w:val="center"/>
          </w:tcPr>
          <w:p w:rsidRPr="00E473C6" w:rsidR="00B674FD" w:rsidP="00B674FD" w:rsidRDefault="00B674FD" w14:paraId="04A3834E" w14:textId="77777777">
            <w:pPr>
              <w:jc w:val="center"/>
              <w:rPr>
                <w:b/>
              </w:rPr>
            </w:pPr>
            <w:r w:rsidRPr="00E473C6">
              <w:rPr>
                <w:b/>
              </w:rPr>
              <w:t>Submission Week</w:t>
            </w:r>
          </w:p>
        </w:tc>
        <w:tc>
          <w:tcPr>
            <w:tcW w:w="1440" w:type="dxa"/>
            <w:shd w:val="clear" w:color="auto" w:fill="auto"/>
            <w:tcMar/>
            <w:vAlign w:val="center"/>
          </w:tcPr>
          <w:p w:rsidRPr="00E473C6" w:rsidR="00B674FD" w:rsidP="00B674FD" w:rsidRDefault="00B674FD" w14:paraId="0FF0EE3A" w14:textId="77777777">
            <w:pPr>
              <w:jc w:val="center"/>
              <w:rPr>
                <w:b/>
              </w:rPr>
            </w:pPr>
            <w:r w:rsidRPr="00E473C6">
              <w:rPr>
                <w:b/>
              </w:rPr>
              <w:t>Feedback Week</w:t>
            </w:r>
          </w:p>
        </w:tc>
      </w:tr>
      <w:tr w:rsidRPr="00E473C6" w:rsidR="00B674FD" w:rsidTr="08D8565E" w14:paraId="392FFF99" w14:textId="77777777">
        <w:tc>
          <w:tcPr>
            <w:tcW w:w="13953" w:type="dxa"/>
            <w:gridSpan w:val="5"/>
            <w:shd w:val="clear" w:color="auto" w:fill="auto"/>
            <w:tcMar/>
          </w:tcPr>
          <w:p w:rsidRPr="00E473C6" w:rsidR="00B674FD" w:rsidP="00B674FD" w:rsidRDefault="00B674FD" w14:paraId="162F8C8F" w14:textId="77777777">
            <w:pPr>
              <w:rPr>
                <w:b/>
              </w:rPr>
            </w:pPr>
            <w:r w:rsidRPr="00E473C6">
              <w:rPr>
                <w:b/>
              </w:rPr>
              <w:t>FX3001 Professional Success</w:t>
            </w:r>
          </w:p>
        </w:tc>
      </w:tr>
      <w:tr w:rsidRPr="00E473C6" w:rsidR="00B674FD" w:rsidTr="08D8565E" w14:paraId="1E7B65A5" w14:textId="77777777">
        <w:tc>
          <w:tcPr>
            <w:tcW w:w="3274" w:type="dxa"/>
            <w:shd w:val="clear" w:color="auto" w:fill="auto"/>
            <w:tcMar/>
          </w:tcPr>
          <w:p w:rsidRPr="00E473C6" w:rsidR="00B674FD" w:rsidP="00B674FD" w:rsidRDefault="00B674FD" w14:paraId="016D6C86" w14:textId="77777777"/>
        </w:tc>
        <w:tc>
          <w:tcPr>
            <w:tcW w:w="5229" w:type="dxa"/>
            <w:shd w:val="clear" w:color="auto" w:fill="auto"/>
            <w:tcMar/>
          </w:tcPr>
          <w:p w:rsidRPr="00E473C6" w:rsidR="00B674FD" w:rsidP="00B674FD" w:rsidRDefault="00B674FD" w14:paraId="5DE8FF49" w14:textId="77777777">
            <w:r w:rsidRPr="00E473C6">
              <w:rPr>
                <w:b/>
              </w:rPr>
              <w:t>E1 Study Skills Portfolio (50%)</w:t>
            </w:r>
          </w:p>
        </w:tc>
        <w:tc>
          <w:tcPr>
            <w:tcW w:w="1256" w:type="dxa"/>
            <w:shd w:val="clear" w:color="auto" w:fill="auto"/>
            <w:tcMar/>
          </w:tcPr>
          <w:p w:rsidRPr="00E473C6" w:rsidR="00B674FD" w:rsidP="00B674FD" w:rsidRDefault="00B674FD" w14:paraId="4E966C9C" w14:textId="77777777">
            <w:pPr>
              <w:jc w:val="center"/>
              <w:rPr>
                <w:b/>
              </w:rPr>
            </w:pPr>
            <w:r w:rsidRPr="00E473C6">
              <w:rPr>
                <w:b/>
              </w:rPr>
              <w:t>TW1</w:t>
            </w:r>
          </w:p>
        </w:tc>
        <w:tc>
          <w:tcPr>
            <w:tcW w:w="2754" w:type="dxa"/>
            <w:shd w:val="clear" w:color="auto" w:fill="auto"/>
            <w:tcMar/>
          </w:tcPr>
          <w:p w:rsidRPr="00E473C6" w:rsidR="00B674FD" w:rsidP="00B674FD" w:rsidRDefault="00B674FD" w14:paraId="7BD180D9" w14:textId="77777777">
            <w:pPr>
              <w:jc w:val="center"/>
            </w:pPr>
          </w:p>
        </w:tc>
        <w:tc>
          <w:tcPr>
            <w:tcW w:w="1440" w:type="dxa"/>
            <w:shd w:val="clear" w:color="auto" w:fill="auto"/>
            <w:tcMar/>
          </w:tcPr>
          <w:p w:rsidRPr="00E473C6" w:rsidR="00B674FD" w:rsidP="00B674FD" w:rsidRDefault="00B674FD" w14:paraId="2F48FF6B" w14:textId="77777777">
            <w:pPr>
              <w:jc w:val="center"/>
            </w:pPr>
          </w:p>
        </w:tc>
      </w:tr>
      <w:tr w:rsidRPr="00E473C6" w:rsidR="00B674FD" w:rsidTr="08D8565E" w14:paraId="3EB0051D" w14:textId="77777777">
        <w:tc>
          <w:tcPr>
            <w:tcW w:w="3274" w:type="dxa"/>
            <w:shd w:val="clear" w:color="auto" w:fill="auto"/>
            <w:tcMar/>
          </w:tcPr>
          <w:p w:rsidRPr="00E473C6" w:rsidR="00B674FD" w:rsidP="00B674FD" w:rsidRDefault="00B674FD" w14:paraId="7EF72023" w14:textId="77777777"/>
        </w:tc>
        <w:tc>
          <w:tcPr>
            <w:tcW w:w="5229" w:type="dxa"/>
            <w:shd w:val="clear" w:color="auto" w:fill="auto"/>
            <w:tcMar/>
          </w:tcPr>
          <w:p w:rsidRPr="00E473C6" w:rsidR="00B674FD" w:rsidP="00B674FD" w:rsidRDefault="00B674FD" w14:paraId="6998DD91" w14:textId="77777777">
            <w:r w:rsidRPr="00E473C6">
              <w:t>E1a Reflective Learning style exercise (5%)</w:t>
            </w:r>
          </w:p>
        </w:tc>
        <w:tc>
          <w:tcPr>
            <w:tcW w:w="1256" w:type="dxa"/>
            <w:shd w:val="clear" w:color="auto" w:fill="auto"/>
            <w:tcMar/>
          </w:tcPr>
          <w:p w:rsidRPr="00E473C6" w:rsidR="00B674FD" w:rsidP="00B674FD" w:rsidRDefault="00B674FD" w14:paraId="2878F173" w14:textId="77777777">
            <w:pPr>
              <w:jc w:val="center"/>
            </w:pPr>
          </w:p>
        </w:tc>
        <w:tc>
          <w:tcPr>
            <w:tcW w:w="2754" w:type="dxa"/>
            <w:shd w:val="clear" w:color="auto" w:fill="auto"/>
            <w:tcMar/>
          </w:tcPr>
          <w:p w:rsidRPr="00E473C6" w:rsidR="00B674FD" w:rsidP="00B674FD" w:rsidRDefault="00B674FD" w14:paraId="42D38039" w14:textId="77777777">
            <w:pPr>
              <w:jc w:val="center"/>
            </w:pPr>
            <w:r w:rsidRPr="00E473C6">
              <w:t>TB1, TW2</w:t>
            </w:r>
          </w:p>
        </w:tc>
        <w:tc>
          <w:tcPr>
            <w:tcW w:w="1440" w:type="dxa"/>
            <w:shd w:val="clear" w:color="auto" w:fill="auto"/>
            <w:tcMar/>
          </w:tcPr>
          <w:p w:rsidRPr="00E473C6" w:rsidR="00B674FD" w:rsidP="00B674FD" w:rsidRDefault="00B674FD" w14:paraId="46EAF46E" w14:textId="77777777">
            <w:pPr>
              <w:jc w:val="center"/>
            </w:pPr>
            <w:r w:rsidRPr="00E473C6">
              <w:t>TB1, TW3</w:t>
            </w:r>
          </w:p>
        </w:tc>
      </w:tr>
      <w:tr w:rsidRPr="00E473C6" w:rsidR="00B674FD" w:rsidTr="08D8565E" w14:paraId="412B30E5" w14:textId="77777777">
        <w:tc>
          <w:tcPr>
            <w:tcW w:w="3274" w:type="dxa"/>
            <w:shd w:val="clear" w:color="auto" w:fill="auto"/>
            <w:tcMar/>
          </w:tcPr>
          <w:p w:rsidRPr="00E473C6" w:rsidR="00B674FD" w:rsidP="00B674FD" w:rsidRDefault="00B674FD" w14:paraId="01C10B9F" w14:textId="77777777"/>
        </w:tc>
        <w:tc>
          <w:tcPr>
            <w:tcW w:w="5229" w:type="dxa"/>
            <w:shd w:val="clear" w:color="auto" w:fill="auto"/>
            <w:tcMar/>
          </w:tcPr>
          <w:p w:rsidRPr="00E473C6" w:rsidR="00B674FD" w:rsidP="00B674FD" w:rsidRDefault="00B674FD" w14:paraId="65E77D52" w14:textId="77777777">
            <w:r w:rsidRPr="00E473C6">
              <w:t>E1b Information retrieval exercise (5%)</w:t>
            </w:r>
          </w:p>
        </w:tc>
        <w:tc>
          <w:tcPr>
            <w:tcW w:w="1256" w:type="dxa"/>
            <w:shd w:val="clear" w:color="auto" w:fill="auto"/>
            <w:tcMar/>
          </w:tcPr>
          <w:p w:rsidRPr="00E473C6" w:rsidR="00B674FD" w:rsidP="00B674FD" w:rsidRDefault="00B674FD" w14:paraId="7CBF9339" w14:textId="77777777">
            <w:pPr>
              <w:jc w:val="center"/>
            </w:pPr>
          </w:p>
        </w:tc>
        <w:tc>
          <w:tcPr>
            <w:tcW w:w="2754" w:type="dxa"/>
            <w:shd w:val="clear" w:color="auto" w:fill="auto"/>
            <w:tcMar/>
          </w:tcPr>
          <w:p w:rsidRPr="00E473C6" w:rsidR="00B674FD" w:rsidP="00B674FD" w:rsidRDefault="00B674FD" w14:paraId="5C7FD9C8" w14:textId="77777777">
            <w:pPr>
              <w:jc w:val="center"/>
            </w:pPr>
            <w:r w:rsidRPr="00E473C6">
              <w:t>TB1, TW3</w:t>
            </w:r>
          </w:p>
        </w:tc>
        <w:tc>
          <w:tcPr>
            <w:tcW w:w="1440" w:type="dxa"/>
            <w:shd w:val="clear" w:color="auto" w:fill="auto"/>
            <w:tcMar/>
          </w:tcPr>
          <w:p w:rsidRPr="00E473C6" w:rsidR="00B674FD" w:rsidP="00B674FD" w:rsidRDefault="00B674FD" w14:paraId="2FD2B309" w14:textId="77777777">
            <w:pPr>
              <w:jc w:val="center"/>
            </w:pPr>
            <w:r w:rsidRPr="00E473C6">
              <w:t>TB1, TW3</w:t>
            </w:r>
          </w:p>
        </w:tc>
      </w:tr>
      <w:tr w:rsidRPr="00E473C6" w:rsidR="00B674FD" w:rsidTr="08D8565E" w14:paraId="05D62D99" w14:textId="77777777">
        <w:tc>
          <w:tcPr>
            <w:tcW w:w="3274" w:type="dxa"/>
            <w:shd w:val="clear" w:color="auto" w:fill="auto"/>
            <w:tcMar/>
          </w:tcPr>
          <w:p w:rsidRPr="00E473C6" w:rsidR="00B674FD" w:rsidP="00B674FD" w:rsidRDefault="00B674FD" w14:paraId="30FF85C1" w14:textId="77777777"/>
        </w:tc>
        <w:tc>
          <w:tcPr>
            <w:tcW w:w="5229" w:type="dxa"/>
            <w:shd w:val="clear" w:color="auto" w:fill="auto"/>
            <w:tcMar/>
          </w:tcPr>
          <w:p w:rsidRPr="00E473C6" w:rsidR="00B674FD" w:rsidP="00B674FD" w:rsidRDefault="00B674FD" w14:paraId="55BAF84E" w14:textId="77777777">
            <w:r w:rsidRPr="00E473C6">
              <w:t>E1c Referencing exercise (5%)</w:t>
            </w:r>
          </w:p>
        </w:tc>
        <w:tc>
          <w:tcPr>
            <w:tcW w:w="1256" w:type="dxa"/>
            <w:shd w:val="clear" w:color="auto" w:fill="auto"/>
            <w:tcMar/>
          </w:tcPr>
          <w:p w:rsidRPr="00E473C6" w:rsidR="00B674FD" w:rsidP="00B674FD" w:rsidRDefault="00B674FD" w14:paraId="00D4B536" w14:textId="77777777">
            <w:pPr>
              <w:jc w:val="center"/>
            </w:pPr>
          </w:p>
        </w:tc>
        <w:tc>
          <w:tcPr>
            <w:tcW w:w="2754" w:type="dxa"/>
            <w:shd w:val="clear" w:color="auto" w:fill="auto"/>
            <w:tcMar/>
          </w:tcPr>
          <w:p w:rsidRPr="00E473C6" w:rsidR="00B674FD" w:rsidP="00B674FD" w:rsidRDefault="00B674FD" w14:paraId="7B38892B" w14:textId="77777777">
            <w:pPr>
              <w:jc w:val="center"/>
            </w:pPr>
            <w:r w:rsidRPr="00E473C6">
              <w:t>TB1, TW4</w:t>
            </w:r>
          </w:p>
        </w:tc>
        <w:tc>
          <w:tcPr>
            <w:tcW w:w="1440" w:type="dxa"/>
            <w:shd w:val="clear" w:color="auto" w:fill="auto"/>
            <w:tcMar/>
          </w:tcPr>
          <w:p w:rsidRPr="00E473C6" w:rsidR="00B674FD" w:rsidP="00B674FD" w:rsidRDefault="00B674FD" w14:paraId="42F32B70" w14:textId="77777777">
            <w:pPr>
              <w:jc w:val="center"/>
            </w:pPr>
            <w:r w:rsidRPr="00E473C6">
              <w:t>TB1, TW4</w:t>
            </w:r>
          </w:p>
        </w:tc>
      </w:tr>
      <w:tr w:rsidRPr="00E473C6" w:rsidR="00B674FD" w:rsidTr="08D8565E" w14:paraId="0E907559" w14:textId="77777777">
        <w:tc>
          <w:tcPr>
            <w:tcW w:w="3274" w:type="dxa"/>
            <w:shd w:val="clear" w:color="auto" w:fill="auto"/>
            <w:tcMar/>
          </w:tcPr>
          <w:p w:rsidRPr="00E473C6" w:rsidR="00B674FD" w:rsidP="00B674FD" w:rsidRDefault="00B674FD" w14:paraId="04A00C1F" w14:textId="77777777"/>
        </w:tc>
        <w:tc>
          <w:tcPr>
            <w:tcW w:w="5229" w:type="dxa"/>
            <w:shd w:val="clear" w:color="auto" w:fill="auto"/>
            <w:tcMar/>
          </w:tcPr>
          <w:p w:rsidRPr="00E473C6" w:rsidR="00B674FD" w:rsidP="00B674FD" w:rsidRDefault="00B674FD" w14:paraId="0AFDA3F5" w14:textId="77777777">
            <w:r w:rsidRPr="00E473C6">
              <w:t>E1d Practical assessment 1 (5%)</w:t>
            </w:r>
          </w:p>
        </w:tc>
        <w:tc>
          <w:tcPr>
            <w:tcW w:w="1256" w:type="dxa"/>
            <w:shd w:val="clear" w:color="auto" w:fill="auto"/>
            <w:tcMar/>
          </w:tcPr>
          <w:p w:rsidRPr="00E473C6" w:rsidR="00B674FD" w:rsidP="00B674FD" w:rsidRDefault="00B674FD" w14:paraId="3F87A54D" w14:textId="77777777">
            <w:pPr>
              <w:jc w:val="center"/>
            </w:pPr>
          </w:p>
        </w:tc>
        <w:tc>
          <w:tcPr>
            <w:tcW w:w="2754" w:type="dxa"/>
            <w:shd w:val="clear" w:color="auto" w:fill="auto"/>
            <w:tcMar/>
          </w:tcPr>
          <w:p w:rsidRPr="00E473C6" w:rsidR="00B674FD" w:rsidP="00B674FD" w:rsidRDefault="00B674FD" w14:paraId="51DD56C2" w14:textId="77777777">
            <w:pPr>
              <w:jc w:val="center"/>
            </w:pPr>
            <w:r w:rsidRPr="00E473C6">
              <w:t>TB1, TW5</w:t>
            </w:r>
          </w:p>
        </w:tc>
        <w:tc>
          <w:tcPr>
            <w:tcW w:w="1440" w:type="dxa"/>
            <w:shd w:val="clear" w:color="auto" w:fill="auto"/>
            <w:tcMar/>
          </w:tcPr>
          <w:p w:rsidRPr="00E473C6" w:rsidR="00B674FD" w:rsidP="00B674FD" w:rsidRDefault="00B674FD" w14:paraId="33563DDF" w14:textId="77777777">
            <w:pPr>
              <w:jc w:val="center"/>
            </w:pPr>
            <w:r w:rsidRPr="00E473C6">
              <w:t>TB1, TW7</w:t>
            </w:r>
          </w:p>
        </w:tc>
      </w:tr>
      <w:tr w:rsidRPr="00E473C6" w:rsidR="00B674FD" w:rsidTr="08D8565E" w14:paraId="4F8BFD72" w14:textId="77777777">
        <w:tc>
          <w:tcPr>
            <w:tcW w:w="3274" w:type="dxa"/>
            <w:shd w:val="clear" w:color="auto" w:fill="auto"/>
            <w:tcMar/>
          </w:tcPr>
          <w:p w:rsidRPr="00E473C6" w:rsidR="00B674FD" w:rsidP="00B674FD" w:rsidRDefault="00B674FD" w14:paraId="56F288EF" w14:textId="77777777"/>
        </w:tc>
        <w:tc>
          <w:tcPr>
            <w:tcW w:w="5229" w:type="dxa"/>
            <w:shd w:val="clear" w:color="auto" w:fill="auto"/>
            <w:tcMar/>
          </w:tcPr>
          <w:p w:rsidRPr="00E473C6" w:rsidR="00B674FD" w:rsidP="00B674FD" w:rsidRDefault="00B674FD" w14:paraId="317C1C1B" w14:textId="77777777">
            <w:r w:rsidRPr="00E473C6">
              <w:t>E1e Application of Mathematics 1 (5%)</w:t>
            </w:r>
          </w:p>
        </w:tc>
        <w:tc>
          <w:tcPr>
            <w:tcW w:w="1256" w:type="dxa"/>
            <w:shd w:val="clear" w:color="auto" w:fill="auto"/>
            <w:tcMar/>
          </w:tcPr>
          <w:p w:rsidRPr="00E473C6" w:rsidR="00B674FD" w:rsidP="00B674FD" w:rsidRDefault="00B674FD" w14:paraId="014F0524" w14:textId="77777777">
            <w:pPr>
              <w:jc w:val="center"/>
            </w:pPr>
          </w:p>
        </w:tc>
        <w:tc>
          <w:tcPr>
            <w:tcW w:w="2754" w:type="dxa"/>
            <w:shd w:val="clear" w:color="auto" w:fill="auto"/>
            <w:tcMar/>
          </w:tcPr>
          <w:p w:rsidRPr="00E473C6" w:rsidR="00B674FD" w:rsidP="00B674FD" w:rsidRDefault="00B674FD" w14:paraId="4F84D493" w14:textId="77777777">
            <w:pPr>
              <w:jc w:val="center"/>
            </w:pPr>
            <w:r w:rsidRPr="00E473C6">
              <w:t>TB1, TW7</w:t>
            </w:r>
          </w:p>
        </w:tc>
        <w:tc>
          <w:tcPr>
            <w:tcW w:w="1440" w:type="dxa"/>
            <w:shd w:val="clear" w:color="auto" w:fill="auto"/>
            <w:tcMar/>
          </w:tcPr>
          <w:p w:rsidRPr="00E473C6" w:rsidR="00B674FD" w:rsidP="00B674FD" w:rsidRDefault="00B674FD" w14:paraId="35DBE279" w14:textId="77777777">
            <w:pPr>
              <w:jc w:val="center"/>
            </w:pPr>
            <w:r w:rsidRPr="00E473C6">
              <w:t>TB1, TW7</w:t>
            </w:r>
          </w:p>
        </w:tc>
      </w:tr>
      <w:tr w:rsidRPr="00E473C6" w:rsidR="00B674FD" w:rsidTr="08D8565E" w14:paraId="522160DC" w14:textId="77777777">
        <w:tc>
          <w:tcPr>
            <w:tcW w:w="3274" w:type="dxa"/>
            <w:shd w:val="clear" w:color="auto" w:fill="auto"/>
            <w:tcMar/>
          </w:tcPr>
          <w:p w:rsidRPr="00E473C6" w:rsidR="00B674FD" w:rsidP="00B674FD" w:rsidRDefault="00B674FD" w14:paraId="4886CED0" w14:textId="77777777"/>
        </w:tc>
        <w:tc>
          <w:tcPr>
            <w:tcW w:w="5229" w:type="dxa"/>
            <w:shd w:val="clear" w:color="auto" w:fill="auto"/>
            <w:tcMar/>
          </w:tcPr>
          <w:p w:rsidRPr="00E473C6" w:rsidR="00B674FD" w:rsidP="00B674FD" w:rsidRDefault="00B674FD" w14:paraId="76B8D794" w14:textId="77777777">
            <w:r w:rsidRPr="00E473C6">
              <w:t>E1f Comprehension exercise (5%)</w:t>
            </w:r>
          </w:p>
        </w:tc>
        <w:tc>
          <w:tcPr>
            <w:tcW w:w="1256" w:type="dxa"/>
            <w:shd w:val="clear" w:color="auto" w:fill="auto"/>
            <w:tcMar/>
          </w:tcPr>
          <w:p w:rsidRPr="00E473C6" w:rsidR="00B674FD" w:rsidP="00B674FD" w:rsidRDefault="00B674FD" w14:paraId="2C3336B0" w14:textId="77777777">
            <w:pPr>
              <w:jc w:val="center"/>
            </w:pPr>
          </w:p>
        </w:tc>
        <w:tc>
          <w:tcPr>
            <w:tcW w:w="2754" w:type="dxa"/>
            <w:shd w:val="clear" w:color="auto" w:fill="auto"/>
            <w:tcMar/>
          </w:tcPr>
          <w:p w:rsidRPr="00E473C6" w:rsidR="00B674FD" w:rsidP="00B674FD" w:rsidRDefault="00B674FD" w14:paraId="43C5C365" w14:textId="77777777">
            <w:pPr>
              <w:jc w:val="center"/>
            </w:pPr>
            <w:r w:rsidRPr="00E473C6">
              <w:t>TB1, TW8</w:t>
            </w:r>
          </w:p>
        </w:tc>
        <w:tc>
          <w:tcPr>
            <w:tcW w:w="1440" w:type="dxa"/>
            <w:shd w:val="clear" w:color="auto" w:fill="auto"/>
            <w:tcMar/>
          </w:tcPr>
          <w:p w:rsidRPr="00E473C6" w:rsidR="00B674FD" w:rsidP="00B674FD" w:rsidRDefault="00B674FD" w14:paraId="14E5E225" w14:textId="77777777">
            <w:pPr>
              <w:jc w:val="center"/>
            </w:pPr>
            <w:r w:rsidRPr="00E473C6">
              <w:t>TB1, TW9</w:t>
            </w:r>
          </w:p>
        </w:tc>
      </w:tr>
      <w:tr w:rsidRPr="00E473C6" w:rsidR="00B674FD" w:rsidTr="08D8565E" w14:paraId="36023791" w14:textId="77777777">
        <w:tc>
          <w:tcPr>
            <w:tcW w:w="3274" w:type="dxa"/>
            <w:shd w:val="clear" w:color="auto" w:fill="auto"/>
            <w:tcMar/>
          </w:tcPr>
          <w:p w:rsidRPr="00E473C6" w:rsidR="00B674FD" w:rsidP="00B674FD" w:rsidRDefault="00B674FD" w14:paraId="658DB355" w14:textId="77777777"/>
        </w:tc>
        <w:tc>
          <w:tcPr>
            <w:tcW w:w="5229" w:type="dxa"/>
            <w:shd w:val="clear" w:color="auto" w:fill="auto"/>
            <w:tcMar/>
          </w:tcPr>
          <w:p w:rsidRPr="00E473C6" w:rsidR="00B674FD" w:rsidP="00B674FD" w:rsidRDefault="00B674FD" w14:paraId="0825B4CD" w14:textId="77777777">
            <w:r w:rsidRPr="00E473C6">
              <w:t>E1g Critical Thinking exercise (5%)</w:t>
            </w:r>
          </w:p>
        </w:tc>
        <w:tc>
          <w:tcPr>
            <w:tcW w:w="1256" w:type="dxa"/>
            <w:shd w:val="clear" w:color="auto" w:fill="auto"/>
            <w:tcMar/>
          </w:tcPr>
          <w:p w:rsidRPr="00E473C6" w:rsidR="00B674FD" w:rsidP="00B674FD" w:rsidRDefault="00B674FD" w14:paraId="2995C5AF" w14:textId="77777777">
            <w:pPr>
              <w:jc w:val="center"/>
            </w:pPr>
          </w:p>
        </w:tc>
        <w:tc>
          <w:tcPr>
            <w:tcW w:w="2754" w:type="dxa"/>
            <w:shd w:val="clear" w:color="auto" w:fill="auto"/>
            <w:tcMar/>
          </w:tcPr>
          <w:p w:rsidRPr="00E473C6" w:rsidR="00B674FD" w:rsidP="00B674FD" w:rsidRDefault="00B674FD" w14:paraId="71CDA0AA" w14:textId="77777777">
            <w:pPr>
              <w:jc w:val="center"/>
            </w:pPr>
            <w:r w:rsidRPr="00E473C6">
              <w:t>TB1, TW8</w:t>
            </w:r>
          </w:p>
        </w:tc>
        <w:tc>
          <w:tcPr>
            <w:tcW w:w="1440" w:type="dxa"/>
            <w:shd w:val="clear" w:color="auto" w:fill="auto"/>
            <w:tcMar/>
          </w:tcPr>
          <w:p w:rsidRPr="00E473C6" w:rsidR="00B674FD" w:rsidP="00B674FD" w:rsidRDefault="00B674FD" w14:paraId="78998EA5" w14:textId="77777777">
            <w:pPr>
              <w:jc w:val="center"/>
            </w:pPr>
            <w:r w:rsidRPr="00E473C6">
              <w:t>TB1, TW10</w:t>
            </w:r>
          </w:p>
        </w:tc>
      </w:tr>
      <w:tr w:rsidRPr="00E473C6" w:rsidR="00B674FD" w:rsidTr="08D8565E" w14:paraId="0833FC1B" w14:textId="77777777">
        <w:tc>
          <w:tcPr>
            <w:tcW w:w="3274" w:type="dxa"/>
            <w:shd w:val="clear" w:color="auto" w:fill="auto"/>
            <w:tcMar/>
          </w:tcPr>
          <w:p w:rsidRPr="00E473C6" w:rsidR="00B674FD" w:rsidP="00B674FD" w:rsidRDefault="00B674FD" w14:paraId="0E1A979C" w14:textId="77777777"/>
        </w:tc>
        <w:tc>
          <w:tcPr>
            <w:tcW w:w="5229" w:type="dxa"/>
            <w:shd w:val="clear" w:color="auto" w:fill="auto"/>
            <w:tcMar/>
          </w:tcPr>
          <w:p w:rsidRPr="00E473C6" w:rsidR="00B674FD" w:rsidP="00B674FD" w:rsidRDefault="00B674FD" w14:paraId="2D36FEA9" w14:textId="77777777">
            <w:r w:rsidRPr="00E473C6">
              <w:t>E1h Group-work ‘Prezi’ presentation (5%)</w:t>
            </w:r>
          </w:p>
        </w:tc>
        <w:tc>
          <w:tcPr>
            <w:tcW w:w="1256" w:type="dxa"/>
            <w:shd w:val="clear" w:color="auto" w:fill="auto"/>
            <w:tcMar/>
          </w:tcPr>
          <w:p w:rsidRPr="00E473C6" w:rsidR="00B674FD" w:rsidP="00B674FD" w:rsidRDefault="00B674FD" w14:paraId="31D45BB5" w14:textId="77777777">
            <w:pPr>
              <w:jc w:val="center"/>
            </w:pPr>
          </w:p>
        </w:tc>
        <w:tc>
          <w:tcPr>
            <w:tcW w:w="2754" w:type="dxa"/>
            <w:shd w:val="clear" w:color="auto" w:fill="auto"/>
            <w:tcMar/>
          </w:tcPr>
          <w:p w:rsidRPr="00E473C6" w:rsidR="00B674FD" w:rsidP="00B674FD" w:rsidRDefault="00B674FD" w14:paraId="3ACEFF14" w14:textId="77777777">
            <w:pPr>
              <w:jc w:val="center"/>
            </w:pPr>
            <w:r w:rsidRPr="00E473C6">
              <w:t>TB1, TW11</w:t>
            </w:r>
          </w:p>
        </w:tc>
        <w:tc>
          <w:tcPr>
            <w:tcW w:w="1440" w:type="dxa"/>
            <w:shd w:val="clear" w:color="auto" w:fill="auto"/>
            <w:tcMar/>
          </w:tcPr>
          <w:p w:rsidRPr="00E473C6" w:rsidR="00B674FD" w:rsidP="00B674FD" w:rsidRDefault="00B674FD" w14:paraId="321C7151" w14:textId="77777777">
            <w:pPr>
              <w:jc w:val="center"/>
            </w:pPr>
            <w:r w:rsidRPr="00E473C6">
              <w:t>TB2, TW1</w:t>
            </w:r>
          </w:p>
        </w:tc>
      </w:tr>
      <w:tr w:rsidRPr="00E473C6" w:rsidR="00B674FD" w:rsidTr="08D8565E" w14:paraId="68416BB1" w14:textId="77777777">
        <w:tc>
          <w:tcPr>
            <w:tcW w:w="3274" w:type="dxa"/>
            <w:shd w:val="clear" w:color="auto" w:fill="auto"/>
            <w:tcMar/>
          </w:tcPr>
          <w:p w:rsidRPr="00E473C6" w:rsidR="00B674FD" w:rsidP="00B674FD" w:rsidRDefault="00B674FD" w14:paraId="4D5B5CD1" w14:textId="77777777"/>
        </w:tc>
        <w:tc>
          <w:tcPr>
            <w:tcW w:w="5229" w:type="dxa"/>
            <w:shd w:val="clear" w:color="auto" w:fill="auto"/>
            <w:tcMar/>
          </w:tcPr>
          <w:p w:rsidRPr="00E473C6" w:rsidR="00B674FD" w:rsidP="00B674FD" w:rsidRDefault="00B674FD" w14:paraId="4504A2EE" w14:textId="77777777">
            <w:r w:rsidRPr="00E473C6">
              <w:t>E1i Practical assessment 2 (5%)</w:t>
            </w:r>
          </w:p>
        </w:tc>
        <w:tc>
          <w:tcPr>
            <w:tcW w:w="1256" w:type="dxa"/>
            <w:shd w:val="clear" w:color="auto" w:fill="auto"/>
            <w:tcMar/>
          </w:tcPr>
          <w:p w:rsidRPr="00E473C6" w:rsidR="00B674FD" w:rsidP="00B674FD" w:rsidRDefault="00B674FD" w14:paraId="5DEB589B" w14:textId="77777777">
            <w:pPr>
              <w:jc w:val="center"/>
            </w:pPr>
          </w:p>
        </w:tc>
        <w:tc>
          <w:tcPr>
            <w:tcW w:w="2754" w:type="dxa"/>
            <w:shd w:val="clear" w:color="auto" w:fill="auto"/>
            <w:tcMar/>
          </w:tcPr>
          <w:p w:rsidRPr="00E473C6" w:rsidR="00B674FD" w:rsidP="00B674FD" w:rsidRDefault="00B674FD" w14:paraId="28B30B7A" w14:textId="77777777">
            <w:pPr>
              <w:jc w:val="center"/>
            </w:pPr>
            <w:r w:rsidRPr="00E473C6">
              <w:t>TB2, TW4</w:t>
            </w:r>
          </w:p>
        </w:tc>
        <w:tc>
          <w:tcPr>
            <w:tcW w:w="1440" w:type="dxa"/>
            <w:shd w:val="clear" w:color="auto" w:fill="auto"/>
            <w:tcMar/>
          </w:tcPr>
          <w:p w:rsidRPr="00E473C6" w:rsidR="00B674FD" w:rsidP="00B674FD" w:rsidRDefault="00B674FD" w14:paraId="77CC00A3" w14:textId="77777777">
            <w:pPr>
              <w:jc w:val="center"/>
            </w:pPr>
            <w:r w:rsidRPr="00E473C6">
              <w:t>TB2, TW5</w:t>
            </w:r>
          </w:p>
        </w:tc>
      </w:tr>
      <w:tr w:rsidRPr="00E473C6" w:rsidR="00B674FD" w:rsidTr="08D8565E" w14:paraId="10D76425" w14:textId="77777777">
        <w:tc>
          <w:tcPr>
            <w:tcW w:w="3274" w:type="dxa"/>
            <w:shd w:val="clear" w:color="auto" w:fill="auto"/>
            <w:tcMar/>
          </w:tcPr>
          <w:p w:rsidRPr="00E473C6" w:rsidR="00B674FD" w:rsidP="00B674FD" w:rsidRDefault="00B674FD" w14:paraId="30CD5685" w14:textId="77777777"/>
        </w:tc>
        <w:tc>
          <w:tcPr>
            <w:tcW w:w="5229" w:type="dxa"/>
            <w:shd w:val="clear" w:color="auto" w:fill="auto"/>
            <w:tcMar/>
          </w:tcPr>
          <w:p w:rsidRPr="00E473C6" w:rsidR="00B674FD" w:rsidP="00B674FD" w:rsidRDefault="00B674FD" w14:paraId="507CF166" w14:textId="77777777">
            <w:r w:rsidRPr="00E473C6">
              <w:t>E1j Application of Mathematics 2 (5%)</w:t>
            </w:r>
          </w:p>
        </w:tc>
        <w:tc>
          <w:tcPr>
            <w:tcW w:w="1256" w:type="dxa"/>
            <w:shd w:val="clear" w:color="auto" w:fill="auto"/>
            <w:tcMar/>
          </w:tcPr>
          <w:p w:rsidRPr="00E473C6" w:rsidR="00B674FD" w:rsidP="00B674FD" w:rsidRDefault="00B674FD" w14:paraId="6445C206" w14:textId="77777777">
            <w:pPr>
              <w:jc w:val="center"/>
            </w:pPr>
          </w:p>
        </w:tc>
        <w:tc>
          <w:tcPr>
            <w:tcW w:w="2754" w:type="dxa"/>
            <w:shd w:val="clear" w:color="auto" w:fill="auto"/>
            <w:tcMar/>
          </w:tcPr>
          <w:p w:rsidRPr="00E473C6" w:rsidR="00B674FD" w:rsidP="00B674FD" w:rsidRDefault="00B674FD" w14:paraId="63315691" w14:textId="77777777">
            <w:pPr>
              <w:jc w:val="center"/>
            </w:pPr>
            <w:r w:rsidRPr="00E473C6">
              <w:t>TB2, TW5</w:t>
            </w:r>
          </w:p>
        </w:tc>
        <w:tc>
          <w:tcPr>
            <w:tcW w:w="1440" w:type="dxa"/>
            <w:shd w:val="clear" w:color="auto" w:fill="auto"/>
            <w:tcMar/>
          </w:tcPr>
          <w:p w:rsidRPr="00E473C6" w:rsidR="00B674FD" w:rsidP="00B674FD" w:rsidRDefault="00B674FD" w14:paraId="76D2D236" w14:textId="77777777">
            <w:pPr>
              <w:jc w:val="center"/>
            </w:pPr>
            <w:r w:rsidRPr="00E473C6">
              <w:t>TB2, TW5</w:t>
            </w:r>
          </w:p>
        </w:tc>
      </w:tr>
      <w:tr w:rsidRPr="00E473C6" w:rsidR="00B674FD" w:rsidTr="08D8565E" w14:paraId="763278A6" w14:textId="77777777">
        <w:tc>
          <w:tcPr>
            <w:tcW w:w="3274" w:type="dxa"/>
            <w:shd w:val="clear" w:color="auto" w:fill="auto"/>
            <w:tcMar/>
          </w:tcPr>
          <w:p w:rsidRPr="00E473C6" w:rsidR="00B674FD" w:rsidP="00B674FD" w:rsidRDefault="00B674FD" w14:paraId="3229A31A" w14:textId="77777777"/>
        </w:tc>
        <w:tc>
          <w:tcPr>
            <w:tcW w:w="5229" w:type="dxa"/>
            <w:shd w:val="clear" w:color="auto" w:fill="auto"/>
            <w:tcMar/>
          </w:tcPr>
          <w:p w:rsidRPr="00E473C6" w:rsidR="00B674FD" w:rsidP="00B674FD" w:rsidRDefault="00B674FD" w14:paraId="0262F71D" w14:textId="77777777">
            <w:r w:rsidRPr="00E473C6">
              <w:rPr>
                <w:b/>
              </w:rPr>
              <w:t>E2 Employability Portfolio (30%)</w:t>
            </w:r>
          </w:p>
        </w:tc>
        <w:tc>
          <w:tcPr>
            <w:tcW w:w="1256" w:type="dxa"/>
            <w:shd w:val="clear" w:color="auto" w:fill="auto"/>
            <w:tcMar/>
          </w:tcPr>
          <w:p w:rsidRPr="00E473C6" w:rsidR="00B674FD" w:rsidP="00B674FD" w:rsidRDefault="00B674FD" w14:paraId="29AEBEC5" w14:textId="77777777">
            <w:pPr>
              <w:jc w:val="center"/>
              <w:rPr>
                <w:b/>
              </w:rPr>
            </w:pPr>
            <w:r w:rsidRPr="00E473C6">
              <w:rPr>
                <w:b/>
              </w:rPr>
              <w:t>TW1</w:t>
            </w:r>
          </w:p>
        </w:tc>
        <w:tc>
          <w:tcPr>
            <w:tcW w:w="2754" w:type="dxa"/>
            <w:shd w:val="clear" w:color="auto" w:fill="auto"/>
            <w:tcMar/>
          </w:tcPr>
          <w:p w:rsidRPr="00E473C6" w:rsidR="00B674FD" w:rsidP="00B674FD" w:rsidRDefault="00B674FD" w14:paraId="2FD95DFE" w14:textId="77777777">
            <w:pPr>
              <w:jc w:val="center"/>
            </w:pPr>
          </w:p>
        </w:tc>
        <w:tc>
          <w:tcPr>
            <w:tcW w:w="1440" w:type="dxa"/>
            <w:shd w:val="clear" w:color="auto" w:fill="auto"/>
            <w:tcMar/>
          </w:tcPr>
          <w:p w:rsidRPr="00E473C6" w:rsidR="00B674FD" w:rsidP="00B674FD" w:rsidRDefault="00B674FD" w14:paraId="40F79C42" w14:textId="77777777">
            <w:pPr>
              <w:jc w:val="center"/>
            </w:pPr>
          </w:p>
        </w:tc>
      </w:tr>
      <w:tr w:rsidRPr="00E473C6" w:rsidR="00B674FD" w:rsidTr="08D8565E" w14:paraId="645ACC3D" w14:textId="77777777">
        <w:tc>
          <w:tcPr>
            <w:tcW w:w="3274" w:type="dxa"/>
            <w:shd w:val="clear" w:color="auto" w:fill="auto"/>
            <w:tcMar/>
          </w:tcPr>
          <w:p w:rsidRPr="00E473C6" w:rsidR="00B674FD" w:rsidP="00B674FD" w:rsidRDefault="00B674FD" w14:paraId="094B6EFF" w14:textId="77777777"/>
        </w:tc>
        <w:tc>
          <w:tcPr>
            <w:tcW w:w="5229" w:type="dxa"/>
            <w:shd w:val="clear" w:color="auto" w:fill="auto"/>
            <w:tcMar/>
          </w:tcPr>
          <w:p w:rsidRPr="00E473C6" w:rsidR="00B674FD" w:rsidP="00B674FD" w:rsidRDefault="00B674FD" w14:paraId="2DEDD553" w14:textId="77777777">
            <w:r w:rsidRPr="00E473C6">
              <w:t>E2a Curriculum Vitae (10%)</w:t>
            </w:r>
          </w:p>
        </w:tc>
        <w:tc>
          <w:tcPr>
            <w:tcW w:w="1256" w:type="dxa"/>
            <w:shd w:val="clear" w:color="auto" w:fill="auto"/>
            <w:tcMar/>
          </w:tcPr>
          <w:p w:rsidRPr="00E473C6" w:rsidR="00B674FD" w:rsidP="00B674FD" w:rsidRDefault="00B674FD" w14:paraId="181D9CD5" w14:textId="77777777">
            <w:pPr>
              <w:jc w:val="center"/>
            </w:pPr>
          </w:p>
        </w:tc>
        <w:tc>
          <w:tcPr>
            <w:tcW w:w="2754" w:type="dxa"/>
            <w:shd w:val="clear" w:color="auto" w:fill="auto"/>
            <w:tcMar/>
          </w:tcPr>
          <w:p w:rsidRPr="00E473C6" w:rsidR="00B674FD" w:rsidP="00B674FD" w:rsidRDefault="00B674FD" w14:paraId="43165C63" w14:textId="77777777">
            <w:pPr>
              <w:jc w:val="center"/>
            </w:pPr>
            <w:r w:rsidRPr="00E473C6">
              <w:t>TB2, TW3</w:t>
            </w:r>
          </w:p>
        </w:tc>
        <w:tc>
          <w:tcPr>
            <w:tcW w:w="1440" w:type="dxa"/>
            <w:shd w:val="clear" w:color="auto" w:fill="auto"/>
            <w:tcMar/>
          </w:tcPr>
          <w:p w:rsidRPr="00E473C6" w:rsidR="00B674FD" w:rsidP="00B674FD" w:rsidRDefault="00B674FD" w14:paraId="4BE326F8" w14:textId="77777777">
            <w:pPr>
              <w:jc w:val="center"/>
            </w:pPr>
            <w:r w:rsidRPr="00E473C6">
              <w:t>TB2, TW5</w:t>
            </w:r>
          </w:p>
        </w:tc>
      </w:tr>
      <w:tr w:rsidRPr="00E473C6" w:rsidR="00B674FD" w:rsidTr="08D8565E" w14:paraId="3E45B850" w14:textId="77777777">
        <w:tc>
          <w:tcPr>
            <w:tcW w:w="3274" w:type="dxa"/>
            <w:shd w:val="clear" w:color="auto" w:fill="auto"/>
            <w:tcMar/>
          </w:tcPr>
          <w:p w:rsidRPr="00E473C6" w:rsidR="00B674FD" w:rsidP="00B674FD" w:rsidRDefault="00B674FD" w14:paraId="0A5A1954" w14:textId="77777777"/>
        </w:tc>
        <w:tc>
          <w:tcPr>
            <w:tcW w:w="5229" w:type="dxa"/>
            <w:shd w:val="clear" w:color="auto" w:fill="auto"/>
            <w:tcMar/>
          </w:tcPr>
          <w:p w:rsidRPr="00E473C6" w:rsidR="00B674FD" w:rsidP="00B674FD" w:rsidRDefault="00B674FD" w14:paraId="3D8A64D6" w14:textId="77777777">
            <w:r w:rsidRPr="00E473C6">
              <w:t>E2b Job Description &amp; Skills audit (10%)</w:t>
            </w:r>
          </w:p>
        </w:tc>
        <w:tc>
          <w:tcPr>
            <w:tcW w:w="1256" w:type="dxa"/>
            <w:shd w:val="clear" w:color="auto" w:fill="auto"/>
            <w:tcMar/>
          </w:tcPr>
          <w:p w:rsidRPr="00E473C6" w:rsidR="00B674FD" w:rsidP="00B674FD" w:rsidRDefault="00B674FD" w14:paraId="014B3DDD" w14:textId="77777777">
            <w:pPr>
              <w:jc w:val="center"/>
            </w:pPr>
          </w:p>
        </w:tc>
        <w:tc>
          <w:tcPr>
            <w:tcW w:w="2754" w:type="dxa"/>
            <w:shd w:val="clear" w:color="auto" w:fill="auto"/>
            <w:tcMar/>
          </w:tcPr>
          <w:p w:rsidRPr="00E473C6" w:rsidR="00B674FD" w:rsidP="00B674FD" w:rsidRDefault="00B674FD" w14:paraId="3E90EBC7" w14:textId="77777777">
            <w:pPr>
              <w:jc w:val="center"/>
            </w:pPr>
            <w:r w:rsidRPr="00E473C6">
              <w:t>TB2, TW6</w:t>
            </w:r>
          </w:p>
        </w:tc>
        <w:tc>
          <w:tcPr>
            <w:tcW w:w="1440" w:type="dxa"/>
            <w:shd w:val="clear" w:color="auto" w:fill="auto"/>
            <w:tcMar/>
          </w:tcPr>
          <w:p w:rsidRPr="00E473C6" w:rsidR="00B674FD" w:rsidP="00B674FD" w:rsidRDefault="00B674FD" w14:paraId="58B1F660" w14:textId="77777777">
            <w:pPr>
              <w:jc w:val="center"/>
            </w:pPr>
            <w:r w:rsidRPr="00E473C6">
              <w:t>TB2, TW8</w:t>
            </w:r>
          </w:p>
        </w:tc>
      </w:tr>
      <w:tr w:rsidRPr="00E473C6" w:rsidR="00B674FD" w:rsidTr="08D8565E" w14:paraId="6C6B5120" w14:textId="77777777">
        <w:tc>
          <w:tcPr>
            <w:tcW w:w="3274" w:type="dxa"/>
            <w:shd w:val="clear" w:color="auto" w:fill="auto"/>
            <w:tcMar/>
          </w:tcPr>
          <w:p w:rsidRPr="00E473C6" w:rsidR="00B674FD" w:rsidP="00B674FD" w:rsidRDefault="00B674FD" w14:paraId="13BC9D12" w14:textId="77777777"/>
        </w:tc>
        <w:tc>
          <w:tcPr>
            <w:tcW w:w="5229" w:type="dxa"/>
            <w:shd w:val="clear" w:color="auto" w:fill="auto"/>
            <w:tcMar/>
          </w:tcPr>
          <w:p w:rsidRPr="00E473C6" w:rsidR="00B674FD" w:rsidP="00B674FD" w:rsidRDefault="00B674FD" w14:paraId="45E2845F" w14:textId="77777777">
            <w:r w:rsidRPr="00E473C6">
              <w:t>E3c Professional Competency exercise (10%)</w:t>
            </w:r>
          </w:p>
        </w:tc>
        <w:tc>
          <w:tcPr>
            <w:tcW w:w="1256" w:type="dxa"/>
            <w:shd w:val="clear" w:color="auto" w:fill="auto"/>
            <w:tcMar/>
          </w:tcPr>
          <w:p w:rsidRPr="00E473C6" w:rsidR="00B674FD" w:rsidP="00B674FD" w:rsidRDefault="00B674FD" w14:paraId="1DFCF945" w14:textId="77777777">
            <w:pPr>
              <w:jc w:val="center"/>
            </w:pPr>
          </w:p>
        </w:tc>
        <w:tc>
          <w:tcPr>
            <w:tcW w:w="2754" w:type="dxa"/>
            <w:shd w:val="clear" w:color="auto" w:fill="auto"/>
            <w:tcMar/>
          </w:tcPr>
          <w:p w:rsidRPr="00E473C6" w:rsidR="00B674FD" w:rsidP="00B674FD" w:rsidRDefault="00B674FD" w14:paraId="0CF38DDB" w14:textId="77777777">
            <w:pPr>
              <w:jc w:val="center"/>
            </w:pPr>
            <w:r w:rsidRPr="00E473C6">
              <w:t>TB2, TW10</w:t>
            </w:r>
          </w:p>
        </w:tc>
        <w:tc>
          <w:tcPr>
            <w:tcW w:w="1440" w:type="dxa"/>
            <w:shd w:val="clear" w:color="auto" w:fill="auto"/>
            <w:tcMar/>
          </w:tcPr>
          <w:p w:rsidRPr="00E473C6" w:rsidR="00B674FD" w:rsidP="00B674FD" w:rsidRDefault="00B674FD" w14:paraId="7695D077" w14:textId="77777777">
            <w:pPr>
              <w:jc w:val="center"/>
            </w:pPr>
            <w:r w:rsidRPr="00E473C6">
              <w:t>TB2, TW12</w:t>
            </w:r>
          </w:p>
        </w:tc>
      </w:tr>
      <w:tr w:rsidRPr="00E473C6" w:rsidR="00B674FD" w:rsidTr="08D8565E" w14:paraId="6A5ADDCC" w14:textId="77777777">
        <w:tc>
          <w:tcPr>
            <w:tcW w:w="3274" w:type="dxa"/>
            <w:shd w:val="clear" w:color="auto" w:fill="auto"/>
            <w:tcMar/>
          </w:tcPr>
          <w:p w:rsidRPr="00E473C6" w:rsidR="00B674FD" w:rsidP="00B674FD" w:rsidRDefault="00B674FD" w14:paraId="6C14280A" w14:textId="77777777"/>
        </w:tc>
        <w:tc>
          <w:tcPr>
            <w:tcW w:w="5229" w:type="dxa"/>
            <w:shd w:val="clear" w:color="auto" w:fill="auto"/>
            <w:tcMar/>
          </w:tcPr>
          <w:p w:rsidRPr="00E473C6" w:rsidR="00B674FD" w:rsidP="00B674FD" w:rsidRDefault="00B674FD" w14:paraId="5C510BBB" w14:textId="77777777">
            <w:r w:rsidRPr="00E473C6">
              <w:rPr>
                <w:b/>
              </w:rPr>
              <w:t>E3 Business &amp; Project Management Group Assignment (20%)</w:t>
            </w:r>
          </w:p>
        </w:tc>
        <w:tc>
          <w:tcPr>
            <w:tcW w:w="1256" w:type="dxa"/>
            <w:shd w:val="clear" w:color="auto" w:fill="auto"/>
            <w:tcMar/>
          </w:tcPr>
          <w:p w:rsidRPr="00E473C6" w:rsidR="00B674FD" w:rsidP="00B674FD" w:rsidRDefault="00B674FD" w14:paraId="2C3BE7C4" w14:textId="77777777">
            <w:pPr>
              <w:jc w:val="center"/>
              <w:rPr>
                <w:b/>
              </w:rPr>
            </w:pPr>
            <w:r w:rsidRPr="00E473C6">
              <w:rPr>
                <w:b/>
              </w:rPr>
              <w:t>TW1</w:t>
            </w:r>
          </w:p>
        </w:tc>
        <w:tc>
          <w:tcPr>
            <w:tcW w:w="2754" w:type="dxa"/>
            <w:shd w:val="clear" w:color="auto" w:fill="auto"/>
            <w:tcMar/>
          </w:tcPr>
          <w:p w:rsidRPr="00E473C6" w:rsidR="00B674FD" w:rsidP="00B674FD" w:rsidRDefault="00B674FD" w14:paraId="11371416" w14:textId="77777777">
            <w:pPr>
              <w:jc w:val="center"/>
            </w:pPr>
            <w:r w:rsidRPr="00E473C6">
              <w:t>TB2, TW2</w:t>
            </w:r>
          </w:p>
        </w:tc>
        <w:tc>
          <w:tcPr>
            <w:tcW w:w="1440" w:type="dxa"/>
            <w:shd w:val="clear" w:color="auto" w:fill="auto"/>
            <w:tcMar/>
          </w:tcPr>
          <w:p w:rsidRPr="00E473C6" w:rsidR="00B674FD" w:rsidP="00B674FD" w:rsidRDefault="00B674FD" w14:paraId="090A4738" w14:textId="77777777">
            <w:pPr>
              <w:jc w:val="center"/>
            </w:pPr>
            <w:r w:rsidRPr="00E473C6">
              <w:t>TB2, TW5</w:t>
            </w:r>
          </w:p>
        </w:tc>
      </w:tr>
      <w:tr w:rsidRPr="00E473C6" w:rsidR="00B674FD" w:rsidTr="08D8565E" w14:paraId="5944BC1D" w14:textId="77777777">
        <w:tc>
          <w:tcPr>
            <w:tcW w:w="13953" w:type="dxa"/>
            <w:gridSpan w:val="5"/>
            <w:shd w:val="clear" w:color="auto" w:fill="auto"/>
            <w:tcMar/>
          </w:tcPr>
          <w:p w:rsidRPr="00E473C6" w:rsidR="00B674FD" w:rsidP="00B674FD" w:rsidRDefault="00B674FD" w14:paraId="3AFBCCA0" w14:textId="77777777">
            <w:pPr>
              <w:rPr>
                <w:b/>
              </w:rPr>
            </w:pPr>
            <w:r w:rsidRPr="00E473C6">
              <w:rPr>
                <w:b/>
              </w:rPr>
              <w:t xml:space="preserve">FX3002 Foundation Problem-Based </w:t>
            </w:r>
          </w:p>
          <w:p w:rsidRPr="00E473C6" w:rsidR="00B674FD" w:rsidP="00B674FD" w:rsidRDefault="00B674FD" w14:paraId="68E5F714" w14:textId="77777777">
            <w:pPr>
              <w:rPr>
                <w:b/>
              </w:rPr>
            </w:pPr>
            <w:r w:rsidRPr="00E473C6">
              <w:rPr>
                <w:b/>
              </w:rPr>
              <w:t>Learning</w:t>
            </w:r>
          </w:p>
        </w:tc>
      </w:tr>
      <w:tr w:rsidRPr="00E473C6" w:rsidR="00B674FD" w:rsidTr="08D8565E" w14:paraId="4F2B415D" w14:textId="77777777">
        <w:tc>
          <w:tcPr>
            <w:tcW w:w="3274" w:type="dxa"/>
            <w:shd w:val="clear" w:color="auto" w:fill="auto"/>
            <w:tcMar/>
          </w:tcPr>
          <w:p w:rsidRPr="00E473C6" w:rsidR="00B674FD" w:rsidP="00B674FD" w:rsidRDefault="00B674FD" w14:paraId="3CF19C6C" w14:textId="77777777"/>
        </w:tc>
        <w:tc>
          <w:tcPr>
            <w:tcW w:w="5229" w:type="dxa"/>
            <w:shd w:val="clear" w:color="auto" w:fill="auto"/>
            <w:tcMar/>
          </w:tcPr>
          <w:p w:rsidRPr="00E473C6" w:rsidR="00B674FD" w:rsidP="00B674FD" w:rsidRDefault="00B674FD" w14:paraId="1C0AA6B1" w14:textId="77777777">
            <w:r w:rsidRPr="00E473C6">
              <w:rPr>
                <w:b/>
              </w:rPr>
              <w:t>E1 Portfolio of Problem-solving reflections (30%)</w:t>
            </w:r>
          </w:p>
        </w:tc>
        <w:tc>
          <w:tcPr>
            <w:tcW w:w="1256" w:type="dxa"/>
            <w:shd w:val="clear" w:color="auto" w:fill="auto"/>
            <w:tcMar/>
          </w:tcPr>
          <w:p w:rsidRPr="00E473C6" w:rsidR="00B674FD" w:rsidP="00B674FD" w:rsidRDefault="00B674FD" w14:paraId="5FA98467" w14:textId="77777777">
            <w:pPr>
              <w:jc w:val="center"/>
              <w:rPr>
                <w:b/>
              </w:rPr>
            </w:pPr>
            <w:r w:rsidRPr="00E473C6">
              <w:rPr>
                <w:b/>
              </w:rPr>
              <w:t>TW1</w:t>
            </w:r>
          </w:p>
        </w:tc>
        <w:tc>
          <w:tcPr>
            <w:tcW w:w="2754" w:type="dxa"/>
            <w:shd w:val="clear" w:color="auto" w:fill="auto"/>
            <w:tcMar/>
          </w:tcPr>
          <w:p w:rsidRPr="00E473C6" w:rsidR="00B674FD" w:rsidP="00B674FD" w:rsidRDefault="00B674FD" w14:paraId="054954CA" w14:textId="77777777">
            <w:pPr>
              <w:jc w:val="center"/>
            </w:pPr>
          </w:p>
        </w:tc>
        <w:tc>
          <w:tcPr>
            <w:tcW w:w="1440" w:type="dxa"/>
            <w:shd w:val="clear" w:color="auto" w:fill="auto"/>
            <w:tcMar/>
          </w:tcPr>
          <w:p w:rsidRPr="00E473C6" w:rsidR="00B674FD" w:rsidP="00B674FD" w:rsidRDefault="00B674FD" w14:paraId="6946760A" w14:textId="77777777">
            <w:pPr>
              <w:jc w:val="center"/>
            </w:pPr>
          </w:p>
        </w:tc>
      </w:tr>
      <w:tr w:rsidRPr="00E473C6" w:rsidR="00B674FD" w:rsidTr="08D8565E" w14:paraId="3C204FBF" w14:textId="77777777">
        <w:tc>
          <w:tcPr>
            <w:tcW w:w="3274" w:type="dxa"/>
            <w:shd w:val="clear" w:color="auto" w:fill="auto"/>
            <w:tcMar/>
          </w:tcPr>
          <w:p w:rsidRPr="00E473C6" w:rsidR="00B674FD" w:rsidP="00B674FD" w:rsidRDefault="00B674FD" w14:paraId="49775D8F" w14:textId="77777777"/>
        </w:tc>
        <w:tc>
          <w:tcPr>
            <w:tcW w:w="5229" w:type="dxa"/>
            <w:shd w:val="clear" w:color="auto" w:fill="auto"/>
            <w:tcMar/>
          </w:tcPr>
          <w:p w:rsidRPr="00E473C6" w:rsidR="00B674FD" w:rsidP="00B674FD" w:rsidRDefault="00B674FD" w14:paraId="034D0973" w14:textId="77777777">
            <w:r w:rsidRPr="00E473C6">
              <w:t>E1a Scenario 1 reflection</w:t>
            </w:r>
          </w:p>
        </w:tc>
        <w:tc>
          <w:tcPr>
            <w:tcW w:w="1256" w:type="dxa"/>
            <w:shd w:val="clear" w:color="auto" w:fill="auto"/>
            <w:tcMar/>
          </w:tcPr>
          <w:p w:rsidRPr="00E473C6" w:rsidR="00B674FD" w:rsidP="00B674FD" w:rsidRDefault="00B674FD" w14:paraId="3D7033BB" w14:textId="77777777">
            <w:pPr>
              <w:jc w:val="center"/>
            </w:pPr>
          </w:p>
        </w:tc>
        <w:tc>
          <w:tcPr>
            <w:tcW w:w="2754" w:type="dxa"/>
            <w:shd w:val="clear" w:color="auto" w:fill="auto"/>
            <w:tcMar/>
          </w:tcPr>
          <w:p w:rsidRPr="00E473C6" w:rsidR="00B674FD" w:rsidP="00B674FD" w:rsidRDefault="00B674FD" w14:paraId="147D5432" w14:textId="77777777">
            <w:pPr>
              <w:jc w:val="center"/>
            </w:pPr>
            <w:r w:rsidRPr="00E473C6">
              <w:t>TB1, TW9</w:t>
            </w:r>
          </w:p>
        </w:tc>
        <w:tc>
          <w:tcPr>
            <w:tcW w:w="1440" w:type="dxa"/>
            <w:shd w:val="clear" w:color="auto" w:fill="auto"/>
            <w:tcMar/>
          </w:tcPr>
          <w:p w:rsidRPr="00E473C6" w:rsidR="00B674FD" w:rsidP="00B674FD" w:rsidRDefault="00B674FD" w14:paraId="2713C2AE" w14:textId="77777777">
            <w:pPr>
              <w:jc w:val="center"/>
            </w:pPr>
            <w:r w:rsidRPr="00E473C6">
              <w:t>TB1, TW11</w:t>
            </w:r>
          </w:p>
        </w:tc>
      </w:tr>
      <w:tr w:rsidRPr="00E473C6" w:rsidR="00B674FD" w:rsidTr="08D8565E" w14:paraId="3E43387B" w14:textId="77777777">
        <w:tc>
          <w:tcPr>
            <w:tcW w:w="3274" w:type="dxa"/>
            <w:shd w:val="clear" w:color="auto" w:fill="auto"/>
            <w:tcMar/>
          </w:tcPr>
          <w:p w:rsidRPr="00E473C6" w:rsidR="00B674FD" w:rsidP="00B674FD" w:rsidRDefault="00B674FD" w14:paraId="3EA0379E" w14:textId="77777777"/>
        </w:tc>
        <w:tc>
          <w:tcPr>
            <w:tcW w:w="5229" w:type="dxa"/>
            <w:shd w:val="clear" w:color="auto" w:fill="auto"/>
            <w:tcMar/>
          </w:tcPr>
          <w:p w:rsidRPr="00E473C6" w:rsidR="00B674FD" w:rsidP="00B674FD" w:rsidRDefault="00B674FD" w14:paraId="23826B16" w14:textId="77777777">
            <w:r w:rsidR="00B674FD">
              <w:rPr/>
              <w:t xml:space="preserve">E1b Scenario 2 </w:t>
            </w:r>
            <w:r w:rsidR="00B674FD">
              <w:rPr/>
              <w:t>reflection</w:t>
            </w:r>
          </w:p>
        </w:tc>
        <w:tc>
          <w:tcPr>
            <w:tcW w:w="1256" w:type="dxa"/>
            <w:shd w:val="clear" w:color="auto" w:fill="auto"/>
            <w:tcMar/>
          </w:tcPr>
          <w:p w:rsidRPr="00E473C6" w:rsidR="00B674FD" w:rsidP="00B674FD" w:rsidRDefault="00B674FD" w14:paraId="5D52F7CB" w14:textId="77777777">
            <w:pPr>
              <w:jc w:val="center"/>
            </w:pPr>
          </w:p>
        </w:tc>
        <w:tc>
          <w:tcPr>
            <w:tcW w:w="2754" w:type="dxa"/>
            <w:shd w:val="clear" w:color="auto" w:fill="auto"/>
            <w:tcMar/>
          </w:tcPr>
          <w:p w:rsidRPr="00E473C6" w:rsidR="00B674FD" w:rsidP="00B674FD" w:rsidRDefault="00B674FD" w14:paraId="52F9078D" w14:textId="77777777">
            <w:pPr>
              <w:jc w:val="center"/>
            </w:pPr>
            <w:r w:rsidRPr="00E473C6">
              <w:t>TB2, TW1</w:t>
            </w:r>
          </w:p>
        </w:tc>
        <w:tc>
          <w:tcPr>
            <w:tcW w:w="1440" w:type="dxa"/>
            <w:shd w:val="clear" w:color="auto" w:fill="auto"/>
            <w:tcMar/>
          </w:tcPr>
          <w:p w:rsidRPr="00E473C6" w:rsidR="00B674FD" w:rsidP="00B674FD" w:rsidRDefault="00B674FD" w14:paraId="36A3A023" w14:textId="77777777">
            <w:pPr>
              <w:jc w:val="center"/>
            </w:pPr>
            <w:r w:rsidRPr="00E473C6">
              <w:t>TB2, TW3</w:t>
            </w:r>
          </w:p>
        </w:tc>
      </w:tr>
      <w:tr w:rsidRPr="00E473C6" w:rsidR="00B674FD" w:rsidTr="08D8565E" w14:paraId="6D082DF5" w14:textId="77777777">
        <w:tc>
          <w:tcPr>
            <w:tcW w:w="3274" w:type="dxa"/>
            <w:shd w:val="clear" w:color="auto" w:fill="auto"/>
            <w:tcMar/>
          </w:tcPr>
          <w:p w:rsidRPr="00E473C6" w:rsidR="00B674FD" w:rsidP="00B674FD" w:rsidRDefault="00B674FD" w14:paraId="33DA9163" w14:textId="77777777"/>
        </w:tc>
        <w:tc>
          <w:tcPr>
            <w:tcW w:w="5229" w:type="dxa"/>
            <w:shd w:val="clear" w:color="auto" w:fill="auto"/>
            <w:tcMar/>
          </w:tcPr>
          <w:p w:rsidRPr="00E473C6" w:rsidR="00B674FD" w:rsidP="00B674FD" w:rsidRDefault="00B674FD" w14:paraId="63086079" w14:textId="77777777">
            <w:r w:rsidRPr="00E473C6">
              <w:t>E1c Scenario 3 reflection</w:t>
            </w:r>
          </w:p>
        </w:tc>
        <w:tc>
          <w:tcPr>
            <w:tcW w:w="1256" w:type="dxa"/>
            <w:shd w:val="clear" w:color="auto" w:fill="auto"/>
            <w:tcMar/>
          </w:tcPr>
          <w:p w:rsidRPr="00E473C6" w:rsidR="00B674FD" w:rsidP="00B674FD" w:rsidRDefault="00B674FD" w14:paraId="5369F62C" w14:textId="77777777">
            <w:pPr>
              <w:jc w:val="center"/>
            </w:pPr>
          </w:p>
        </w:tc>
        <w:tc>
          <w:tcPr>
            <w:tcW w:w="2754" w:type="dxa"/>
            <w:shd w:val="clear" w:color="auto" w:fill="auto"/>
            <w:tcMar/>
          </w:tcPr>
          <w:p w:rsidRPr="00E473C6" w:rsidR="00B674FD" w:rsidP="00B674FD" w:rsidRDefault="00B674FD" w14:paraId="2315C543" w14:textId="77777777">
            <w:pPr>
              <w:jc w:val="center"/>
            </w:pPr>
            <w:r w:rsidRPr="00E473C6">
              <w:t>TB2, TW5</w:t>
            </w:r>
          </w:p>
        </w:tc>
        <w:tc>
          <w:tcPr>
            <w:tcW w:w="1440" w:type="dxa"/>
            <w:shd w:val="clear" w:color="auto" w:fill="auto"/>
            <w:tcMar/>
          </w:tcPr>
          <w:p w:rsidRPr="00E473C6" w:rsidR="00B674FD" w:rsidP="00B674FD" w:rsidRDefault="00B674FD" w14:paraId="153D5590" w14:textId="77777777">
            <w:pPr>
              <w:jc w:val="center"/>
            </w:pPr>
            <w:r w:rsidRPr="00E473C6">
              <w:t>TB2, TW7</w:t>
            </w:r>
          </w:p>
        </w:tc>
      </w:tr>
      <w:tr w:rsidRPr="00E473C6" w:rsidR="00B674FD" w:rsidTr="08D8565E" w14:paraId="523A1633" w14:textId="77777777">
        <w:tc>
          <w:tcPr>
            <w:tcW w:w="3274" w:type="dxa"/>
            <w:shd w:val="clear" w:color="auto" w:fill="auto"/>
            <w:tcMar/>
          </w:tcPr>
          <w:p w:rsidRPr="00E473C6" w:rsidR="00B674FD" w:rsidP="00B674FD" w:rsidRDefault="00B674FD" w14:paraId="6DD7F621" w14:textId="77777777"/>
        </w:tc>
        <w:tc>
          <w:tcPr>
            <w:tcW w:w="5229" w:type="dxa"/>
            <w:shd w:val="clear" w:color="auto" w:fill="auto"/>
            <w:tcMar/>
          </w:tcPr>
          <w:p w:rsidRPr="00E473C6" w:rsidR="00B674FD" w:rsidP="00B674FD" w:rsidRDefault="00B674FD" w14:paraId="110A4002" w14:textId="77777777">
            <w:r w:rsidRPr="08D8565E" w:rsidR="00B674FD">
              <w:rPr>
                <w:b w:val="1"/>
                <w:bCs w:val="1"/>
              </w:rPr>
              <w:t>E2 Group Coursework report (</w:t>
            </w:r>
            <w:r w:rsidRPr="08D8565E" w:rsidR="00B674FD">
              <w:rPr>
                <w:b w:val="1"/>
                <w:bCs w:val="1"/>
              </w:rPr>
              <w:t>40</w:t>
            </w:r>
            <w:r w:rsidRPr="08D8565E" w:rsidR="00B674FD">
              <w:rPr>
                <w:b w:val="1"/>
                <w:bCs w:val="1"/>
              </w:rPr>
              <w:t>%)</w:t>
            </w:r>
          </w:p>
        </w:tc>
        <w:tc>
          <w:tcPr>
            <w:tcW w:w="1256" w:type="dxa"/>
            <w:shd w:val="clear" w:color="auto" w:fill="auto"/>
            <w:tcMar/>
          </w:tcPr>
          <w:p w:rsidRPr="00E473C6" w:rsidR="00B674FD" w:rsidP="00B674FD" w:rsidRDefault="00B674FD" w14:paraId="5146557B" w14:textId="77777777">
            <w:pPr>
              <w:jc w:val="center"/>
              <w:rPr>
                <w:b/>
              </w:rPr>
            </w:pPr>
            <w:r w:rsidRPr="00E473C6">
              <w:rPr>
                <w:b/>
              </w:rPr>
              <w:t>TW1</w:t>
            </w:r>
          </w:p>
        </w:tc>
        <w:tc>
          <w:tcPr>
            <w:tcW w:w="2754" w:type="dxa"/>
            <w:shd w:val="clear" w:color="auto" w:fill="auto"/>
            <w:tcMar/>
          </w:tcPr>
          <w:p w:rsidRPr="00E473C6" w:rsidR="00B674FD" w:rsidP="00B674FD" w:rsidRDefault="00B674FD" w14:paraId="124A37D6" w14:textId="77777777">
            <w:pPr>
              <w:jc w:val="center"/>
            </w:pPr>
            <w:r w:rsidRPr="00E473C6">
              <w:t>TB2, TW9</w:t>
            </w:r>
          </w:p>
        </w:tc>
        <w:tc>
          <w:tcPr>
            <w:tcW w:w="1440" w:type="dxa"/>
            <w:shd w:val="clear" w:color="auto" w:fill="auto"/>
            <w:tcMar/>
          </w:tcPr>
          <w:p w:rsidRPr="00E473C6" w:rsidR="00B674FD" w:rsidP="00B674FD" w:rsidRDefault="00B674FD" w14:paraId="444CD2A6" w14:textId="77777777">
            <w:pPr>
              <w:jc w:val="center"/>
            </w:pPr>
            <w:r w:rsidRPr="00E473C6">
              <w:t>TB2, TW12</w:t>
            </w:r>
          </w:p>
        </w:tc>
      </w:tr>
      <w:tr w:rsidRPr="00E473C6" w:rsidR="00B674FD" w:rsidTr="08D8565E" w14:paraId="589D6515" w14:textId="77777777">
        <w:tc>
          <w:tcPr>
            <w:tcW w:w="3274" w:type="dxa"/>
            <w:shd w:val="clear" w:color="auto" w:fill="auto"/>
            <w:tcMar/>
          </w:tcPr>
          <w:p w:rsidRPr="00E473C6" w:rsidR="00B674FD" w:rsidP="00B674FD" w:rsidRDefault="00B674FD" w14:paraId="197291F3" w14:textId="77777777"/>
        </w:tc>
        <w:tc>
          <w:tcPr>
            <w:tcW w:w="5229" w:type="dxa"/>
            <w:shd w:val="clear" w:color="auto" w:fill="auto"/>
            <w:tcMar/>
          </w:tcPr>
          <w:p w:rsidRPr="00E473C6" w:rsidR="00B674FD" w:rsidP="00B674FD" w:rsidRDefault="00B674FD" w14:paraId="5B55CE93" w14:textId="77777777">
            <w:r w:rsidRPr="08D8565E" w:rsidR="00B674FD">
              <w:rPr>
                <w:b w:val="1"/>
                <w:bCs w:val="1"/>
              </w:rPr>
              <w:t xml:space="preserve">E3 Individual Poster </w:t>
            </w:r>
            <w:r w:rsidRPr="08D8565E" w:rsidR="00B674FD">
              <w:rPr>
                <w:b w:val="1"/>
                <w:bCs w:val="1"/>
              </w:rPr>
              <w:t>Presentation</w:t>
            </w:r>
            <w:r w:rsidRPr="08D8565E" w:rsidR="00B674FD">
              <w:rPr>
                <w:b w:val="1"/>
                <w:bCs w:val="1"/>
              </w:rPr>
              <w:t xml:space="preserve"> (30%)</w:t>
            </w:r>
          </w:p>
        </w:tc>
        <w:tc>
          <w:tcPr>
            <w:tcW w:w="1256" w:type="dxa"/>
            <w:shd w:val="clear" w:color="auto" w:fill="auto"/>
            <w:tcMar/>
          </w:tcPr>
          <w:p w:rsidRPr="00E473C6" w:rsidR="00B674FD" w:rsidP="00B674FD" w:rsidRDefault="00B674FD" w14:paraId="05E2B932" w14:textId="77777777">
            <w:pPr>
              <w:jc w:val="center"/>
              <w:rPr>
                <w:b/>
              </w:rPr>
            </w:pPr>
            <w:r w:rsidRPr="00E473C6">
              <w:rPr>
                <w:b/>
              </w:rPr>
              <w:t>TW1</w:t>
            </w:r>
          </w:p>
        </w:tc>
        <w:tc>
          <w:tcPr>
            <w:tcW w:w="2754" w:type="dxa"/>
            <w:shd w:val="clear" w:color="auto" w:fill="auto"/>
            <w:tcMar/>
          </w:tcPr>
          <w:p w:rsidRPr="00E473C6" w:rsidR="00B674FD" w:rsidP="00B674FD" w:rsidRDefault="00B674FD" w14:paraId="65E753D5" w14:textId="77777777">
            <w:pPr>
              <w:jc w:val="center"/>
            </w:pPr>
            <w:r w:rsidRPr="00E473C6">
              <w:t>TB2, TW13</w:t>
            </w:r>
          </w:p>
        </w:tc>
        <w:tc>
          <w:tcPr>
            <w:tcW w:w="1440" w:type="dxa"/>
            <w:shd w:val="clear" w:color="auto" w:fill="auto"/>
            <w:tcMar/>
          </w:tcPr>
          <w:p w:rsidRPr="00E473C6" w:rsidR="00B674FD" w:rsidP="00B674FD" w:rsidRDefault="00B674FD" w14:paraId="7687F3B5" w14:textId="77777777">
            <w:pPr>
              <w:jc w:val="center"/>
            </w:pPr>
            <w:r w:rsidRPr="00E473C6">
              <w:t>TB2, TW13</w:t>
            </w:r>
          </w:p>
        </w:tc>
      </w:tr>
      <w:tr w:rsidRPr="00E473C6" w:rsidR="00B674FD" w:rsidTr="08D8565E" w14:paraId="099B3801" w14:textId="77777777">
        <w:tc>
          <w:tcPr>
            <w:tcW w:w="13953" w:type="dxa"/>
            <w:gridSpan w:val="5"/>
            <w:shd w:val="clear" w:color="auto" w:fill="auto"/>
            <w:tcMar/>
          </w:tcPr>
          <w:p w:rsidRPr="00E473C6" w:rsidR="00B674FD" w:rsidP="00B674FD" w:rsidRDefault="00B674FD" w14:paraId="078B6480" w14:textId="77777777">
            <w:pPr>
              <w:rPr>
                <w:b/>
              </w:rPr>
            </w:pPr>
            <w:r w:rsidRPr="00E473C6">
              <w:rPr>
                <w:b/>
              </w:rPr>
              <w:lastRenderedPageBreak/>
              <w:t>FX3005 Engineering</w:t>
            </w:r>
          </w:p>
        </w:tc>
      </w:tr>
      <w:tr w:rsidRPr="00E473C6" w:rsidR="00B674FD" w:rsidTr="08D8565E" w14:paraId="7AFAFDD6" w14:textId="77777777">
        <w:tc>
          <w:tcPr>
            <w:tcW w:w="3274" w:type="dxa"/>
            <w:shd w:val="clear" w:color="auto" w:fill="auto"/>
            <w:tcMar/>
          </w:tcPr>
          <w:p w:rsidRPr="00E473C6" w:rsidR="00B674FD" w:rsidP="00B674FD" w:rsidRDefault="00B674FD" w14:paraId="22C02601" w14:textId="77777777"/>
        </w:tc>
        <w:tc>
          <w:tcPr>
            <w:tcW w:w="5229" w:type="dxa"/>
            <w:shd w:val="clear" w:color="auto" w:fill="auto"/>
            <w:tcMar/>
          </w:tcPr>
          <w:p w:rsidRPr="00E473C6" w:rsidR="00B674FD" w:rsidP="00B674FD" w:rsidRDefault="00B674FD" w14:paraId="407EAB36" w14:textId="77777777">
            <w:pPr>
              <w:rPr>
                <w:b/>
              </w:rPr>
            </w:pPr>
            <w:r w:rsidRPr="00E473C6">
              <w:rPr>
                <w:b/>
              </w:rPr>
              <w:t>E1 Portfolio of MCQ Tests (30%)</w:t>
            </w:r>
          </w:p>
        </w:tc>
        <w:tc>
          <w:tcPr>
            <w:tcW w:w="1256" w:type="dxa"/>
            <w:shd w:val="clear" w:color="auto" w:fill="auto"/>
            <w:tcMar/>
          </w:tcPr>
          <w:p w:rsidRPr="00E473C6" w:rsidR="00B674FD" w:rsidP="00B674FD" w:rsidRDefault="00B674FD" w14:paraId="567B0EF5" w14:textId="77777777">
            <w:pPr>
              <w:jc w:val="center"/>
              <w:rPr>
                <w:b/>
              </w:rPr>
            </w:pPr>
            <w:r w:rsidRPr="00E473C6">
              <w:rPr>
                <w:b/>
              </w:rPr>
              <w:t>TW1</w:t>
            </w:r>
          </w:p>
        </w:tc>
        <w:tc>
          <w:tcPr>
            <w:tcW w:w="2754" w:type="dxa"/>
            <w:shd w:val="clear" w:color="auto" w:fill="auto"/>
            <w:tcMar/>
          </w:tcPr>
          <w:p w:rsidRPr="00E473C6" w:rsidR="00B674FD" w:rsidP="00B674FD" w:rsidRDefault="00B674FD" w14:paraId="49F9ACC3" w14:textId="77777777">
            <w:r w:rsidRPr="00E473C6">
              <w:t xml:space="preserve">TB1: TW3, TW5, TW7, TW9, TW11, </w:t>
            </w:r>
          </w:p>
          <w:p w:rsidRPr="00E473C6" w:rsidR="00B674FD" w:rsidP="00B674FD" w:rsidRDefault="00B674FD" w14:paraId="0A6593ED" w14:textId="77777777">
            <w:r w:rsidRPr="00E473C6">
              <w:t>TB2: TW1, TW3, TW5, TW7, TW9</w:t>
            </w:r>
          </w:p>
        </w:tc>
        <w:tc>
          <w:tcPr>
            <w:tcW w:w="1440" w:type="dxa"/>
            <w:shd w:val="clear" w:color="auto" w:fill="auto"/>
            <w:tcMar/>
          </w:tcPr>
          <w:p w:rsidRPr="00E473C6" w:rsidR="00B674FD" w:rsidP="00B674FD" w:rsidRDefault="00B674FD" w14:paraId="75E8B1D4" w14:textId="77777777">
            <w:r w:rsidRPr="00E473C6">
              <w:t>Immediately.</w:t>
            </w:r>
          </w:p>
        </w:tc>
      </w:tr>
      <w:tr w:rsidRPr="00E473C6" w:rsidR="00B674FD" w:rsidTr="08D8565E" w14:paraId="4D3B1FD9" w14:textId="77777777">
        <w:tc>
          <w:tcPr>
            <w:tcW w:w="3274" w:type="dxa"/>
            <w:shd w:val="clear" w:color="auto" w:fill="auto"/>
            <w:tcMar/>
          </w:tcPr>
          <w:p w:rsidRPr="00E473C6" w:rsidR="00B674FD" w:rsidP="00B674FD" w:rsidRDefault="00B674FD" w14:paraId="09E8E345" w14:textId="77777777"/>
        </w:tc>
        <w:tc>
          <w:tcPr>
            <w:tcW w:w="5229" w:type="dxa"/>
            <w:shd w:val="clear" w:color="auto" w:fill="auto"/>
            <w:tcMar/>
          </w:tcPr>
          <w:p w:rsidRPr="00E473C6" w:rsidR="00B674FD" w:rsidP="00B674FD" w:rsidRDefault="00B674FD" w14:paraId="46639087" w14:textId="77777777">
            <w:pPr>
              <w:rPr>
                <w:b/>
              </w:rPr>
            </w:pPr>
            <w:r w:rsidRPr="00E473C6">
              <w:rPr>
                <w:b/>
              </w:rPr>
              <w:t>E2 Portfolio of Laboratory Reports and Practical Exercise (30%)</w:t>
            </w:r>
          </w:p>
        </w:tc>
        <w:tc>
          <w:tcPr>
            <w:tcW w:w="1256" w:type="dxa"/>
            <w:shd w:val="clear" w:color="auto" w:fill="auto"/>
            <w:tcMar/>
          </w:tcPr>
          <w:p w:rsidRPr="00E473C6" w:rsidR="00B674FD" w:rsidP="00B674FD" w:rsidRDefault="00B674FD" w14:paraId="74AC694D" w14:textId="77777777">
            <w:pPr>
              <w:jc w:val="center"/>
              <w:rPr>
                <w:b/>
              </w:rPr>
            </w:pPr>
            <w:r w:rsidRPr="00E473C6">
              <w:rPr>
                <w:b/>
              </w:rPr>
              <w:t>TW1</w:t>
            </w:r>
          </w:p>
        </w:tc>
        <w:tc>
          <w:tcPr>
            <w:tcW w:w="2754" w:type="dxa"/>
            <w:shd w:val="clear" w:color="auto" w:fill="auto"/>
            <w:tcMar/>
          </w:tcPr>
          <w:p w:rsidRPr="00E473C6" w:rsidR="00B674FD" w:rsidP="00B674FD" w:rsidRDefault="00B674FD" w14:paraId="15509C25" w14:textId="5844FDF8">
            <w:r w:rsidR="00B674FD">
              <w:rPr/>
              <w:t xml:space="preserve">TW12, TW22 </w:t>
            </w:r>
            <w:r w:rsidR="00B674FD">
              <w:rPr/>
              <w:t>and TW</w:t>
            </w:r>
            <w:r w:rsidR="00B674FD">
              <w:rPr/>
              <w:t>24</w:t>
            </w:r>
          </w:p>
        </w:tc>
        <w:tc>
          <w:tcPr>
            <w:tcW w:w="1440" w:type="dxa"/>
            <w:shd w:val="clear" w:color="auto" w:fill="auto"/>
            <w:tcMar/>
          </w:tcPr>
          <w:p w:rsidRPr="00E473C6" w:rsidR="00B674FD" w:rsidP="00B674FD" w:rsidRDefault="00B674FD" w14:paraId="508303F1" w14:textId="77777777">
            <w:r w:rsidRPr="00E473C6">
              <w:t>4 weeks</w:t>
            </w:r>
          </w:p>
        </w:tc>
      </w:tr>
      <w:tr w:rsidRPr="00E473C6" w:rsidR="00B674FD" w:rsidTr="08D8565E" w14:paraId="68B83467" w14:textId="77777777">
        <w:tc>
          <w:tcPr>
            <w:tcW w:w="3274" w:type="dxa"/>
            <w:shd w:val="clear" w:color="auto" w:fill="auto"/>
            <w:tcMar/>
          </w:tcPr>
          <w:p w:rsidRPr="00E473C6" w:rsidR="00B674FD" w:rsidP="00B674FD" w:rsidRDefault="00B674FD" w14:paraId="7041A5DD" w14:textId="77777777"/>
        </w:tc>
        <w:tc>
          <w:tcPr>
            <w:tcW w:w="5229" w:type="dxa"/>
            <w:shd w:val="clear" w:color="auto" w:fill="auto"/>
            <w:tcMar/>
          </w:tcPr>
          <w:p w:rsidRPr="00E473C6" w:rsidR="00B674FD" w:rsidP="00B674FD" w:rsidRDefault="00B674FD" w14:paraId="21850DEB" w14:textId="77777777">
            <w:pPr>
              <w:rPr>
                <w:b/>
              </w:rPr>
            </w:pPr>
            <w:r w:rsidRPr="00E473C6">
              <w:rPr>
                <w:b/>
              </w:rPr>
              <w:t>E3 Examination (40%)</w:t>
            </w:r>
          </w:p>
        </w:tc>
        <w:tc>
          <w:tcPr>
            <w:tcW w:w="1256" w:type="dxa"/>
            <w:shd w:val="clear" w:color="auto" w:fill="auto"/>
            <w:tcMar/>
          </w:tcPr>
          <w:p w:rsidRPr="00E473C6" w:rsidR="00B674FD" w:rsidP="00B674FD" w:rsidRDefault="00B674FD" w14:paraId="0873A2F4" w14:textId="77777777"/>
        </w:tc>
        <w:tc>
          <w:tcPr>
            <w:tcW w:w="2754" w:type="dxa"/>
            <w:shd w:val="clear" w:color="auto" w:fill="auto"/>
            <w:tcMar/>
          </w:tcPr>
          <w:p w:rsidRPr="00E473C6" w:rsidR="00B674FD" w:rsidP="00B674FD" w:rsidRDefault="00B674FD" w14:paraId="573F0F0E" w14:textId="77777777">
            <w:r w:rsidRPr="00E473C6">
              <w:t>May 2020</w:t>
            </w:r>
          </w:p>
        </w:tc>
        <w:tc>
          <w:tcPr>
            <w:tcW w:w="1440" w:type="dxa"/>
            <w:shd w:val="clear" w:color="auto" w:fill="auto"/>
            <w:tcMar/>
          </w:tcPr>
          <w:p w:rsidRPr="00E473C6" w:rsidR="00B674FD" w:rsidP="00B674FD" w:rsidRDefault="00B674FD" w14:paraId="29317091" w14:textId="77777777">
            <w:r w:rsidRPr="00E473C6">
              <w:t>July 2020</w:t>
            </w:r>
          </w:p>
        </w:tc>
      </w:tr>
    </w:tbl>
    <w:p w:rsidRPr="00E473C6" w:rsidR="00B674FD" w:rsidP="00A41A8E" w:rsidRDefault="00B674FD" w14:paraId="77A75EE4" w14:textId="77777777">
      <w:pPr>
        <w:rPr>
          <w:rFonts w:ascii="Arial" w:hAnsi="Arial" w:cs="Arial"/>
          <w:sz w:val="20"/>
          <w:szCs w:val="20"/>
        </w:rPr>
      </w:pPr>
    </w:p>
    <w:p w:rsidRPr="00E473C6" w:rsidR="005865DB" w:rsidRDefault="005865DB" w14:paraId="5C65234D" w14:textId="4E1BCE86">
      <w:pPr>
        <w:rPr>
          <w:rFonts w:ascii="Arial" w:hAnsi="Arial" w:cs="Arial"/>
          <w:sz w:val="20"/>
          <w:szCs w:val="20"/>
        </w:rPr>
      </w:pPr>
      <w:r w:rsidRPr="00E473C6">
        <w:rPr>
          <w:rFonts w:ascii="Arial" w:hAnsi="Arial" w:cs="Arial"/>
          <w:sz w:val="20"/>
          <w:szCs w:val="20"/>
        </w:rPr>
        <w:br w:type="page"/>
      </w:r>
    </w:p>
    <w:p w:rsidRPr="00E473C6" w:rsidR="00B674FD" w:rsidP="00A41A8E" w:rsidRDefault="00B674FD" w14:paraId="1BCEBBFB" w14:textId="77777777">
      <w:pPr>
        <w:rPr>
          <w:rFonts w:ascii="Arial" w:hAnsi="Arial" w:cs="Arial"/>
          <w:sz w:val="20"/>
          <w:szCs w:val="20"/>
        </w:rPr>
      </w:pPr>
    </w:p>
    <w:p w:rsidRPr="00E473C6" w:rsidR="00A41A8E" w:rsidP="00A41A8E" w:rsidRDefault="00B674FD" w14:paraId="34C6E4AB" w14:textId="17A08F22">
      <w:pPr>
        <w:rPr>
          <w:rFonts w:ascii="Arial" w:hAnsi="Arial" w:cs="Arial"/>
          <w:sz w:val="20"/>
          <w:szCs w:val="20"/>
        </w:rPr>
      </w:pPr>
      <w:r w:rsidRPr="00E473C6">
        <w:rPr>
          <w:rFonts w:ascii="Arial" w:hAnsi="Arial" w:cs="Arial"/>
          <w:sz w:val="20"/>
          <w:szCs w:val="20"/>
        </w:rPr>
        <w:t>Extended route</w:t>
      </w:r>
      <w:r w:rsidRPr="00E473C6" w:rsidR="00A41A8E">
        <w:rPr>
          <w:rFonts w:ascii="Arial" w:hAnsi="Arial" w:cs="Arial"/>
          <w:sz w:val="20"/>
          <w:szCs w:val="20"/>
        </w:rPr>
        <w:t xml:space="preserve"> on Mathematics.</w:t>
      </w:r>
    </w:p>
    <w:p w:rsidRPr="00E473C6" w:rsidR="00A41A8E" w:rsidP="003A2712" w:rsidRDefault="00A41A8E" w14:paraId="42F008C4" w14:textId="5C9B8437">
      <w:pPr>
        <w:rPr>
          <w:rFonts w:ascii="Arial" w:hAnsi="Arial" w:cs="Arial"/>
          <w:szCs w:val="24"/>
        </w:rPr>
      </w:pPr>
    </w:p>
    <w:tbl>
      <w:tblPr>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274"/>
        <w:gridCol w:w="5229"/>
        <w:gridCol w:w="1256"/>
        <w:gridCol w:w="2754"/>
        <w:gridCol w:w="1440"/>
      </w:tblGrid>
      <w:tr w:rsidRPr="00E473C6" w:rsidR="00B674FD" w:rsidTr="08D8565E" w14:paraId="0B80FE25" w14:textId="77777777">
        <w:tc>
          <w:tcPr>
            <w:tcW w:w="3274" w:type="dxa"/>
            <w:shd w:val="clear" w:color="auto" w:fill="auto"/>
            <w:tcMar/>
            <w:vAlign w:val="center"/>
          </w:tcPr>
          <w:p w:rsidRPr="00E473C6" w:rsidR="00B674FD" w:rsidP="00B674FD" w:rsidRDefault="00B674FD" w14:paraId="48A29B0A" w14:textId="77777777">
            <w:pPr>
              <w:jc w:val="center"/>
              <w:rPr>
                <w:b/>
              </w:rPr>
            </w:pPr>
            <w:r w:rsidRPr="00E473C6">
              <w:rPr>
                <w:b/>
              </w:rPr>
              <w:t>Module Title</w:t>
            </w:r>
          </w:p>
        </w:tc>
        <w:tc>
          <w:tcPr>
            <w:tcW w:w="5229" w:type="dxa"/>
            <w:shd w:val="clear" w:color="auto" w:fill="auto"/>
            <w:tcMar/>
            <w:vAlign w:val="center"/>
          </w:tcPr>
          <w:p w:rsidRPr="00E473C6" w:rsidR="00B674FD" w:rsidP="00B674FD" w:rsidRDefault="00B674FD" w14:paraId="2122A4F4" w14:textId="77777777">
            <w:pPr>
              <w:jc w:val="center"/>
              <w:rPr>
                <w:b/>
              </w:rPr>
            </w:pPr>
            <w:r w:rsidRPr="00E473C6">
              <w:rPr>
                <w:b/>
              </w:rPr>
              <w:t>Assessment Element</w:t>
            </w:r>
          </w:p>
        </w:tc>
        <w:tc>
          <w:tcPr>
            <w:tcW w:w="1256" w:type="dxa"/>
            <w:shd w:val="clear" w:color="auto" w:fill="auto"/>
            <w:tcMar/>
          </w:tcPr>
          <w:p w:rsidRPr="00E473C6" w:rsidR="00B674FD" w:rsidP="00B674FD" w:rsidRDefault="00B674FD" w14:paraId="3438AECC" w14:textId="77777777">
            <w:pPr>
              <w:jc w:val="center"/>
              <w:rPr>
                <w:b/>
              </w:rPr>
            </w:pPr>
            <w:r w:rsidRPr="00E473C6">
              <w:rPr>
                <w:b/>
              </w:rPr>
              <w:t>Brief published</w:t>
            </w:r>
          </w:p>
          <w:p w:rsidRPr="00E473C6" w:rsidR="001F138B" w:rsidP="00B674FD" w:rsidRDefault="001F138B" w14:paraId="491EE1B5" w14:textId="37C24E0A">
            <w:pPr>
              <w:jc w:val="center"/>
              <w:rPr>
                <w:b/>
              </w:rPr>
            </w:pPr>
          </w:p>
        </w:tc>
        <w:tc>
          <w:tcPr>
            <w:tcW w:w="2754" w:type="dxa"/>
            <w:shd w:val="clear" w:color="auto" w:fill="auto"/>
            <w:tcMar/>
            <w:vAlign w:val="center"/>
          </w:tcPr>
          <w:p w:rsidRPr="00E473C6" w:rsidR="00B674FD" w:rsidP="00B674FD" w:rsidRDefault="00B674FD" w14:paraId="40C5B804" w14:textId="77777777">
            <w:pPr>
              <w:jc w:val="center"/>
              <w:rPr>
                <w:b/>
              </w:rPr>
            </w:pPr>
            <w:r w:rsidRPr="00E473C6">
              <w:rPr>
                <w:b/>
              </w:rPr>
              <w:t>Submission Week</w:t>
            </w:r>
          </w:p>
        </w:tc>
        <w:tc>
          <w:tcPr>
            <w:tcW w:w="1440" w:type="dxa"/>
            <w:shd w:val="clear" w:color="auto" w:fill="auto"/>
            <w:tcMar/>
            <w:vAlign w:val="center"/>
          </w:tcPr>
          <w:p w:rsidRPr="00E473C6" w:rsidR="00B674FD" w:rsidP="00B674FD" w:rsidRDefault="00B674FD" w14:paraId="7C31546E" w14:textId="77777777">
            <w:pPr>
              <w:jc w:val="center"/>
              <w:rPr>
                <w:b/>
              </w:rPr>
            </w:pPr>
            <w:r w:rsidRPr="00E473C6">
              <w:rPr>
                <w:b/>
              </w:rPr>
              <w:t>Feedback Week</w:t>
            </w:r>
          </w:p>
        </w:tc>
      </w:tr>
      <w:tr w:rsidRPr="00E473C6" w:rsidR="00B674FD" w:rsidTr="08D8565E" w14:paraId="6B2584CD" w14:textId="77777777">
        <w:tc>
          <w:tcPr>
            <w:tcW w:w="13953" w:type="dxa"/>
            <w:gridSpan w:val="5"/>
            <w:shd w:val="clear" w:color="auto" w:fill="auto"/>
            <w:tcMar/>
          </w:tcPr>
          <w:p w:rsidRPr="00E473C6" w:rsidR="00B674FD" w:rsidP="00B674FD" w:rsidRDefault="00B674FD" w14:paraId="6EA2806B" w14:textId="77777777">
            <w:pPr>
              <w:rPr>
                <w:b/>
              </w:rPr>
            </w:pPr>
            <w:r w:rsidRPr="00E473C6">
              <w:rPr>
                <w:b/>
              </w:rPr>
              <w:t>FX3001 Professional Success</w:t>
            </w:r>
          </w:p>
        </w:tc>
      </w:tr>
      <w:tr w:rsidRPr="00E473C6" w:rsidR="00B674FD" w:rsidTr="08D8565E" w14:paraId="2C8A6F7B" w14:textId="77777777">
        <w:tc>
          <w:tcPr>
            <w:tcW w:w="3274" w:type="dxa"/>
            <w:shd w:val="clear" w:color="auto" w:fill="auto"/>
            <w:tcMar/>
          </w:tcPr>
          <w:p w:rsidRPr="00E473C6" w:rsidR="00B674FD" w:rsidP="00B674FD" w:rsidRDefault="00B674FD" w14:paraId="19649719" w14:textId="77777777"/>
        </w:tc>
        <w:tc>
          <w:tcPr>
            <w:tcW w:w="5229" w:type="dxa"/>
            <w:shd w:val="clear" w:color="auto" w:fill="auto"/>
            <w:tcMar/>
          </w:tcPr>
          <w:p w:rsidRPr="00E473C6" w:rsidR="00B674FD" w:rsidP="00B674FD" w:rsidRDefault="00B674FD" w14:paraId="43055FD7" w14:textId="77777777">
            <w:r w:rsidRPr="00E473C6">
              <w:rPr>
                <w:b/>
              </w:rPr>
              <w:t>E1 Study Skills Portfolio (50%)</w:t>
            </w:r>
          </w:p>
        </w:tc>
        <w:tc>
          <w:tcPr>
            <w:tcW w:w="1256" w:type="dxa"/>
            <w:shd w:val="clear" w:color="auto" w:fill="auto"/>
            <w:tcMar/>
          </w:tcPr>
          <w:p w:rsidRPr="00E473C6" w:rsidR="00B674FD" w:rsidP="00B674FD" w:rsidRDefault="00B674FD" w14:paraId="403A9911" w14:textId="77777777">
            <w:pPr>
              <w:jc w:val="center"/>
              <w:rPr>
                <w:b/>
              </w:rPr>
            </w:pPr>
            <w:r w:rsidRPr="00E473C6">
              <w:rPr>
                <w:b/>
              </w:rPr>
              <w:t>TW1</w:t>
            </w:r>
          </w:p>
        </w:tc>
        <w:tc>
          <w:tcPr>
            <w:tcW w:w="2754" w:type="dxa"/>
            <w:shd w:val="clear" w:color="auto" w:fill="auto"/>
            <w:tcMar/>
          </w:tcPr>
          <w:p w:rsidRPr="00E473C6" w:rsidR="00B674FD" w:rsidP="00B674FD" w:rsidRDefault="00B674FD" w14:paraId="230EF27A" w14:textId="77777777">
            <w:pPr>
              <w:jc w:val="center"/>
            </w:pPr>
          </w:p>
        </w:tc>
        <w:tc>
          <w:tcPr>
            <w:tcW w:w="1440" w:type="dxa"/>
            <w:shd w:val="clear" w:color="auto" w:fill="auto"/>
            <w:tcMar/>
          </w:tcPr>
          <w:p w:rsidRPr="00E473C6" w:rsidR="00B674FD" w:rsidP="00B674FD" w:rsidRDefault="00B674FD" w14:paraId="0F78E8DF" w14:textId="77777777">
            <w:pPr>
              <w:jc w:val="center"/>
            </w:pPr>
          </w:p>
        </w:tc>
      </w:tr>
      <w:tr w:rsidRPr="00E473C6" w:rsidR="00B674FD" w:rsidTr="08D8565E" w14:paraId="0547ACFE" w14:textId="77777777">
        <w:tc>
          <w:tcPr>
            <w:tcW w:w="3274" w:type="dxa"/>
            <w:shd w:val="clear" w:color="auto" w:fill="auto"/>
            <w:tcMar/>
          </w:tcPr>
          <w:p w:rsidRPr="00E473C6" w:rsidR="00B674FD" w:rsidP="00B674FD" w:rsidRDefault="00B674FD" w14:paraId="55E38B90" w14:textId="77777777"/>
        </w:tc>
        <w:tc>
          <w:tcPr>
            <w:tcW w:w="5229" w:type="dxa"/>
            <w:shd w:val="clear" w:color="auto" w:fill="auto"/>
            <w:tcMar/>
          </w:tcPr>
          <w:p w:rsidRPr="00E473C6" w:rsidR="00B674FD" w:rsidP="00B674FD" w:rsidRDefault="00B674FD" w14:paraId="156DF0E7" w14:textId="77777777">
            <w:r w:rsidRPr="00E473C6">
              <w:t>E1a Reflective Learning style exercise (5%)</w:t>
            </w:r>
          </w:p>
        </w:tc>
        <w:tc>
          <w:tcPr>
            <w:tcW w:w="1256" w:type="dxa"/>
            <w:shd w:val="clear" w:color="auto" w:fill="auto"/>
            <w:tcMar/>
          </w:tcPr>
          <w:p w:rsidRPr="00E473C6" w:rsidR="00B674FD" w:rsidP="00B674FD" w:rsidRDefault="00B674FD" w14:paraId="35BF7C60" w14:textId="77777777">
            <w:pPr>
              <w:jc w:val="center"/>
            </w:pPr>
          </w:p>
        </w:tc>
        <w:tc>
          <w:tcPr>
            <w:tcW w:w="2754" w:type="dxa"/>
            <w:shd w:val="clear" w:color="auto" w:fill="auto"/>
            <w:tcMar/>
          </w:tcPr>
          <w:p w:rsidRPr="00E473C6" w:rsidR="00B674FD" w:rsidP="00B674FD" w:rsidRDefault="00B674FD" w14:paraId="0E133A08" w14:textId="77777777">
            <w:pPr>
              <w:jc w:val="center"/>
            </w:pPr>
            <w:r w:rsidRPr="00E473C6">
              <w:t>TB1, TW2</w:t>
            </w:r>
          </w:p>
        </w:tc>
        <w:tc>
          <w:tcPr>
            <w:tcW w:w="1440" w:type="dxa"/>
            <w:shd w:val="clear" w:color="auto" w:fill="auto"/>
            <w:tcMar/>
          </w:tcPr>
          <w:p w:rsidRPr="00E473C6" w:rsidR="00B674FD" w:rsidP="00B674FD" w:rsidRDefault="00B674FD" w14:paraId="12A5FF81" w14:textId="77777777">
            <w:pPr>
              <w:jc w:val="center"/>
            </w:pPr>
            <w:r w:rsidRPr="00E473C6">
              <w:t>TB1, TW3</w:t>
            </w:r>
          </w:p>
        </w:tc>
      </w:tr>
      <w:tr w:rsidRPr="00E473C6" w:rsidR="00B674FD" w:rsidTr="08D8565E" w14:paraId="5704F723" w14:textId="77777777">
        <w:tc>
          <w:tcPr>
            <w:tcW w:w="3274" w:type="dxa"/>
            <w:shd w:val="clear" w:color="auto" w:fill="auto"/>
            <w:tcMar/>
          </w:tcPr>
          <w:p w:rsidRPr="00E473C6" w:rsidR="00B674FD" w:rsidP="00B674FD" w:rsidRDefault="00B674FD" w14:paraId="29C4376F" w14:textId="77777777"/>
        </w:tc>
        <w:tc>
          <w:tcPr>
            <w:tcW w:w="5229" w:type="dxa"/>
            <w:shd w:val="clear" w:color="auto" w:fill="auto"/>
            <w:tcMar/>
          </w:tcPr>
          <w:p w:rsidRPr="00E473C6" w:rsidR="00B674FD" w:rsidP="00B674FD" w:rsidRDefault="00B674FD" w14:paraId="678F68C6" w14:textId="77777777">
            <w:r w:rsidRPr="00E473C6">
              <w:t>E1b Information retrieval exercise (5%)</w:t>
            </w:r>
          </w:p>
        </w:tc>
        <w:tc>
          <w:tcPr>
            <w:tcW w:w="1256" w:type="dxa"/>
            <w:shd w:val="clear" w:color="auto" w:fill="auto"/>
            <w:tcMar/>
          </w:tcPr>
          <w:p w:rsidRPr="00E473C6" w:rsidR="00B674FD" w:rsidP="00B674FD" w:rsidRDefault="00B674FD" w14:paraId="03B370C4" w14:textId="77777777">
            <w:pPr>
              <w:jc w:val="center"/>
            </w:pPr>
          </w:p>
        </w:tc>
        <w:tc>
          <w:tcPr>
            <w:tcW w:w="2754" w:type="dxa"/>
            <w:shd w:val="clear" w:color="auto" w:fill="auto"/>
            <w:tcMar/>
          </w:tcPr>
          <w:p w:rsidRPr="00E473C6" w:rsidR="00B674FD" w:rsidP="00B674FD" w:rsidRDefault="00B674FD" w14:paraId="15F9B3D9" w14:textId="77777777">
            <w:pPr>
              <w:jc w:val="center"/>
            </w:pPr>
            <w:r w:rsidRPr="00E473C6">
              <w:t>TB1, TW3</w:t>
            </w:r>
          </w:p>
        </w:tc>
        <w:tc>
          <w:tcPr>
            <w:tcW w:w="1440" w:type="dxa"/>
            <w:shd w:val="clear" w:color="auto" w:fill="auto"/>
            <w:tcMar/>
          </w:tcPr>
          <w:p w:rsidRPr="00E473C6" w:rsidR="00B674FD" w:rsidP="00B674FD" w:rsidRDefault="00B674FD" w14:paraId="2775387E" w14:textId="77777777">
            <w:pPr>
              <w:jc w:val="center"/>
            </w:pPr>
            <w:r w:rsidRPr="00E473C6">
              <w:t>TB1, TW3</w:t>
            </w:r>
          </w:p>
        </w:tc>
      </w:tr>
      <w:tr w:rsidRPr="00E473C6" w:rsidR="00B674FD" w:rsidTr="08D8565E" w14:paraId="569801FA" w14:textId="77777777">
        <w:tc>
          <w:tcPr>
            <w:tcW w:w="3274" w:type="dxa"/>
            <w:shd w:val="clear" w:color="auto" w:fill="auto"/>
            <w:tcMar/>
          </w:tcPr>
          <w:p w:rsidRPr="00E473C6" w:rsidR="00B674FD" w:rsidP="00B674FD" w:rsidRDefault="00B674FD" w14:paraId="7489F0D9" w14:textId="77777777"/>
        </w:tc>
        <w:tc>
          <w:tcPr>
            <w:tcW w:w="5229" w:type="dxa"/>
            <w:shd w:val="clear" w:color="auto" w:fill="auto"/>
            <w:tcMar/>
          </w:tcPr>
          <w:p w:rsidRPr="00E473C6" w:rsidR="00B674FD" w:rsidP="00B674FD" w:rsidRDefault="00B674FD" w14:paraId="6AE9ADB0" w14:textId="77777777">
            <w:r w:rsidRPr="00E473C6">
              <w:t>E1c Referencing exercise (5%)</w:t>
            </w:r>
          </w:p>
        </w:tc>
        <w:tc>
          <w:tcPr>
            <w:tcW w:w="1256" w:type="dxa"/>
            <w:shd w:val="clear" w:color="auto" w:fill="auto"/>
            <w:tcMar/>
          </w:tcPr>
          <w:p w:rsidRPr="00E473C6" w:rsidR="00B674FD" w:rsidP="00B674FD" w:rsidRDefault="00B674FD" w14:paraId="21B938B1" w14:textId="77777777">
            <w:pPr>
              <w:jc w:val="center"/>
            </w:pPr>
          </w:p>
        </w:tc>
        <w:tc>
          <w:tcPr>
            <w:tcW w:w="2754" w:type="dxa"/>
            <w:shd w:val="clear" w:color="auto" w:fill="auto"/>
            <w:tcMar/>
          </w:tcPr>
          <w:p w:rsidRPr="00E473C6" w:rsidR="00B674FD" w:rsidP="00B674FD" w:rsidRDefault="00B674FD" w14:paraId="59C0AC99" w14:textId="77777777">
            <w:pPr>
              <w:jc w:val="center"/>
            </w:pPr>
            <w:r w:rsidRPr="00E473C6">
              <w:t>TB1, TW4</w:t>
            </w:r>
          </w:p>
        </w:tc>
        <w:tc>
          <w:tcPr>
            <w:tcW w:w="1440" w:type="dxa"/>
            <w:shd w:val="clear" w:color="auto" w:fill="auto"/>
            <w:tcMar/>
          </w:tcPr>
          <w:p w:rsidRPr="00E473C6" w:rsidR="00B674FD" w:rsidP="00B674FD" w:rsidRDefault="00B674FD" w14:paraId="4FAA62AA" w14:textId="77777777">
            <w:pPr>
              <w:jc w:val="center"/>
            </w:pPr>
            <w:r w:rsidRPr="00E473C6">
              <w:t>TB1, TW4</w:t>
            </w:r>
          </w:p>
        </w:tc>
      </w:tr>
      <w:tr w:rsidRPr="00E473C6" w:rsidR="00B674FD" w:rsidTr="08D8565E" w14:paraId="343EB633" w14:textId="77777777">
        <w:tc>
          <w:tcPr>
            <w:tcW w:w="3274" w:type="dxa"/>
            <w:shd w:val="clear" w:color="auto" w:fill="auto"/>
            <w:tcMar/>
          </w:tcPr>
          <w:p w:rsidRPr="00E473C6" w:rsidR="00B674FD" w:rsidP="00B674FD" w:rsidRDefault="00B674FD" w14:paraId="2090B514" w14:textId="77777777"/>
        </w:tc>
        <w:tc>
          <w:tcPr>
            <w:tcW w:w="5229" w:type="dxa"/>
            <w:shd w:val="clear" w:color="auto" w:fill="auto"/>
            <w:tcMar/>
          </w:tcPr>
          <w:p w:rsidRPr="00E473C6" w:rsidR="00B674FD" w:rsidP="00B674FD" w:rsidRDefault="00B674FD" w14:paraId="6A7F9143" w14:textId="77777777">
            <w:r w:rsidRPr="00E473C6">
              <w:t>E1d Practical assessment 1 (5%)</w:t>
            </w:r>
          </w:p>
        </w:tc>
        <w:tc>
          <w:tcPr>
            <w:tcW w:w="1256" w:type="dxa"/>
            <w:shd w:val="clear" w:color="auto" w:fill="auto"/>
            <w:tcMar/>
          </w:tcPr>
          <w:p w:rsidRPr="00E473C6" w:rsidR="00B674FD" w:rsidP="00B674FD" w:rsidRDefault="00B674FD" w14:paraId="3AF49EBE" w14:textId="77777777">
            <w:pPr>
              <w:jc w:val="center"/>
            </w:pPr>
          </w:p>
        </w:tc>
        <w:tc>
          <w:tcPr>
            <w:tcW w:w="2754" w:type="dxa"/>
            <w:shd w:val="clear" w:color="auto" w:fill="auto"/>
            <w:tcMar/>
          </w:tcPr>
          <w:p w:rsidRPr="00E473C6" w:rsidR="00B674FD" w:rsidP="00B674FD" w:rsidRDefault="00B674FD" w14:paraId="557AABF9" w14:textId="77777777">
            <w:pPr>
              <w:jc w:val="center"/>
            </w:pPr>
            <w:r w:rsidRPr="00E473C6">
              <w:t>TB1, TW5</w:t>
            </w:r>
          </w:p>
        </w:tc>
        <w:tc>
          <w:tcPr>
            <w:tcW w:w="1440" w:type="dxa"/>
            <w:shd w:val="clear" w:color="auto" w:fill="auto"/>
            <w:tcMar/>
          </w:tcPr>
          <w:p w:rsidRPr="00E473C6" w:rsidR="00B674FD" w:rsidP="00B674FD" w:rsidRDefault="00B674FD" w14:paraId="5E245E33" w14:textId="77777777">
            <w:pPr>
              <w:jc w:val="center"/>
            </w:pPr>
            <w:r w:rsidRPr="00E473C6">
              <w:t>TB1, TW7</w:t>
            </w:r>
          </w:p>
        </w:tc>
      </w:tr>
      <w:tr w:rsidRPr="00E473C6" w:rsidR="00B674FD" w:rsidTr="08D8565E" w14:paraId="659E1A2F" w14:textId="77777777">
        <w:tc>
          <w:tcPr>
            <w:tcW w:w="3274" w:type="dxa"/>
            <w:shd w:val="clear" w:color="auto" w:fill="auto"/>
            <w:tcMar/>
          </w:tcPr>
          <w:p w:rsidRPr="00E473C6" w:rsidR="00B674FD" w:rsidP="00B674FD" w:rsidRDefault="00B674FD" w14:paraId="64E09D0A" w14:textId="77777777"/>
        </w:tc>
        <w:tc>
          <w:tcPr>
            <w:tcW w:w="5229" w:type="dxa"/>
            <w:shd w:val="clear" w:color="auto" w:fill="auto"/>
            <w:tcMar/>
          </w:tcPr>
          <w:p w:rsidRPr="00E473C6" w:rsidR="00B674FD" w:rsidP="00B674FD" w:rsidRDefault="00B674FD" w14:paraId="17F572A9" w14:textId="77777777">
            <w:r w:rsidRPr="00E473C6">
              <w:t>E1e Application of Mathematics 1 (5%)</w:t>
            </w:r>
          </w:p>
        </w:tc>
        <w:tc>
          <w:tcPr>
            <w:tcW w:w="1256" w:type="dxa"/>
            <w:shd w:val="clear" w:color="auto" w:fill="auto"/>
            <w:tcMar/>
          </w:tcPr>
          <w:p w:rsidRPr="00E473C6" w:rsidR="00B674FD" w:rsidP="00B674FD" w:rsidRDefault="00B674FD" w14:paraId="3E3C71B2" w14:textId="77777777">
            <w:pPr>
              <w:jc w:val="center"/>
            </w:pPr>
          </w:p>
        </w:tc>
        <w:tc>
          <w:tcPr>
            <w:tcW w:w="2754" w:type="dxa"/>
            <w:shd w:val="clear" w:color="auto" w:fill="auto"/>
            <w:tcMar/>
          </w:tcPr>
          <w:p w:rsidRPr="00E473C6" w:rsidR="00B674FD" w:rsidP="00B674FD" w:rsidRDefault="00B674FD" w14:paraId="2FE28B43" w14:textId="77777777">
            <w:pPr>
              <w:jc w:val="center"/>
            </w:pPr>
            <w:r w:rsidRPr="00E473C6">
              <w:t>TB1, TW7</w:t>
            </w:r>
          </w:p>
        </w:tc>
        <w:tc>
          <w:tcPr>
            <w:tcW w:w="1440" w:type="dxa"/>
            <w:shd w:val="clear" w:color="auto" w:fill="auto"/>
            <w:tcMar/>
          </w:tcPr>
          <w:p w:rsidRPr="00E473C6" w:rsidR="00B674FD" w:rsidP="00B674FD" w:rsidRDefault="00B674FD" w14:paraId="21055BC3" w14:textId="77777777">
            <w:pPr>
              <w:jc w:val="center"/>
            </w:pPr>
            <w:r w:rsidRPr="00E473C6">
              <w:t>TB1, TW7</w:t>
            </w:r>
          </w:p>
        </w:tc>
      </w:tr>
      <w:tr w:rsidRPr="00E473C6" w:rsidR="00B674FD" w:rsidTr="08D8565E" w14:paraId="2A38F312" w14:textId="77777777">
        <w:tc>
          <w:tcPr>
            <w:tcW w:w="3274" w:type="dxa"/>
            <w:shd w:val="clear" w:color="auto" w:fill="auto"/>
            <w:tcMar/>
          </w:tcPr>
          <w:p w:rsidRPr="00E473C6" w:rsidR="00B674FD" w:rsidP="00B674FD" w:rsidRDefault="00B674FD" w14:paraId="7D5F6ED0" w14:textId="77777777"/>
        </w:tc>
        <w:tc>
          <w:tcPr>
            <w:tcW w:w="5229" w:type="dxa"/>
            <w:shd w:val="clear" w:color="auto" w:fill="auto"/>
            <w:tcMar/>
          </w:tcPr>
          <w:p w:rsidRPr="00E473C6" w:rsidR="00B674FD" w:rsidP="00B674FD" w:rsidRDefault="00B674FD" w14:paraId="512B176D" w14:textId="77777777">
            <w:r w:rsidRPr="00E473C6">
              <w:t>E1f Comprehension exercise (5%)</w:t>
            </w:r>
          </w:p>
        </w:tc>
        <w:tc>
          <w:tcPr>
            <w:tcW w:w="1256" w:type="dxa"/>
            <w:shd w:val="clear" w:color="auto" w:fill="auto"/>
            <w:tcMar/>
          </w:tcPr>
          <w:p w:rsidRPr="00E473C6" w:rsidR="00B674FD" w:rsidP="00B674FD" w:rsidRDefault="00B674FD" w14:paraId="7D2E7FCB" w14:textId="77777777">
            <w:pPr>
              <w:jc w:val="center"/>
            </w:pPr>
          </w:p>
        </w:tc>
        <w:tc>
          <w:tcPr>
            <w:tcW w:w="2754" w:type="dxa"/>
            <w:shd w:val="clear" w:color="auto" w:fill="auto"/>
            <w:tcMar/>
          </w:tcPr>
          <w:p w:rsidRPr="00E473C6" w:rsidR="00B674FD" w:rsidP="00B674FD" w:rsidRDefault="00B674FD" w14:paraId="7BE98EB8" w14:textId="77777777">
            <w:pPr>
              <w:jc w:val="center"/>
            </w:pPr>
            <w:r w:rsidRPr="00E473C6">
              <w:t>TB1, TW8</w:t>
            </w:r>
          </w:p>
        </w:tc>
        <w:tc>
          <w:tcPr>
            <w:tcW w:w="1440" w:type="dxa"/>
            <w:shd w:val="clear" w:color="auto" w:fill="auto"/>
            <w:tcMar/>
          </w:tcPr>
          <w:p w:rsidRPr="00E473C6" w:rsidR="00B674FD" w:rsidP="00B674FD" w:rsidRDefault="00B674FD" w14:paraId="4A153256" w14:textId="77777777">
            <w:pPr>
              <w:jc w:val="center"/>
            </w:pPr>
            <w:r w:rsidRPr="00E473C6">
              <w:t>TB1, TW9</w:t>
            </w:r>
          </w:p>
        </w:tc>
      </w:tr>
      <w:tr w:rsidRPr="00E473C6" w:rsidR="00B674FD" w:rsidTr="08D8565E" w14:paraId="3E03C203" w14:textId="77777777">
        <w:tc>
          <w:tcPr>
            <w:tcW w:w="3274" w:type="dxa"/>
            <w:shd w:val="clear" w:color="auto" w:fill="auto"/>
            <w:tcMar/>
          </w:tcPr>
          <w:p w:rsidRPr="00E473C6" w:rsidR="00B674FD" w:rsidP="00B674FD" w:rsidRDefault="00B674FD" w14:paraId="65D1CD9B" w14:textId="77777777"/>
        </w:tc>
        <w:tc>
          <w:tcPr>
            <w:tcW w:w="5229" w:type="dxa"/>
            <w:shd w:val="clear" w:color="auto" w:fill="auto"/>
            <w:tcMar/>
          </w:tcPr>
          <w:p w:rsidRPr="00E473C6" w:rsidR="00B674FD" w:rsidP="00B674FD" w:rsidRDefault="00B674FD" w14:paraId="3CC9ABDE" w14:textId="77777777">
            <w:r w:rsidRPr="00E473C6">
              <w:t>E1g Critical Thinking exercise (5%)</w:t>
            </w:r>
          </w:p>
        </w:tc>
        <w:tc>
          <w:tcPr>
            <w:tcW w:w="1256" w:type="dxa"/>
            <w:shd w:val="clear" w:color="auto" w:fill="auto"/>
            <w:tcMar/>
          </w:tcPr>
          <w:p w:rsidRPr="00E473C6" w:rsidR="00B674FD" w:rsidP="00B674FD" w:rsidRDefault="00B674FD" w14:paraId="1FD34775" w14:textId="77777777">
            <w:pPr>
              <w:jc w:val="center"/>
            </w:pPr>
          </w:p>
        </w:tc>
        <w:tc>
          <w:tcPr>
            <w:tcW w:w="2754" w:type="dxa"/>
            <w:shd w:val="clear" w:color="auto" w:fill="auto"/>
            <w:tcMar/>
          </w:tcPr>
          <w:p w:rsidRPr="00E473C6" w:rsidR="00B674FD" w:rsidP="00B674FD" w:rsidRDefault="00B674FD" w14:paraId="076904E3" w14:textId="77777777">
            <w:pPr>
              <w:jc w:val="center"/>
            </w:pPr>
            <w:r w:rsidRPr="00E473C6">
              <w:t>TB1, TW8</w:t>
            </w:r>
          </w:p>
        </w:tc>
        <w:tc>
          <w:tcPr>
            <w:tcW w:w="1440" w:type="dxa"/>
            <w:shd w:val="clear" w:color="auto" w:fill="auto"/>
            <w:tcMar/>
          </w:tcPr>
          <w:p w:rsidRPr="00E473C6" w:rsidR="00B674FD" w:rsidP="00B674FD" w:rsidRDefault="00B674FD" w14:paraId="62ED207A" w14:textId="77777777">
            <w:pPr>
              <w:jc w:val="center"/>
            </w:pPr>
            <w:r w:rsidRPr="00E473C6">
              <w:t>TB1, TW10</w:t>
            </w:r>
          </w:p>
        </w:tc>
      </w:tr>
      <w:tr w:rsidRPr="00E473C6" w:rsidR="00B674FD" w:rsidTr="08D8565E" w14:paraId="5D15CDF0" w14:textId="77777777">
        <w:tc>
          <w:tcPr>
            <w:tcW w:w="3274" w:type="dxa"/>
            <w:shd w:val="clear" w:color="auto" w:fill="auto"/>
            <w:tcMar/>
          </w:tcPr>
          <w:p w:rsidRPr="00E473C6" w:rsidR="00B674FD" w:rsidP="00B674FD" w:rsidRDefault="00B674FD" w14:paraId="3136B0D4" w14:textId="77777777"/>
        </w:tc>
        <w:tc>
          <w:tcPr>
            <w:tcW w:w="5229" w:type="dxa"/>
            <w:shd w:val="clear" w:color="auto" w:fill="auto"/>
            <w:tcMar/>
          </w:tcPr>
          <w:p w:rsidRPr="00E473C6" w:rsidR="00B674FD" w:rsidP="00B674FD" w:rsidRDefault="00B674FD" w14:paraId="1A2A7049" w14:textId="77777777">
            <w:r w:rsidRPr="00E473C6">
              <w:t>E1h Group-work ‘Prezi’ presentation (5%)</w:t>
            </w:r>
          </w:p>
        </w:tc>
        <w:tc>
          <w:tcPr>
            <w:tcW w:w="1256" w:type="dxa"/>
            <w:shd w:val="clear" w:color="auto" w:fill="auto"/>
            <w:tcMar/>
          </w:tcPr>
          <w:p w:rsidRPr="00E473C6" w:rsidR="00B674FD" w:rsidP="00B674FD" w:rsidRDefault="00B674FD" w14:paraId="69226DFE" w14:textId="77777777">
            <w:pPr>
              <w:jc w:val="center"/>
            </w:pPr>
          </w:p>
        </w:tc>
        <w:tc>
          <w:tcPr>
            <w:tcW w:w="2754" w:type="dxa"/>
            <w:shd w:val="clear" w:color="auto" w:fill="auto"/>
            <w:tcMar/>
          </w:tcPr>
          <w:p w:rsidRPr="00E473C6" w:rsidR="00B674FD" w:rsidP="00B674FD" w:rsidRDefault="00B674FD" w14:paraId="68E2A26E" w14:textId="77777777">
            <w:pPr>
              <w:jc w:val="center"/>
            </w:pPr>
            <w:r w:rsidRPr="00E473C6">
              <w:t>TB1, TW11</w:t>
            </w:r>
          </w:p>
        </w:tc>
        <w:tc>
          <w:tcPr>
            <w:tcW w:w="1440" w:type="dxa"/>
            <w:shd w:val="clear" w:color="auto" w:fill="auto"/>
            <w:tcMar/>
          </w:tcPr>
          <w:p w:rsidRPr="00E473C6" w:rsidR="00B674FD" w:rsidP="00B674FD" w:rsidRDefault="00B674FD" w14:paraId="597E4B26" w14:textId="77777777">
            <w:pPr>
              <w:jc w:val="center"/>
            </w:pPr>
            <w:r w:rsidRPr="00E473C6">
              <w:t>TB2, TW1</w:t>
            </w:r>
          </w:p>
        </w:tc>
      </w:tr>
      <w:tr w:rsidRPr="00E473C6" w:rsidR="00B674FD" w:rsidTr="08D8565E" w14:paraId="62E3F4A8" w14:textId="77777777">
        <w:tc>
          <w:tcPr>
            <w:tcW w:w="3274" w:type="dxa"/>
            <w:shd w:val="clear" w:color="auto" w:fill="auto"/>
            <w:tcMar/>
          </w:tcPr>
          <w:p w:rsidRPr="00E473C6" w:rsidR="00B674FD" w:rsidP="00B674FD" w:rsidRDefault="00B674FD" w14:paraId="288A67ED" w14:textId="77777777"/>
        </w:tc>
        <w:tc>
          <w:tcPr>
            <w:tcW w:w="5229" w:type="dxa"/>
            <w:shd w:val="clear" w:color="auto" w:fill="auto"/>
            <w:tcMar/>
          </w:tcPr>
          <w:p w:rsidRPr="00E473C6" w:rsidR="00B674FD" w:rsidP="00B674FD" w:rsidRDefault="00B674FD" w14:paraId="60C1AC9D" w14:textId="77777777">
            <w:r w:rsidRPr="00E473C6">
              <w:t>E1i Practical assessment 2 (5%)</w:t>
            </w:r>
          </w:p>
        </w:tc>
        <w:tc>
          <w:tcPr>
            <w:tcW w:w="1256" w:type="dxa"/>
            <w:shd w:val="clear" w:color="auto" w:fill="auto"/>
            <w:tcMar/>
          </w:tcPr>
          <w:p w:rsidRPr="00E473C6" w:rsidR="00B674FD" w:rsidP="00B674FD" w:rsidRDefault="00B674FD" w14:paraId="0107E1C0" w14:textId="77777777">
            <w:pPr>
              <w:jc w:val="center"/>
            </w:pPr>
          </w:p>
        </w:tc>
        <w:tc>
          <w:tcPr>
            <w:tcW w:w="2754" w:type="dxa"/>
            <w:shd w:val="clear" w:color="auto" w:fill="auto"/>
            <w:tcMar/>
          </w:tcPr>
          <w:p w:rsidRPr="00E473C6" w:rsidR="00B674FD" w:rsidP="00B674FD" w:rsidRDefault="00B674FD" w14:paraId="266C26A4" w14:textId="77777777">
            <w:pPr>
              <w:jc w:val="center"/>
            </w:pPr>
            <w:r w:rsidRPr="00E473C6">
              <w:t>TB2, TW4</w:t>
            </w:r>
          </w:p>
        </w:tc>
        <w:tc>
          <w:tcPr>
            <w:tcW w:w="1440" w:type="dxa"/>
            <w:shd w:val="clear" w:color="auto" w:fill="auto"/>
            <w:tcMar/>
          </w:tcPr>
          <w:p w:rsidRPr="00E473C6" w:rsidR="00B674FD" w:rsidP="00B674FD" w:rsidRDefault="00B674FD" w14:paraId="1E133BA5" w14:textId="77777777">
            <w:pPr>
              <w:jc w:val="center"/>
            </w:pPr>
            <w:r w:rsidRPr="00E473C6">
              <w:t>TB2, TW5</w:t>
            </w:r>
          </w:p>
        </w:tc>
      </w:tr>
      <w:tr w:rsidRPr="00E473C6" w:rsidR="00B674FD" w:rsidTr="08D8565E" w14:paraId="4429E50D" w14:textId="77777777">
        <w:tc>
          <w:tcPr>
            <w:tcW w:w="3274" w:type="dxa"/>
            <w:shd w:val="clear" w:color="auto" w:fill="auto"/>
            <w:tcMar/>
          </w:tcPr>
          <w:p w:rsidRPr="00E473C6" w:rsidR="00B674FD" w:rsidP="00B674FD" w:rsidRDefault="00B674FD" w14:paraId="5E2DACB4" w14:textId="77777777"/>
        </w:tc>
        <w:tc>
          <w:tcPr>
            <w:tcW w:w="5229" w:type="dxa"/>
            <w:shd w:val="clear" w:color="auto" w:fill="auto"/>
            <w:tcMar/>
          </w:tcPr>
          <w:p w:rsidRPr="00E473C6" w:rsidR="00B674FD" w:rsidP="00B674FD" w:rsidRDefault="00B674FD" w14:paraId="19476B7B" w14:textId="77777777">
            <w:r w:rsidRPr="00E473C6">
              <w:t>E1j Application of Mathematics 2 (5%)</w:t>
            </w:r>
          </w:p>
        </w:tc>
        <w:tc>
          <w:tcPr>
            <w:tcW w:w="1256" w:type="dxa"/>
            <w:shd w:val="clear" w:color="auto" w:fill="auto"/>
            <w:tcMar/>
          </w:tcPr>
          <w:p w:rsidRPr="00E473C6" w:rsidR="00B674FD" w:rsidP="00B674FD" w:rsidRDefault="00B674FD" w14:paraId="63F30B59" w14:textId="77777777">
            <w:pPr>
              <w:jc w:val="center"/>
            </w:pPr>
          </w:p>
        </w:tc>
        <w:tc>
          <w:tcPr>
            <w:tcW w:w="2754" w:type="dxa"/>
            <w:shd w:val="clear" w:color="auto" w:fill="auto"/>
            <w:tcMar/>
          </w:tcPr>
          <w:p w:rsidRPr="00E473C6" w:rsidR="00B674FD" w:rsidP="00B674FD" w:rsidRDefault="00B674FD" w14:paraId="7E0741F9" w14:textId="77777777">
            <w:pPr>
              <w:jc w:val="center"/>
            </w:pPr>
            <w:r w:rsidRPr="00E473C6">
              <w:t>TB2, TW5</w:t>
            </w:r>
          </w:p>
        </w:tc>
        <w:tc>
          <w:tcPr>
            <w:tcW w:w="1440" w:type="dxa"/>
            <w:shd w:val="clear" w:color="auto" w:fill="auto"/>
            <w:tcMar/>
          </w:tcPr>
          <w:p w:rsidRPr="00E473C6" w:rsidR="00B674FD" w:rsidP="00B674FD" w:rsidRDefault="00B674FD" w14:paraId="777AFC31" w14:textId="77777777">
            <w:pPr>
              <w:jc w:val="center"/>
            </w:pPr>
            <w:r w:rsidRPr="00E473C6">
              <w:t>TB2, TW5</w:t>
            </w:r>
          </w:p>
        </w:tc>
      </w:tr>
      <w:tr w:rsidRPr="00E473C6" w:rsidR="00B674FD" w:rsidTr="08D8565E" w14:paraId="0F822B2D" w14:textId="77777777">
        <w:tc>
          <w:tcPr>
            <w:tcW w:w="3274" w:type="dxa"/>
            <w:shd w:val="clear" w:color="auto" w:fill="auto"/>
            <w:tcMar/>
          </w:tcPr>
          <w:p w:rsidRPr="00E473C6" w:rsidR="00B674FD" w:rsidP="00B674FD" w:rsidRDefault="00B674FD" w14:paraId="16450A4D" w14:textId="77777777"/>
        </w:tc>
        <w:tc>
          <w:tcPr>
            <w:tcW w:w="5229" w:type="dxa"/>
            <w:shd w:val="clear" w:color="auto" w:fill="auto"/>
            <w:tcMar/>
          </w:tcPr>
          <w:p w:rsidRPr="00E473C6" w:rsidR="00B674FD" w:rsidP="00B674FD" w:rsidRDefault="00B674FD" w14:paraId="71A8F8FF" w14:textId="77777777">
            <w:r w:rsidRPr="00E473C6">
              <w:rPr>
                <w:b/>
              </w:rPr>
              <w:t>E2 Employability Portfolio (30%)</w:t>
            </w:r>
          </w:p>
        </w:tc>
        <w:tc>
          <w:tcPr>
            <w:tcW w:w="1256" w:type="dxa"/>
            <w:shd w:val="clear" w:color="auto" w:fill="auto"/>
            <w:tcMar/>
          </w:tcPr>
          <w:p w:rsidRPr="00E473C6" w:rsidR="00B674FD" w:rsidP="00B674FD" w:rsidRDefault="00B674FD" w14:paraId="7A654459" w14:textId="77777777">
            <w:pPr>
              <w:jc w:val="center"/>
              <w:rPr>
                <w:b/>
              </w:rPr>
            </w:pPr>
            <w:r w:rsidRPr="00E473C6">
              <w:rPr>
                <w:b/>
              </w:rPr>
              <w:t>TW1</w:t>
            </w:r>
          </w:p>
        </w:tc>
        <w:tc>
          <w:tcPr>
            <w:tcW w:w="2754" w:type="dxa"/>
            <w:shd w:val="clear" w:color="auto" w:fill="auto"/>
            <w:tcMar/>
          </w:tcPr>
          <w:p w:rsidRPr="00E473C6" w:rsidR="00B674FD" w:rsidP="00B674FD" w:rsidRDefault="00B674FD" w14:paraId="19FBF1F6" w14:textId="77777777">
            <w:pPr>
              <w:jc w:val="center"/>
            </w:pPr>
          </w:p>
        </w:tc>
        <w:tc>
          <w:tcPr>
            <w:tcW w:w="1440" w:type="dxa"/>
            <w:shd w:val="clear" w:color="auto" w:fill="auto"/>
            <w:tcMar/>
          </w:tcPr>
          <w:p w:rsidRPr="00E473C6" w:rsidR="00B674FD" w:rsidP="00B674FD" w:rsidRDefault="00B674FD" w14:paraId="717E25EF" w14:textId="77777777">
            <w:pPr>
              <w:jc w:val="center"/>
            </w:pPr>
          </w:p>
        </w:tc>
      </w:tr>
      <w:tr w:rsidRPr="00E473C6" w:rsidR="00B674FD" w:rsidTr="08D8565E" w14:paraId="53E7C1A2" w14:textId="77777777">
        <w:tc>
          <w:tcPr>
            <w:tcW w:w="3274" w:type="dxa"/>
            <w:shd w:val="clear" w:color="auto" w:fill="auto"/>
            <w:tcMar/>
          </w:tcPr>
          <w:p w:rsidRPr="00E473C6" w:rsidR="00B674FD" w:rsidP="00B674FD" w:rsidRDefault="00B674FD" w14:paraId="0FBF1FD0" w14:textId="77777777"/>
        </w:tc>
        <w:tc>
          <w:tcPr>
            <w:tcW w:w="5229" w:type="dxa"/>
            <w:shd w:val="clear" w:color="auto" w:fill="auto"/>
            <w:tcMar/>
          </w:tcPr>
          <w:p w:rsidRPr="00E473C6" w:rsidR="00B674FD" w:rsidP="00B674FD" w:rsidRDefault="00B674FD" w14:paraId="32342676" w14:textId="77777777">
            <w:r w:rsidRPr="00E473C6">
              <w:t>E2a Curriculum Vitae (10%)</w:t>
            </w:r>
          </w:p>
        </w:tc>
        <w:tc>
          <w:tcPr>
            <w:tcW w:w="1256" w:type="dxa"/>
            <w:shd w:val="clear" w:color="auto" w:fill="auto"/>
            <w:tcMar/>
          </w:tcPr>
          <w:p w:rsidRPr="00E473C6" w:rsidR="00B674FD" w:rsidP="00B674FD" w:rsidRDefault="00B674FD" w14:paraId="15B443AD" w14:textId="77777777">
            <w:pPr>
              <w:jc w:val="center"/>
            </w:pPr>
          </w:p>
        </w:tc>
        <w:tc>
          <w:tcPr>
            <w:tcW w:w="2754" w:type="dxa"/>
            <w:shd w:val="clear" w:color="auto" w:fill="auto"/>
            <w:tcMar/>
          </w:tcPr>
          <w:p w:rsidRPr="00E473C6" w:rsidR="00B674FD" w:rsidP="00B674FD" w:rsidRDefault="00B674FD" w14:paraId="3F951046" w14:textId="77777777">
            <w:pPr>
              <w:jc w:val="center"/>
            </w:pPr>
            <w:r w:rsidRPr="00E473C6">
              <w:t>TB2, TW3</w:t>
            </w:r>
          </w:p>
        </w:tc>
        <w:tc>
          <w:tcPr>
            <w:tcW w:w="1440" w:type="dxa"/>
            <w:shd w:val="clear" w:color="auto" w:fill="auto"/>
            <w:tcMar/>
          </w:tcPr>
          <w:p w:rsidRPr="00E473C6" w:rsidR="00B674FD" w:rsidP="00B674FD" w:rsidRDefault="00B674FD" w14:paraId="549E31C2" w14:textId="77777777">
            <w:pPr>
              <w:jc w:val="center"/>
            </w:pPr>
            <w:r w:rsidRPr="00E473C6">
              <w:t>TB2, TW5</w:t>
            </w:r>
          </w:p>
        </w:tc>
      </w:tr>
      <w:tr w:rsidRPr="00E473C6" w:rsidR="00B674FD" w:rsidTr="08D8565E" w14:paraId="43638C10" w14:textId="77777777">
        <w:tc>
          <w:tcPr>
            <w:tcW w:w="3274" w:type="dxa"/>
            <w:shd w:val="clear" w:color="auto" w:fill="auto"/>
            <w:tcMar/>
          </w:tcPr>
          <w:p w:rsidRPr="00E473C6" w:rsidR="00B674FD" w:rsidP="00B674FD" w:rsidRDefault="00B674FD" w14:paraId="7CFC3BBD" w14:textId="77777777"/>
        </w:tc>
        <w:tc>
          <w:tcPr>
            <w:tcW w:w="5229" w:type="dxa"/>
            <w:shd w:val="clear" w:color="auto" w:fill="auto"/>
            <w:tcMar/>
          </w:tcPr>
          <w:p w:rsidRPr="00E473C6" w:rsidR="00B674FD" w:rsidP="00B674FD" w:rsidRDefault="00B674FD" w14:paraId="738CC455" w14:textId="77777777">
            <w:r w:rsidRPr="00E473C6">
              <w:t>E2b Job Description &amp; Skills audit (10%)</w:t>
            </w:r>
          </w:p>
        </w:tc>
        <w:tc>
          <w:tcPr>
            <w:tcW w:w="1256" w:type="dxa"/>
            <w:shd w:val="clear" w:color="auto" w:fill="auto"/>
            <w:tcMar/>
          </w:tcPr>
          <w:p w:rsidRPr="00E473C6" w:rsidR="00B674FD" w:rsidP="00B674FD" w:rsidRDefault="00B674FD" w14:paraId="7A54E8B0" w14:textId="77777777">
            <w:pPr>
              <w:jc w:val="center"/>
            </w:pPr>
          </w:p>
        </w:tc>
        <w:tc>
          <w:tcPr>
            <w:tcW w:w="2754" w:type="dxa"/>
            <w:shd w:val="clear" w:color="auto" w:fill="auto"/>
            <w:tcMar/>
          </w:tcPr>
          <w:p w:rsidRPr="00E473C6" w:rsidR="00B674FD" w:rsidP="00B674FD" w:rsidRDefault="00B674FD" w14:paraId="266F92DD" w14:textId="77777777">
            <w:pPr>
              <w:jc w:val="center"/>
            </w:pPr>
            <w:r w:rsidRPr="00E473C6">
              <w:t>TB2, TW6</w:t>
            </w:r>
          </w:p>
        </w:tc>
        <w:tc>
          <w:tcPr>
            <w:tcW w:w="1440" w:type="dxa"/>
            <w:shd w:val="clear" w:color="auto" w:fill="auto"/>
            <w:tcMar/>
          </w:tcPr>
          <w:p w:rsidRPr="00E473C6" w:rsidR="00B674FD" w:rsidP="00B674FD" w:rsidRDefault="00B674FD" w14:paraId="2161E38E" w14:textId="77777777">
            <w:pPr>
              <w:jc w:val="center"/>
            </w:pPr>
            <w:r w:rsidRPr="00E473C6">
              <w:t>TB2, TW8</w:t>
            </w:r>
          </w:p>
        </w:tc>
      </w:tr>
      <w:tr w:rsidRPr="00E473C6" w:rsidR="00B674FD" w:rsidTr="08D8565E" w14:paraId="64A6A17A" w14:textId="77777777">
        <w:tc>
          <w:tcPr>
            <w:tcW w:w="3274" w:type="dxa"/>
            <w:shd w:val="clear" w:color="auto" w:fill="auto"/>
            <w:tcMar/>
          </w:tcPr>
          <w:p w:rsidRPr="00E473C6" w:rsidR="00B674FD" w:rsidP="00B674FD" w:rsidRDefault="00B674FD" w14:paraId="5D01149B" w14:textId="77777777"/>
        </w:tc>
        <w:tc>
          <w:tcPr>
            <w:tcW w:w="5229" w:type="dxa"/>
            <w:shd w:val="clear" w:color="auto" w:fill="auto"/>
            <w:tcMar/>
          </w:tcPr>
          <w:p w:rsidRPr="00E473C6" w:rsidR="00B674FD" w:rsidP="00B674FD" w:rsidRDefault="00B674FD" w14:paraId="0D807380" w14:textId="77777777">
            <w:r w:rsidRPr="00E473C6">
              <w:t>E3c Professional Competency exercise (10%)</w:t>
            </w:r>
          </w:p>
        </w:tc>
        <w:tc>
          <w:tcPr>
            <w:tcW w:w="1256" w:type="dxa"/>
            <w:shd w:val="clear" w:color="auto" w:fill="auto"/>
            <w:tcMar/>
          </w:tcPr>
          <w:p w:rsidRPr="00E473C6" w:rsidR="00B674FD" w:rsidP="00B674FD" w:rsidRDefault="00B674FD" w14:paraId="13DBAC47" w14:textId="77777777">
            <w:pPr>
              <w:jc w:val="center"/>
            </w:pPr>
          </w:p>
        </w:tc>
        <w:tc>
          <w:tcPr>
            <w:tcW w:w="2754" w:type="dxa"/>
            <w:shd w:val="clear" w:color="auto" w:fill="auto"/>
            <w:tcMar/>
          </w:tcPr>
          <w:p w:rsidRPr="00E473C6" w:rsidR="00B674FD" w:rsidP="00B674FD" w:rsidRDefault="00B674FD" w14:paraId="6D6CCACD" w14:textId="77777777">
            <w:pPr>
              <w:jc w:val="center"/>
            </w:pPr>
            <w:r w:rsidRPr="00E473C6">
              <w:t>TB2, TW10</w:t>
            </w:r>
          </w:p>
        </w:tc>
        <w:tc>
          <w:tcPr>
            <w:tcW w:w="1440" w:type="dxa"/>
            <w:shd w:val="clear" w:color="auto" w:fill="auto"/>
            <w:tcMar/>
          </w:tcPr>
          <w:p w:rsidRPr="00E473C6" w:rsidR="00B674FD" w:rsidP="00B674FD" w:rsidRDefault="00B674FD" w14:paraId="01ACFE5B" w14:textId="77777777">
            <w:pPr>
              <w:jc w:val="center"/>
            </w:pPr>
            <w:r w:rsidRPr="00E473C6">
              <w:t>TB2, TW12</w:t>
            </w:r>
          </w:p>
        </w:tc>
      </w:tr>
      <w:tr w:rsidRPr="00E473C6" w:rsidR="00B674FD" w:rsidTr="08D8565E" w14:paraId="0CB0722E" w14:textId="77777777">
        <w:tc>
          <w:tcPr>
            <w:tcW w:w="3274" w:type="dxa"/>
            <w:shd w:val="clear" w:color="auto" w:fill="auto"/>
            <w:tcMar/>
          </w:tcPr>
          <w:p w:rsidRPr="00E473C6" w:rsidR="00B674FD" w:rsidP="00B674FD" w:rsidRDefault="00B674FD" w14:paraId="678DBCE8" w14:textId="77777777"/>
        </w:tc>
        <w:tc>
          <w:tcPr>
            <w:tcW w:w="5229" w:type="dxa"/>
            <w:shd w:val="clear" w:color="auto" w:fill="auto"/>
            <w:tcMar/>
          </w:tcPr>
          <w:p w:rsidRPr="00E473C6" w:rsidR="00B674FD" w:rsidP="00B674FD" w:rsidRDefault="00B674FD" w14:paraId="4394FD3A" w14:textId="77777777">
            <w:r w:rsidRPr="00E473C6">
              <w:rPr>
                <w:b/>
              </w:rPr>
              <w:t>E3 Business &amp; Project Management Group Assignment (20%)</w:t>
            </w:r>
          </w:p>
        </w:tc>
        <w:tc>
          <w:tcPr>
            <w:tcW w:w="1256" w:type="dxa"/>
            <w:shd w:val="clear" w:color="auto" w:fill="auto"/>
            <w:tcMar/>
          </w:tcPr>
          <w:p w:rsidRPr="00E473C6" w:rsidR="00B674FD" w:rsidP="00B674FD" w:rsidRDefault="00B674FD" w14:paraId="45C377F5" w14:textId="77777777">
            <w:pPr>
              <w:jc w:val="center"/>
              <w:rPr>
                <w:b/>
              </w:rPr>
            </w:pPr>
            <w:r w:rsidRPr="00E473C6">
              <w:rPr>
                <w:b/>
              </w:rPr>
              <w:t>TW1</w:t>
            </w:r>
          </w:p>
        </w:tc>
        <w:tc>
          <w:tcPr>
            <w:tcW w:w="2754" w:type="dxa"/>
            <w:shd w:val="clear" w:color="auto" w:fill="auto"/>
            <w:tcMar/>
          </w:tcPr>
          <w:p w:rsidRPr="00E473C6" w:rsidR="00B674FD" w:rsidP="00B674FD" w:rsidRDefault="00B674FD" w14:paraId="76DDBC54" w14:textId="77777777">
            <w:pPr>
              <w:jc w:val="center"/>
            </w:pPr>
            <w:r w:rsidRPr="00E473C6">
              <w:t>TB2, TW2</w:t>
            </w:r>
          </w:p>
        </w:tc>
        <w:tc>
          <w:tcPr>
            <w:tcW w:w="1440" w:type="dxa"/>
            <w:shd w:val="clear" w:color="auto" w:fill="auto"/>
            <w:tcMar/>
          </w:tcPr>
          <w:p w:rsidRPr="00E473C6" w:rsidR="00B674FD" w:rsidP="00B674FD" w:rsidRDefault="00B674FD" w14:paraId="338EE9EA" w14:textId="77777777">
            <w:pPr>
              <w:jc w:val="center"/>
            </w:pPr>
            <w:r w:rsidRPr="00E473C6">
              <w:t>TB2, TW5</w:t>
            </w:r>
          </w:p>
        </w:tc>
      </w:tr>
      <w:tr w:rsidRPr="00E473C6" w:rsidR="00B674FD" w:rsidTr="08D8565E" w14:paraId="27D0828B" w14:textId="77777777">
        <w:tc>
          <w:tcPr>
            <w:tcW w:w="13953" w:type="dxa"/>
            <w:gridSpan w:val="5"/>
            <w:shd w:val="clear" w:color="auto" w:fill="auto"/>
            <w:tcMar/>
          </w:tcPr>
          <w:p w:rsidRPr="00E473C6" w:rsidR="00B674FD" w:rsidP="00B674FD" w:rsidRDefault="00B674FD" w14:paraId="6818FCB7" w14:textId="77777777">
            <w:pPr>
              <w:rPr>
                <w:b/>
              </w:rPr>
            </w:pPr>
            <w:r w:rsidRPr="00E473C6">
              <w:rPr>
                <w:b/>
              </w:rPr>
              <w:t xml:space="preserve">FX3002 Foundation Problem-Based </w:t>
            </w:r>
          </w:p>
          <w:p w:rsidRPr="00E473C6" w:rsidR="00B674FD" w:rsidP="00B674FD" w:rsidRDefault="00B674FD" w14:paraId="21A3E68D" w14:textId="77777777">
            <w:pPr>
              <w:rPr>
                <w:b/>
              </w:rPr>
            </w:pPr>
            <w:r w:rsidRPr="00E473C6">
              <w:rPr>
                <w:b/>
              </w:rPr>
              <w:t>Learning</w:t>
            </w:r>
          </w:p>
        </w:tc>
      </w:tr>
      <w:tr w:rsidRPr="00E473C6" w:rsidR="00B674FD" w:rsidTr="08D8565E" w14:paraId="1FD01D73" w14:textId="77777777">
        <w:tc>
          <w:tcPr>
            <w:tcW w:w="3274" w:type="dxa"/>
            <w:shd w:val="clear" w:color="auto" w:fill="auto"/>
            <w:tcMar/>
          </w:tcPr>
          <w:p w:rsidRPr="00E473C6" w:rsidR="00B674FD" w:rsidP="00B674FD" w:rsidRDefault="00B674FD" w14:paraId="052CE7BD" w14:textId="77777777"/>
        </w:tc>
        <w:tc>
          <w:tcPr>
            <w:tcW w:w="5229" w:type="dxa"/>
            <w:shd w:val="clear" w:color="auto" w:fill="auto"/>
            <w:tcMar/>
          </w:tcPr>
          <w:p w:rsidRPr="00E473C6" w:rsidR="00B674FD" w:rsidP="00B674FD" w:rsidRDefault="00B674FD" w14:paraId="26C2FDF3" w14:textId="77777777">
            <w:r w:rsidRPr="00E473C6">
              <w:rPr>
                <w:b/>
              </w:rPr>
              <w:t>E1 Portfolio of Problem-solving reflections (30%)</w:t>
            </w:r>
          </w:p>
        </w:tc>
        <w:tc>
          <w:tcPr>
            <w:tcW w:w="1256" w:type="dxa"/>
            <w:shd w:val="clear" w:color="auto" w:fill="auto"/>
            <w:tcMar/>
          </w:tcPr>
          <w:p w:rsidRPr="00E473C6" w:rsidR="00B674FD" w:rsidP="00B674FD" w:rsidRDefault="00B674FD" w14:paraId="21952746" w14:textId="77777777">
            <w:pPr>
              <w:jc w:val="center"/>
              <w:rPr>
                <w:b/>
              </w:rPr>
            </w:pPr>
            <w:r w:rsidRPr="00E473C6">
              <w:rPr>
                <w:b/>
              </w:rPr>
              <w:t>TW1</w:t>
            </w:r>
          </w:p>
        </w:tc>
        <w:tc>
          <w:tcPr>
            <w:tcW w:w="2754" w:type="dxa"/>
            <w:shd w:val="clear" w:color="auto" w:fill="auto"/>
            <w:tcMar/>
          </w:tcPr>
          <w:p w:rsidRPr="00E473C6" w:rsidR="00B674FD" w:rsidP="00B674FD" w:rsidRDefault="00B674FD" w14:paraId="721073A8" w14:textId="77777777">
            <w:pPr>
              <w:jc w:val="center"/>
            </w:pPr>
          </w:p>
        </w:tc>
        <w:tc>
          <w:tcPr>
            <w:tcW w:w="1440" w:type="dxa"/>
            <w:shd w:val="clear" w:color="auto" w:fill="auto"/>
            <w:tcMar/>
          </w:tcPr>
          <w:p w:rsidRPr="00E473C6" w:rsidR="00B674FD" w:rsidP="00B674FD" w:rsidRDefault="00B674FD" w14:paraId="7C31DBF4" w14:textId="77777777">
            <w:pPr>
              <w:jc w:val="center"/>
            </w:pPr>
          </w:p>
        </w:tc>
      </w:tr>
      <w:tr w:rsidRPr="00E473C6" w:rsidR="00B674FD" w:rsidTr="08D8565E" w14:paraId="720BE24D" w14:textId="77777777">
        <w:tc>
          <w:tcPr>
            <w:tcW w:w="3274" w:type="dxa"/>
            <w:shd w:val="clear" w:color="auto" w:fill="auto"/>
            <w:tcMar/>
          </w:tcPr>
          <w:p w:rsidRPr="00E473C6" w:rsidR="00B674FD" w:rsidP="00B674FD" w:rsidRDefault="00B674FD" w14:paraId="0E06775B" w14:textId="77777777"/>
        </w:tc>
        <w:tc>
          <w:tcPr>
            <w:tcW w:w="5229" w:type="dxa"/>
            <w:shd w:val="clear" w:color="auto" w:fill="auto"/>
            <w:tcMar/>
          </w:tcPr>
          <w:p w:rsidRPr="00E473C6" w:rsidR="00B674FD" w:rsidP="00B674FD" w:rsidRDefault="00B674FD" w14:paraId="291DA8D7" w14:textId="77777777">
            <w:r w:rsidRPr="00E473C6">
              <w:t>E1a Scenario 1 reflection</w:t>
            </w:r>
          </w:p>
        </w:tc>
        <w:tc>
          <w:tcPr>
            <w:tcW w:w="1256" w:type="dxa"/>
            <w:shd w:val="clear" w:color="auto" w:fill="auto"/>
            <w:tcMar/>
          </w:tcPr>
          <w:p w:rsidRPr="00E473C6" w:rsidR="00B674FD" w:rsidP="00B674FD" w:rsidRDefault="00B674FD" w14:paraId="71E2FE38" w14:textId="77777777">
            <w:pPr>
              <w:jc w:val="center"/>
            </w:pPr>
          </w:p>
        </w:tc>
        <w:tc>
          <w:tcPr>
            <w:tcW w:w="2754" w:type="dxa"/>
            <w:shd w:val="clear" w:color="auto" w:fill="auto"/>
            <w:tcMar/>
          </w:tcPr>
          <w:p w:rsidRPr="00E473C6" w:rsidR="00B674FD" w:rsidP="00B674FD" w:rsidRDefault="00B674FD" w14:paraId="2C3F9A70" w14:textId="77777777">
            <w:pPr>
              <w:jc w:val="center"/>
            </w:pPr>
            <w:r w:rsidRPr="00E473C6">
              <w:t>TB1, TW9</w:t>
            </w:r>
          </w:p>
        </w:tc>
        <w:tc>
          <w:tcPr>
            <w:tcW w:w="1440" w:type="dxa"/>
            <w:shd w:val="clear" w:color="auto" w:fill="auto"/>
            <w:tcMar/>
          </w:tcPr>
          <w:p w:rsidRPr="00E473C6" w:rsidR="00B674FD" w:rsidP="00B674FD" w:rsidRDefault="00B674FD" w14:paraId="1F148A57" w14:textId="77777777">
            <w:pPr>
              <w:jc w:val="center"/>
            </w:pPr>
            <w:r w:rsidRPr="00E473C6">
              <w:t>TB1, TW11</w:t>
            </w:r>
          </w:p>
        </w:tc>
      </w:tr>
      <w:tr w:rsidRPr="00E473C6" w:rsidR="00B674FD" w:rsidTr="08D8565E" w14:paraId="4942FF75" w14:textId="77777777">
        <w:tc>
          <w:tcPr>
            <w:tcW w:w="3274" w:type="dxa"/>
            <w:shd w:val="clear" w:color="auto" w:fill="auto"/>
            <w:tcMar/>
          </w:tcPr>
          <w:p w:rsidRPr="00E473C6" w:rsidR="00B674FD" w:rsidP="00B674FD" w:rsidRDefault="00B674FD" w14:paraId="4CF594BD" w14:textId="77777777"/>
        </w:tc>
        <w:tc>
          <w:tcPr>
            <w:tcW w:w="5229" w:type="dxa"/>
            <w:shd w:val="clear" w:color="auto" w:fill="auto"/>
            <w:tcMar/>
          </w:tcPr>
          <w:p w:rsidRPr="00E473C6" w:rsidR="00B674FD" w:rsidP="00B674FD" w:rsidRDefault="00B674FD" w14:paraId="0457FEBD" w14:textId="77777777">
            <w:r w:rsidR="00B674FD">
              <w:rPr/>
              <w:t xml:space="preserve">E1b Scenario 2 </w:t>
            </w:r>
            <w:r w:rsidR="00B674FD">
              <w:rPr/>
              <w:t>reflection</w:t>
            </w:r>
          </w:p>
        </w:tc>
        <w:tc>
          <w:tcPr>
            <w:tcW w:w="1256" w:type="dxa"/>
            <w:shd w:val="clear" w:color="auto" w:fill="auto"/>
            <w:tcMar/>
          </w:tcPr>
          <w:p w:rsidRPr="00E473C6" w:rsidR="00B674FD" w:rsidP="00B674FD" w:rsidRDefault="00B674FD" w14:paraId="3ED4579A" w14:textId="77777777">
            <w:pPr>
              <w:jc w:val="center"/>
            </w:pPr>
          </w:p>
        </w:tc>
        <w:tc>
          <w:tcPr>
            <w:tcW w:w="2754" w:type="dxa"/>
            <w:shd w:val="clear" w:color="auto" w:fill="auto"/>
            <w:tcMar/>
          </w:tcPr>
          <w:p w:rsidRPr="00E473C6" w:rsidR="00B674FD" w:rsidP="00B674FD" w:rsidRDefault="00B674FD" w14:paraId="73317899" w14:textId="77777777">
            <w:pPr>
              <w:jc w:val="center"/>
            </w:pPr>
            <w:r w:rsidRPr="00E473C6">
              <w:t>TB2, TW1</w:t>
            </w:r>
          </w:p>
        </w:tc>
        <w:tc>
          <w:tcPr>
            <w:tcW w:w="1440" w:type="dxa"/>
            <w:shd w:val="clear" w:color="auto" w:fill="auto"/>
            <w:tcMar/>
          </w:tcPr>
          <w:p w:rsidRPr="00E473C6" w:rsidR="00B674FD" w:rsidP="00B674FD" w:rsidRDefault="00B674FD" w14:paraId="4BEC74A0" w14:textId="77777777">
            <w:pPr>
              <w:jc w:val="center"/>
            </w:pPr>
            <w:r w:rsidRPr="00E473C6">
              <w:t>TB2, TW3</w:t>
            </w:r>
          </w:p>
        </w:tc>
      </w:tr>
      <w:tr w:rsidRPr="00E473C6" w:rsidR="00B674FD" w:rsidTr="08D8565E" w14:paraId="7843FECF" w14:textId="77777777">
        <w:tc>
          <w:tcPr>
            <w:tcW w:w="3274" w:type="dxa"/>
            <w:shd w:val="clear" w:color="auto" w:fill="auto"/>
            <w:tcMar/>
          </w:tcPr>
          <w:p w:rsidRPr="00E473C6" w:rsidR="00B674FD" w:rsidP="00B674FD" w:rsidRDefault="00B674FD" w14:paraId="2A4F0379" w14:textId="77777777"/>
        </w:tc>
        <w:tc>
          <w:tcPr>
            <w:tcW w:w="5229" w:type="dxa"/>
            <w:shd w:val="clear" w:color="auto" w:fill="auto"/>
            <w:tcMar/>
          </w:tcPr>
          <w:p w:rsidRPr="00E473C6" w:rsidR="00B674FD" w:rsidP="00B674FD" w:rsidRDefault="00B674FD" w14:paraId="3444F5E0" w14:textId="77777777">
            <w:r w:rsidRPr="00E473C6">
              <w:t>E1c Scenario 3 reflection</w:t>
            </w:r>
          </w:p>
        </w:tc>
        <w:tc>
          <w:tcPr>
            <w:tcW w:w="1256" w:type="dxa"/>
            <w:shd w:val="clear" w:color="auto" w:fill="auto"/>
            <w:tcMar/>
          </w:tcPr>
          <w:p w:rsidRPr="00E473C6" w:rsidR="00B674FD" w:rsidP="00B674FD" w:rsidRDefault="00B674FD" w14:paraId="54995FB3" w14:textId="77777777">
            <w:pPr>
              <w:jc w:val="center"/>
            </w:pPr>
          </w:p>
        </w:tc>
        <w:tc>
          <w:tcPr>
            <w:tcW w:w="2754" w:type="dxa"/>
            <w:shd w:val="clear" w:color="auto" w:fill="auto"/>
            <w:tcMar/>
          </w:tcPr>
          <w:p w:rsidRPr="00E473C6" w:rsidR="00B674FD" w:rsidP="00B674FD" w:rsidRDefault="00B674FD" w14:paraId="1AF94141" w14:textId="77777777">
            <w:pPr>
              <w:jc w:val="center"/>
            </w:pPr>
            <w:r w:rsidRPr="00E473C6">
              <w:t>TB2, TW5</w:t>
            </w:r>
          </w:p>
        </w:tc>
        <w:tc>
          <w:tcPr>
            <w:tcW w:w="1440" w:type="dxa"/>
            <w:shd w:val="clear" w:color="auto" w:fill="auto"/>
            <w:tcMar/>
          </w:tcPr>
          <w:p w:rsidRPr="00E473C6" w:rsidR="00B674FD" w:rsidP="00B674FD" w:rsidRDefault="00B674FD" w14:paraId="67490B51" w14:textId="77777777">
            <w:pPr>
              <w:jc w:val="center"/>
            </w:pPr>
            <w:r w:rsidRPr="00E473C6">
              <w:t>TB2, TW7</w:t>
            </w:r>
          </w:p>
        </w:tc>
      </w:tr>
      <w:tr w:rsidRPr="00E473C6" w:rsidR="00B674FD" w:rsidTr="08D8565E" w14:paraId="3F837023" w14:textId="77777777">
        <w:tc>
          <w:tcPr>
            <w:tcW w:w="3274" w:type="dxa"/>
            <w:shd w:val="clear" w:color="auto" w:fill="auto"/>
            <w:tcMar/>
          </w:tcPr>
          <w:p w:rsidRPr="00E473C6" w:rsidR="00B674FD" w:rsidP="00B674FD" w:rsidRDefault="00B674FD" w14:paraId="639349FA" w14:textId="77777777"/>
        </w:tc>
        <w:tc>
          <w:tcPr>
            <w:tcW w:w="5229" w:type="dxa"/>
            <w:shd w:val="clear" w:color="auto" w:fill="auto"/>
            <w:tcMar/>
          </w:tcPr>
          <w:p w:rsidRPr="00E473C6" w:rsidR="00B674FD" w:rsidP="00B674FD" w:rsidRDefault="00B674FD" w14:paraId="2489E28D" w14:textId="77777777">
            <w:r w:rsidRPr="08D8565E" w:rsidR="00B674FD">
              <w:rPr>
                <w:b w:val="1"/>
                <w:bCs w:val="1"/>
              </w:rPr>
              <w:t>E2 Group Coursework report (</w:t>
            </w:r>
            <w:r w:rsidRPr="08D8565E" w:rsidR="00B674FD">
              <w:rPr>
                <w:b w:val="1"/>
                <w:bCs w:val="1"/>
              </w:rPr>
              <w:t>40</w:t>
            </w:r>
            <w:r w:rsidRPr="08D8565E" w:rsidR="00B674FD">
              <w:rPr>
                <w:b w:val="1"/>
                <w:bCs w:val="1"/>
              </w:rPr>
              <w:t>%)</w:t>
            </w:r>
          </w:p>
        </w:tc>
        <w:tc>
          <w:tcPr>
            <w:tcW w:w="1256" w:type="dxa"/>
            <w:shd w:val="clear" w:color="auto" w:fill="auto"/>
            <w:tcMar/>
          </w:tcPr>
          <w:p w:rsidRPr="00E473C6" w:rsidR="00B674FD" w:rsidP="00B674FD" w:rsidRDefault="00B674FD" w14:paraId="58C4EFD2" w14:textId="77777777">
            <w:pPr>
              <w:jc w:val="center"/>
              <w:rPr>
                <w:b/>
              </w:rPr>
            </w:pPr>
            <w:r w:rsidRPr="00E473C6">
              <w:rPr>
                <w:b/>
              </w:rPr>
              <w:t>TW1</w:t>
            </w:r>
          </w:p>
        </w:tc>
        <w:tc>
          <w:tcPr>
            <w:tcW w:w="2754" w:type="dxa"/>
            <w:shd w:val="clear" w:color="auto" w:fill="auto"/>
            <w:tcMar/>
          </w:tcPr>
          <w:p w:rsidRPr="00E473C6" w:rsidR="00B674FD" w:rsidP="00B674FD" w:rsidRDefault="00B674FD" w14:paraId="163138C3" w14:textId="77777777">
            <w:pPr>
              <w:jc w:val="center"/>
            </w:pPr>
            <w:r w:rsidRPr="00E473C6">
              <w:t>TB2, TW9</w:t>
            </w:r>
          </w:p>
        </w:tc>
        <w:tc>
          <w:tcPr>
            <w:tcW w:w="1440" w:type="dxa"/>
            <w:shd w:val="clear" w:color="auto" w:fill="auto"/>
            <w:tcMar/>
          </w:tcPr>
          <w:p w:rsidRPr="00E473C6" w:rsidR="00B674FD" w:rsidP="00B674FD" w:rsidRDefault="00B674FD" w14:paraId="795B52C6" w14:textId="77777777">
            <w:pPr>
              <w:jc w:val="center"/>
            </w:pPr>
            <w:r w:rsidRPr="00E473C6">
              <w:t>TB2, TW12</w:t>
            </w:r>
          </w:p>
        </w:tc>
      </w:tr>
      <w:tr w:rsidRPr="00E473C6" w:rsidR="00B674FD" w:rsidTr="08D8565E" w14:paraId="7939681D" w14:textId="77777777">
        <w:tc>
          <w:tcPr>
            <w:tcW w:w="3274" w:type="dxa"/>
            <w:shd w:val="clear" w:color="auto" w:fill="auto"/>
            <w:tcMar/>
          </w:tcPr>
          <w:p w:rsidRPr="00E473C6" w:rsidR="00B674FD" w:rsidP="00B674FD" w:rsidRDefault="00B674FD" w14:paraId="3071D272" w14:textId="77777777"/>
        </w:tc>
        <w:tc>
          <w:tcPr>
            <w:tcW w:w="5229" w:type="dxa"/>
            <w:shd w:val="clear" w:color="auto" w:fill="auto"/>
            <w:tcMar/>
          </w:tcPr>
          <w:p w:rsidRPr="00E473C6" w:rsidR="00B674FD" w:rsidP="00B674FD" w:rsidRDefault="00B674FD" w14:paraId="19A33030" w14:textId="77777777">
            <w:r w:rsidRPr="08D8565E" w:rsidR="00B674FD">
              <w:rPr>
                <w:b w:val="1"/>
                <w:bCs w:val="1"/>
              </w:rPr>
              <w:t>E3 Individual Poster Presentation (</w:t>
            </w:r>
            <w:r w:rsidRPr="08D8565E" w:rsidR="00B674FD">
              <w:rPr>
                <w:b w:val="1"/>
                <w:bCs w:val="1"/>
              </w:rPr>
              <w:t>30</w:t>
            </w:r>
            <w:r w:rsidRPr="08D8565E" w:rsidR="00B674FD">
              <w:rPr>
                <w:b w:val="1"/>
                <w:bCs w:val="1"/>
              </w:rPr>
              <w:t>%)</w:t>
            </w:r>
          </w:p>
        </w:tc>
        <w:tc>
          <w:tcPr>
            <w:tcW w:w="1256" w:type="dxa"/>
            <w:shd w:val="clear" w:color="auto" w:fill="auto"/>
            <w:tcMar/>
          </w:tcPr>
          <w:p w:rsidRPr="00E473C6" w:rsidR="00B674FD" w:rsidP="00B674FD" w:rsidRDefault="00B674FD" w14:paraId="247C73F0" w14:textId="77777777">
            <w:pPr>
              <w:jc w:val="center"/>
              <w:rPr>
                <w:b/>
              </w:rPr>
            </w:pPr>
            <w:r w:rsidRPr="00E473C6">
              <w:rPr>
                <w:b/>
              </w:rPr>
              <w:t>TW1</w:t>
            </w:r>
          </w:p>
        </w:tc>
        <w:tc>
          <w:tcPr>
            <w:tcW w:w="2754" w:type="dxa"/>
            <w:shd w:val="clear" w:color="auto" w:fill="auto"/>
            <w:tcMar/>
          </w:tcPr>
          <w:p w:rsidRPr="00E473C6" w:rsidR="00B674FD" w:rsidP="00B674FD" w:rsidRDefault="00B674FD" w14:paraId="55787123" w14:textId="77777777">
            <w:pPr>
              <w:jc w:val="center"/>
            </w:pPr>
            <w:r w:rsidRPr="00E473C6">
              <w:t>TB2, TW13</w:t>
            </w:r>
          </w:p>
        </w:tc>
        <w:tc>
          <w:tcPr>
            <w:tcW w:w="1440" w:type="dxa"/>
            <w:shd w:val="clear" w:color="auto" w:fill="auto"/>
            <w:tcMar/>
          </w:tcPr>
          <w:p w:rsidRPr="00E473C6" w:rsidR="00B674FD" w:rsidP="00B674FD" w:rsidRDefault="00B674FD" w14:paraId="08993957" w14:textId="77777777">
            <w:pPr>
              <w:jc w:val="center"/>
            </w:pPr>
            <w:r w:rsidRPr="00E473C6">
              <w:t>TB2, TW13</w:t>
            </w:r>
          </w:p>
        </w:tc>
      </w:tr>
      <w:tr w:rsidRPr="00E473C6" w:rsidR="00B674FD" w:rsidTr="08D8565E" w14:paraId="208CD052" w14:textId="77777777">
        <w:tc>
          <w:tcPr>
            <w:tcW w:w="13953" w:type="dxa"/>
            <w:gridSpan w:val="5"/>
            <w:shd w:val="clear" w:color="auto" w:fill="auto"/>
            <w:tcMar/>
          </w:tcPr>
          <w:p w:rsidRPr="00E473C6" w:rsidR="00B674FD" w:rsidP="00B674FD" w:rsidRDefault="00B674FD" w14:paraId="1CD1328B" w14:textId="77777777">
            <w:pPr>
              <w:rPr>
                <w:b/>
              </w:rPr>
            </w:pPr>
            <w:r w:rsidRPr="00E473C6">
              <w:rPr>
                <w:b/>
              </w:rPr>
              <w:lastRenderedPageBreak/>
              <w:t>FX3006 Mathematics</w:t>
            </w:r>
          </w:p>
        </w:tc>
      </w:tr>
      <w:tr w:rsidRPr="00E473C6" w:rsidR="00B674FD" w:rsidTr="08D8565E" w14:paraId="445BB81E" w14:textId="77777777">
        <w:tc>
          <w:tcPr>
            <w:tcW w:w="3274" w:type="dxa"/>
            <w:shd w:val="clear" w:color="auto" w:fill="auto"/>
            <w:tcMar/>
          </w:tcPr>
          <w:p w:rsidRPr="00E473C6" w:rsidR="00B674FD" w:rsidP="00B674FD" w:rsidRDefault="00B674FD" w14:paraId="55209AC0" w14:textId="77777777"/>
        </w:tc>
        <w:tc>
          <w:tcPr>
            <w:tcW w:w="5229" w:type="dxa"/>
            <w:shd w:val="clear" w:color="auto" w:fill="auto"/>
            <w:tcMar/>
          </w:tcPr>
          <w:p w:rsidRPr="00E473C6" w:rsidR="00B674FD" w:rsidP="00B674FD" w:rsidRDefault="00B674FD" w14:paraId="5EDDA418" w14:textId="77777777">
            <w:pPr>
              <w:rPr>
                <w:b/>
              </w:rPr>
            </w:pPr>
            <w:r w:rsidRPr="00E473C6">
              <w:rPr>
                <w:b/>
              </w:rPr>
              <w:t>E1 Portfolio of in class tests (20%)</w:t>
            </w:r>
          </w:p>
        </w:tc>
        <w:tc>
          <w:tcPr>
            <w:tcW w:w="1256" w:type="dxa"/>
            <w:shd w:val="clear" w:color="auto" w:fill="auto"/>
            <w:tcMar/>
          </w:tcPr>
          <w:p w:rsidRPr="00E473C6" w:rsidR="00B674FD" w:rsidP="00B674FD" w:rsidRDefault="00B674FD" w14:paraId="77ED1F95" w14:textId="77777777"/>
        </w:tc>
        <w:tc>
          <w:tcPr>
            <w:tcW w:w="2754" w:type="dxa"/>
            <w:shd w:val="clear" w:color="auto" w:fill="auto"/>
            <w:tcMar/>
          </w:tcPr>
          <w:p w:rsidRPr="00E473C6" w:rsidR="00B674FD" w:rsidP="00B674FD" w:rsidRDefault="00B674FD" w14:paraId="5EE1826D" w14:textId="77777777"/>
        </w:tc>
        <w:tc>
          <w:tcPr>
            <w:tcW w:w="1440" w:type="dxa"/>
            <w:shd w:val="clear" w:color="auto" w:fill="auto"/>
            <w:tcMar/>
          </w:tcPr>
          <w:p w:rsidRPr="00E473C6" w:rsidR="00B674FD" w:rsidP="00B674FD" w:rsidRDefault="00B674FD" w14:paraId="0C556DA3" w14:textId="77777777"/>
        </w:tc>
      </w:tr>
      <w:tr w:rsidRPr="00E473C6" w:rsidR="00B674FD" w:rsidTr="08D8565E" w14:paraId="4BE9375D" w14:textId="77777777">
        <w:tc>
          <w:tcPr>
            <w:tcW w:w="3274" w:type="dxa"/>
            <w:shd w:val="clear" w:color="auto" w:fill="auto"/>
            <w:tcMar/>
          </w:tcPr>
          <w:p w:rsidRPr="00E473C6" w:rsidR="00B674FD" w:rsidP="00B674FD" w:rsidRDefault="00B674FD" w14:paraId="0DB32FB1" w14:textId="77777777"/>
        </w:tc>
        <w:tc>
          <w:tcPr>
            <w:tcW w:w="5229" w:type="dxa"/>
            <w:shd w:val="clear" w:color="auto" w:fill="auto"/>
            <w:tcMar/>
          </w:tcPr>
          <w:p w:rsidRPr="00E473C6" w:rsidR="00B674FD" w:rsidP="00B674FD" w:rsidRDefault="00B674FD" w14:paraId="2E395625" w14:textId="77777777">
            <w:r w:rsidRPr="00E473C6">
              <w:t xml:space="preserve">E1a Test 1 </w:t>
            </w:r>
          </w:p>
        </w:tc>
        <w:tc>
          <w:tcPr>
            <w:tcW w:w="1256" w:type="dxa"/>
            <w:shd w:val="clear" w:color="auto" w:fill="auto"/>
            <w:tcMar/>
          </w:tcPr>
          <w:p w:rsidRPr="00E473C6" w:rsidR="00B674FD" w:rsidP="00B674FD" w:rsidRDefault="00B674FD" w14:paraId="68AA8FCC" w14:textId="77777777">
            <w:pPr>
              <w:jc w:val="center"/>
              <w:rPr>
                <w:b/>
              </w:rPr>
            </w:pPr>
            <w:r w:rsidRPr="00E473C6">
              <w:rPr>
                <w:b/>
              </w:rPr>
              <w:t>TW1</w:t>
            </w:r>
          </w:p>
        </w:tc>
        <w:tc>
          <w:tcPr>
            <w:tcW w:w="2754" w:type="dxa"/>
            <w:shd w:val="clear" w:color="auto" w:fill="auto"/>
            <w:tcMar/>
          </w:tcPr>
          <w:p w:rsidRPr="00E473C6" w:rsidR="00B674FD" w:rsidP="00B674FD" w:rsidRDefault="00B674FD" w14:paraId="725B7473" w14:textId="77777777">
            <w:r w:rsidRPr="00E473C6">
              <w:t>TB1:TW7</w:t>
            </w:r>
          </w:p>
        </w:tc>
        <w:tc>
          <w:tcPr>
            <w:tcW w:w="1440" w:type="dxa"/>
            <w:shd w:val="clear" w:color="auto" w:fill="auto"/>
            <w:tcMar/>
          </w:tcPr>
          <w:p w:rsidRPr="00E473C6" w:rsidR="00B674FD" w:rsidP="00B674FD" w:rsidRDefault="00B674FD" w14:paraId="398F5CD5" w14:textId="77777777">
            <w:r w:rsidRPr="00E473C6">
              <w:t>TB1:TW9</w:t>
            </w:r>
          </w:p>
        </w:tc>
      </w:tr>
      <w:tr w:rsidRPr="00E473C6" w:rsidR="00B674FD" w:rsidTr="08D8565E" w14:paraId="2C53E362" w14:textId="77777777">
        <w:tc>
          <w:tcPr>
            <w:tcW w:w="3274" w:type="dxa"/>
            <w:shd w:val="clear" w:color="auto" w:fill="auto"/>
            <w:tcMar/>
          </w:tcPr>
          <w:p w:rsidRPr="00E473C6" w:rsidR="00B674FD" w:rsidP="00B674FD" w:rsidRDefault="00B674FD" w14:paraId="4CFDB869" w14:textId="77777777"/>
        </w:tc>
        <w:tc>
          <w:tcPr>
            <w:tcW w:w="5229" w:type="dxa"/>
            <w:shd w:val="clear" w:color="auto" w:fill="auto"/>
            <w:tcMar/>
          </w:tcPr>
          <w:p w:rsidRPr="00E473C6" w:rsidR="00B674FD" w:rsidP="00B674FD" w:rsidRDefault="00B674FD" w14:paraId="3C9874E1" w14:textId="77777777">
            <w:r w:rsidR="00B674FD">
              <w:rPr/>
              <w:t xml:space="preserve">E1b Test </w:t>
            </w:r>
            <w:r w:rsidR="00B674FD">
              <w:rPr/>
              <w:t>2</w:t>
            </w:r>
          </w:p>
        </w:tc>
        <w:tc>
          <w:tcPr>
            <w:tcW w:w="1256" w:type="dxa"/>
            <w:shd w:val="clear" w:color="auto" w:fill="auto"/>
            <w:tcMar/>
          </w:tcPr>
          <w:p w:rsidRPr="00E473C6" w:rsidR="00B674FD" w:rsidP="00B674FD" w:rsidRDefault="00B674FD" w14:paraId="3FC8A252" w14:textId="77777777">
            <w:pPr>
              <w:jc w:val="center"/>
              <w:rPr>
                <w:b/>
              </w:rPr>
            </w:pPr>
            <w:r w:rsidRPr="00E473C6">
              <w:rPr>
                <w:b/>
              </w:rPr>
              <w:t>TW1</w:t>
            </w:r>
          </w:p>
        </w:tc>
        <w:tc>
          <w:tcPr>
            <w:tcW w:w="2754" w:type="dxa"/>
            <w:shd w:val="clear" w:color="auto" w:fill="auto"/>
            <w:tcMar/>
          </w:tcPr>
          <w:p w:rsidRPr="00E473C6" w:rsidR="00B674FD" w:rsidP="00B674FD" w:rsidRDefault="00B674FD" w14:paraId="0F0801AD" w14:textId="77777777">
            <w:r w:rsidRPr="00E473C6">
              <w:t>TB1:TW12</w:t>
            </w:r>
          </w:p>
        </w:tc>
        <w:tc>
          <w:tcPr>
            <w:tcW w:w="1440" w:type="dxa"/>
            <w:shd w:val="clear" w:color="auto" w:fill="auto"/>
            <w:tcMar/>
          </w:tcPr>
          <w:p w:rsidRPr="00E473C6" w:rsidR="00B674FD" w:rsidP="00B674FD" w:rsidRDefault="00B674FD" w14:paraId="4135142D" w14:textId="77777777">
            <w:r w:rsidRPr="00E473C6">
              <w:t>TB2:TW1</w:t>
            </w:r>
          </w:p>
        </w:tc>
      </w:tr>
      <w:tr w:rsidRPr="00E473C6" w:rsidR="00B674FD" w:rsidTr="08D8565E" w14:paraId="6FA297C2" w14:textId="77777777">
        <w:tc>
          <w:tcPr>
            <w:tcW w:w="3274" w:type="dxa"/>
            <w:shd w:val="clear" w:color="auto" w:fill="auto"/>
            <w:tcMar/>
          </w:tcPr>
          <w:p w:rsidRPr="00E473C6" w:rsidR="00B674FD" w:rsidP="00B674FD" w:rsidRDefault="00B674FD" w14:paraId="2946E2B2" w14:textId="77777777"/>
        </w:tc>
        <w:tc>
          <w:tcPr>
            <w:tcW w:w="5229" w:type="dxa"/>
            <w:shd w:val="clear" w:color="auto" w:fill="auto"/>
            <w:tcMar/>
          </w:tcPr>
          <w:p w:rsidRPr="00E473C6" w:rsidR="00B674FD" w:rsidP="00B674FD" w:rsidRDefault="00B674FD" w14:paraId="1F739411" w14:textId="77777777">
            <w:r w:rsidRPr="00E473C6">
              <w:t>E1c Test 3</w:t>
            </w:r>
          </w:p>
        </w:tc>
        <w:tc>
          <w:tcPr>
            <w:tcW w:w="1256" w:type="dxa"/>
            <w:shd w:val="clear" w:color="auto" w:fill="auto"/>
            <w:tcMar/>
          </w:tcPr>
          <w:p w:rsidRPr="00E473C6" w:rsidR="00B674FD" w:rsidP="00B674FD" w:rsidRDefault="00B674FD" w14:paraId="30041C01" w14:textId="77777777">
            <w:pPr>
              <w:jc w:val="center"/>
              <w:rPr>
                <w:b/>
              </w:rPr>
            </w:pPr>
            <w:r w:rsidRPr="00E473C6">
              <w:rPr>
                <w:b/>
              </w:rPr>
              <w:t>TW1</w:t>
            </w:r>
          </w:p>
        </w:tc>
        <w:tc>
          <w:tcPr>
            <w:tcW w:w="2754" w:type="dxa"/>
            <w:shd w:val="clear" w:color="auto" w:fill="auto"/>
            <w:tcMar/>
          </w:tcPr>
          <w:p w:rsidRPr="00E473C6" w:rsidR="00B674FD" w:rsidP="00B674FD" w:rsidRDefault="00B674FD" w14:paraId="28B32550" w14:textId="77777777">
            <w:r w:rsidRPr="00E473C6">
              <w:t>TB2:TW8</w:t>
            </w:r>
          </w:p>
        </w:tc>
        <w:tc>
          <w:tcPr>
            <w:tcW w:w="1440" w:type="dxa"/>
            <w:shd w:val="clear" w:color="auto" w:fill="auto"/>
            <w:tcMar/>
          </w:tcPr>
          <w:p w:rsidRPr="00E473C6" w:rsidR="00B674FD" w:rsidP="00B674FD" w:rsidRDefault="00B674FD" w14:paraId="7BAB2475" w14:textId="77777777">
            <w:r w:rsidRPr="00E473C6">
              <w:t>TB2:TW10</w:t>
            </w:r>
          </w:p>
        </w:tc>
      </w:tr>
      <w:tr w:rsidRPr="00E473C6" w:rsidR="00B674FD" w:rsidTr="08D8565E" w14:paraId="6BBDF600" w14:textId="77777777">
        <w:tc>
          <w:tcPr>
            <w:tcW w:w="3274" w:type="dxa"/>
            <w:shd w:val="clear" w:color="auto" w:fill="auto"/>
            <w:tcMar/>
          </w:tcPr>
          <w:p w:rsidRPr="00E473C6" w:rsidR="00B674FD" w:rsidP="00B674FD" w:rsidRDefault="00B674FD" w14:paraId="4BA4E609" w14:textId="77777777"/>
        </w:tc>
        <w:tc>
          <w:tcPr>
            <w:tcW w:w="5229" w:type="dxa"/>
            <w:shd w:val="clear" w:color="auto" w:fill="auto"/>
            <w:tcMar/>
          </w:tcPr>
          <w:p w:rsidRPr="00E473C6" w:rsidR="00B674FD" w:rsidP="00B674FD" w:rsidRDefault="00B674FD" w14:paraId="1019CB27" w14:textId="77777777">
            <w:r w:rsidRPr="00E473C6">
              <w:t>E1d Test 4</w:t>
            </w:r>
          </w:p>
        </w:tc>
        <w:tc>
          <w:tcPr>
            <w:tcW w:w="1256" w:type="dxa"/>
            <w:shd w:val="clear" w:color="auto" w:fill="auto"/>
            <w:tcMar/>
          </w:tcPr>
          <w:p w:rsidRPr="00E473C6" w:rsidR="00B674FD" w:rsidP="00B674FD" w:rsidRDefault="00B674FD" w14:paraId="48934F84" w14:textId="77777777">
            <w:pPr>
              <w:jc w:val="center"/>
              <w:rPr>
                <w:b/>
              </w:rPr>
            </w:pPr>
            <w:r w:rsidRPr="00E473C6">
              <w:rPr>
                <w:b/>
              </w:rPr>
              <w:t>TW1</w:t>
            </w:r>
          </w:p>
        </w:tc>
        <w:tc>
          <w:tcPr>
            <w:tcW w:w="2754" w:type="dxa"/>
            <w:shd w:val="clear" w:color="auto" w:fill="auto"/>
            <w:tcMar/>
          </w:tcPr>
          <w:p w:rsidRPr="00E473C6" w:rsidR="00B674FD" w:rsidP="00B674FD" w:rsidRDefault="00B674FD" w14:paraId="565E4535" w14:textId="77777777">
            <w:r w:rsidRPr="00E473C6">
              <w:t>TB2:TW12</w:t>
            </w:r>
          </w:p>
        </w:tc>
        <w:tc>
          <w:tcPr>
            <w:tcW w:w="1440" w:type="dxa"/>
            <w:shd w:val="clear" w:color="auto" w:fill="auto"/>
            <w:tcMar/>
          </w:tcPr>
          <w:p w:rsidRPr="00E473C6" w:rsidR="00B674FD" w:rsidP="00B674FD" w:rsidRDefault="00B674FD" w14:paraId="7991DC51" w14:textId="77777777">
            <w:r w:rsidRPr="00E473C6">
              <w:t>TB2:TW13</w:t>
            </w:r>
          </w:p>
        </w:tc>
      </w:tr>
      <w:tr w:rsidRPr="00E473C6" w:rsidR="00B674FD" w:rsidTr="08D8565E" w14:paraId="6D55149F" w14:textId="77777777">
        <w:tc>
          <w:tcPr>
            <w:tcW w:w="3274" w:type="dxa"/>
            <w:shd w:val="clear" w:color="auto" w:fill="auto"/>
            <w:tcMar/>
          </w:tcPr>
          <w:p w:rsidRPr="00E473C6" w:rsidR="00B674FD" w:rsidP="00B674FD" w:rsidRDefault="00B674FD" w14:paraId="71935176" w14:textId="77777777"/>
        </w:tc>
        <w:tc>
          <w:tcPr>
            <w:tcW w:w="5229" w:type="dxa"/>
            <w:shd w:val="clear" w:color="auto" w:fill="auto"/>
            <w:tcMar/>
          </w:tcPr>
          <w:p w:rsidRPr="00E473C6" w:rsidR="00B674FD" w:rsidP="08D8565E" w:rsidRDefault="00B674FD" w14:paraId="3BA918A0" w14:textId="77777777">
            <w:pPr>
              <w:rPr>
                <w:b w:val="1"/>
                <w:bCs w:val="1"/>
              </w:rPr>
            </w:pPr>
            <w:r w:rsidRPr="08D8565E" w:rsidR="00B674FD">
              <w:rPr>
                <w:b w:val="1"/>
                <w:bCs w:val="1"/>
              </w:rPr>
              <w:t xml:space="preserve">E2 </w:t>
            </w:r>
            <w:r w:rsidRPr="08D8565E" w:rsidR="00B674FD">
              <w:rPr>
                <w:b w:val="1"/>
                <w:bCs w:val="1"/>
              </w:rPr>
              <w:t>Coursework</w:t>
            </w:r>
            <w:r w:rsidRPr="08D8565E" w:rsidR="00B674FD">
              <w:rPr>
                <w:b w:val="1"/>
                <w:bCs w:val="1"/>
              </w:rPr>
              <w:t xml:space="preserve"> (30%)</w:t>
            </w:r>
          </w:p>
        </w:tc>
        <w:tc>
          <w:tcPr>
            <w:tcW w:w="1256" w:type="dxa"/>
            <w:shd w:val="clear" w:color="auto" w:fill="auto"/>
            <w:tcMar/>
          </w:tcPr>
          <w:p w:rsidRPr="00E473C6" w:rsidR="00B674FD" w:rsidP="00B674FD" w:rsidRDefault="00B674FD" w14:paraId="6122763C" w14:textId="77777777">
            <w:pPr>
              <w:jc w:val="center"/>
              <w:rPr>
                <w:b/>
              </w:rPr>
            </w:pPr>
            <w:r w:rsidRPr="00E473C6">
              <w:rPr>
                <w:b/>
              </w:rPr>
              <w:t>TW1</w:t>
            </w:r>
          </w:p>
        </w:tc>
        <w:tc>
          <w:tcPr>
            <w:tcW w:w="2754" w:type="dxa"/>
            <w:shd w:val="clear" w:color="auto" w:fill="auto"/>
            <w:tcMar/>
          </w:tcPr>
          <w:p w:rsidRPr="00E473C6" w:rsidR="00B674FD" w:rsidP="00B674FD" w:rsidRDefault="00B674FD" w14:paraId="021EB9E9" w14:textId="77777777">
            <w:r w:rsidRPr="00E473C6">
              <w:t>TB2:TW2</w:t>
            </w:r>
          </w:p>
        </w:tc>
        <w:tc>
          <w:tcPr>
            <w:tcW w:w="1440" w:type="dxa"/>
            <w:shd w:val="clear" w:color="auto" w:fill="auto"/>
            <w:tcMar/>
          </w:tcPr>
          <w:p w:rsidRPr="00E473C6" w:rsidR="00B674FD" w:rsidP="00B674FD" w:rsidRDefault="00B674FD" w14:paraId="6FCED883" w14:textId="77777777">
            <w:r w:rsidRPr="00E473C6">
              <w:t>TB2:TW6</w:t>
            </w:r>
          </w:p>
        </w:tc>
      </w:tr>
      <w:tr w:rsidRPr="00E473C6" w:rsidR="00B674FD" w:rsidTr="08D8565E" w14:paraId="22A5675A" w14:textId="77777777">
        <w:tc>
          <w:tcPr>
            <w:tcW w:w="3274" w:type="dxa"/>
            <w:shd w:val="clear" w:color="auto" w:fill="auto"/>
            <w:tcMar/>
          </w:tcPr>
          <w:p w:rsidRPr="00E473C6" w:rsidR="00B674FD" w:rsidP="00B674FD" w:rsidRDefault="00B674FD" w14:paraId="7405126B" w14:textId="77777777"/>
        </w:tc>
        <w:tc>
          <w:tcPr>
            <w:tcW w:w="5229" w:type="dxa"/>
            <w:shd w:val="clear" w:color="auto" w:fill="auto"/>
            <w:tcMar/>
          </w:tcPr>
          <w:p w:rsidRPr="00E473C6" w:rsidR="00B674FD" w:rsidP="00B674FD" w:rsidRDefault="00B674FD" w14:paraId="01A07A0D" w14:textId="77777777">
            <w:pPr>
              <w:rPr>
                <w:b/>
              </w:rPr>
            </w:pPr>
            <w:r w:rsidRPr="00E473C6">
              <w:rPr>
                <w:b/>
              </w:rPr>
              <w:t>E3 Examination (50%)</w:t>
            </w:r>
          </w:p>
        </w:tc>
        <w:tc>
          <w:tcPr>
            <w:tcW w:w="1256" w:type="dxa"/>
            <w:shd w:val="clear" w:color="auto" w:fill="auto"/>
            <w:tcMar/>
          </w:tcPr>
          <w:p w:rsidRPr="00E473C6" w:rsidR="00B674FD" w:rsidP="00B674FD" w:rsidRDefault="00B674FD" w14:paraId="0476FCD9" w14:textId="77777777"/>
        </w:tc>
        <w:tc>
          <w:tcPr>
            <w:tcW w:w="2754" w:type="dxa"/>
            <w:shd w:val="clear" w:color="auto" w:fill="auto"/>
            <w:tcMar/>
          </w:tcPr>
          <w:p w:rsidRPr="00E473C6" w:rsidR="00B674FD" w:rsidP="00B674FD" w:rsidRDefault="00B674FD" w14:paraId="63CEC62E" w14:textId="77777777">
            <w:r w:rsidRPr="00E473C6">
              <w:t>May 2020</w:t>
            </w:r>
          </w:p>
        </w:tc>
        <w:tc>
          <w:tcPr>
            <w:tcW w:w="1440" w:type="dxa"/>
            <w:shd w:val="clear" w:color="auto" w:fill="auto"/>
            <w:tcMar/>
          </w:tcPr>
          <w:p w:rsidRPr="00E473C6" w:rsidR="00B674FD" w:rsidP="00B674FD" w:rsidRDefault="00B674FD" w14:paraId="0E95C4A3" w14:textId="77777777">
            <w:r w:rsidRPr="00E473C6">
              <w:t>July 2020</w:t>
            </w:r>
          </w:p>
        </w:tc>
      </w:tr>
    </w:tbl>
    <w:p w:rsidRPr="00E473C6" w:rsidR="00A41A8E" w:rsidP="003A2712" w:rsidRDefault="00A41A8E" w14:paraId="552C1E1A" w14:textId="793BA572">
      <w:pPr>
        <w:rPr>
          <w:rFonts w:ascii="Arial" w:hAnsi="Arial" w:cs="Arial"/>
          <w:szCs w:val="24"/>
        </w:rPr>
      </w:pPr>
    </w:p>
    <w:p w:rsidRPr="00E473C6" w:rsidR="00B674FD" w:rsidP="003A2712" w:rsidRDefault="00B674FD" w14:paraId="004703EC" w14:textId="77777777">
      <w:pPr>
        <w:rPr>
          <w:rFonts w:ascii="Arial" w:hAnsi="Arial" w:cs="Arial"/>
          <w:szCs w:val="24"/>
        </w:rPr>
      </w:pPr>
    </w:p>
    <w:p w:rsidRPr="00E473C6" w:rsidR="00246FB1" w:rsidP="003A2712" w:rsidRDefault="00246FB1" w14:paraId="4CCDB4FC" w14:textId="25F4F239">
      <w:pPr>
        <w:rPr>
          <w:rFonts w:ascii="Arial" w:hAnsi="Arial" w:cs="Arial"/>
          <w:szCs w:val="24"/>
        </w:rPr>
      </w:pPr>
    </w:p>
    <w:p w:rsidRPr="00E473C6" w:rsidR="000B749A" w:rsidP="003A2712" w:rsidRDefault="000B749A" w14:paraId="40FD2BC8" w14:textId="77777777">
      <w:pPr>
        <w:rPr>
          <w:rFonts w:ascii="Arial" w:hAnsi="Arial" w:cs="Arial"/>
          <w:szCs w:val="24"/>
        </w:rPr>
      </w:pPr>
    </w:p>
    <w:p w:rsidRPr="00E473C6" w:rsidR="00246FB1" w:rsidP="003A2712" w:rsidRDefault="00246FB1" w14:paraId="0229E00D" w14:textId="77777777">
      <w:pPr>
        <w:rPr>
          <w:rFonts w:ascii="Arial" w:hAnsi="Arial" w:cs="Arial"/>
          <w:szCs w:val="24"/>
        </w:rPr>
        <w:sectPr w:rsidRPr="00E473C6" w:rsidR="00246FB1" w:rsidSect="003A2712">
          <w:pgSz w:w="16838" w:h="11906" w:orient="landscape"/>
          <w:pgMar w:top="1440" w:right="1440" w:bottom="1440" w:left="1440" w:header="708" w:footer="708" w:gutter="0"/>
          <w:cols w:space="708"/>
          <w:docGrid w:linePitch="360"/>
        </w:sectPr>
      </w:pPr>
    </w:p>
    <w:p w:rsidRPr="00E473C6" w:rsidR="00DF741A" w:rsidP="00DF741A" w:rsidRDefault="00DF741A" w14:paraId="51997AC9" w14:textId="1F6148EB">
      <w:pPr>
        <w:rPr>
          <w:rFonts w:ascii="Arial" w:hAnsi="Arial" w:cs="Arial"/>
          <w:b/>
          <w:szCs w:val="24"/>
        </w:rPr>
      </w:pPr>
      <w:r w:rsidRPr="00E473C6">
        <w:rPr>
          <w:rFonts w:ascii="Arial" w:hAnsi="Arial" w:cs="Arial"/>
          <w:b/>
          <w:szCs w:val="24"/>
        </w:rPr>
        <w:lastRenderedPageBreak/>
        <w:t>Technical Annex</w:t>
      </w:r>
    </w:p>
    <w:p w:rsidRPr="00E473C6" w:rsidR="00DF741A" w:rsidP="00DF741A" w:rsidRDefault="00DF741A" w14:paraId="08084432" w14:textId="77777777">
      <w:pPr>
        <w:rPr>
          <w:rFonts w:ascii="Arial" w:hAnsi="Arial" w:cs="Arial"/>
          <w:b/>
          <w:sz w:val="20"/>
          <w:szCs w:val="20"/>
        </w:rPr>
      </w:pPr>
    </w:p>
    <w:tbl>
      <w:tblPr>
        <w:tblW w:w="0" w:type="auto"/>
        <w:tblLook w:val="04A0" w:firstRow="1" w:lastRow="0" w:firstColumn="1" w:lastColumn="0" w:noHBand="0" w:noVBand="1"/>
      </w:tblPr>
      <w:tblGrid>
        <w:gridCol w:w="3856"/>
        <w:gridCol w:w="5170"/>
      </w:tblGrid>
      <w:tr w:rsidRPr="00E473C6" w:rsidR="00DF741A" w:rsidTr="08D8565E" w14:paraId="20CD1078" w14:textId="77777777">
        <w:tc>
          <w:tcPr>
            <w:tcW w:w="3856" w:type="dxa"/>
            <w:tcMar/>
          </w:tcPr>
          <w:p w:rsidRPr="00E473C6" w:rsidR="00DF741A" w:rsidP="002201FE" w:rsidRDefault="00DF741A" w14:paraId="402CD71B" w14:textId="77777777">
            <w:pPr>
              <w:rPr>
                <w:rFonts w:ascii="Arial" w:hAnsi="Arial" w:cs="Arial"/>
                <w:b/>
                <w:szCs w:val="24"/>
              </w:rPr>
            </w:pPr>
            <w:r w:rsidRPr="00E473C6">
              <w:rPr>
                <w:rFonts w:ascii="Arial" w:hAnsi="Arial" w:cs="Arial"/>
                <w:b/>
                <w:szCs w:val="24"/>
              </w:rPr>
              <w:t>Final Award(s)</w:t>
            </w:r>
            <w:r w:rsidRPr="00E473C6" w:rsidR="00824FD2">
              <w:rPr>
                <w:rFonts w:ascii="Arial" w:hAnsi="Arial" w:cs="Arial"/>
                <w:b/>
                <w:szCs w:val="24"/>
              </w:rPr>
              <w:t xml:space="preserve"> and Title(s)</w:t>
            </w:r>
            <w:r w:rsidRPr="00E473C6">
              <w:rPr>
                <w:rFonts w:ascii="Arial" w:hAnsi="Arial" w:cs="Arial"/>
                <w:b/>
                <w:szCs w:val="24"/>
              </w:rPr>
              <w:t>:</w:t>
            </w:r>
          </w:p>
          <w:p w:rsidRPr="00E473C6" w:rsidR="00DF741A" w:rsidP="002201FE" w:rsidRDefault="00DF741A" w14:paraId="1344EF58" w14:textId="77777777">
            <w:pPr>
              <w:rPr>
                <w:rFonts w:ascii="Arial" w:hAnsi="Arial" w:cs="Arial"/>
                <w:b/>
                <w:sz w:val="20"/>
                <w:szCs w:val="20"/>
              </w:rPr>
            </w:pPr>
          </w:p>
        </w:tc>
        <w:tc>
          <w:tcPr>
            <w:tcW w:w="5170" w:type="dxa"/>
            <w:tcMar/>
          </w:tcPr>
          <w:p w:rsidRPr="00E473C6" w:rsidR="00DF741A" w:rsidP="002201FE" w:rsidRDefault="00F02020" w14:paraId="569EAFDA" w14:textId="6F5BE8D9">
            <w:pPr>
              <w:rPr>
                <w:rFonts w:ascii="Arial" w:hAnsi="Arial" w:cs="Arial"/>
                <w:szCs w:val="24"/>
              </w:rPr>
            </w:pPr>
            <w:r w:rsidRPr="00E473C6">
              <w:rPr>
                <w:rFonts w:ascii="Arial" w:hAnsi="Arial" w:cs="Arial"/>
                <w:szCs w:val="24"/>
              </w:rPr>
              <w:t>Not applicable</w:t>
            </w:r>
            <w:r w:rsidRPr="00E473C6" w:rsidR="00B83EBF">
              <w:rPr>
                <w:rFonts w:ascii="Arial" w:hAnsi="Arial" w:cs="Arial"/>
                <w:szCs w:val="24"/>
              </w:rPr>
              <w:t>.</w:t>
            </w:r>
          </w:p>
        </w:tc>
      </w:tr>
      <w:tr w:rsidRPr="00E473C6" w:rsidR="00DF741A" w:rsidTr="08D8565E" w14:paraId="67A76BC9" w14:textId="77777777">
        <w:tc>
          <w:tcPr>
            <w:tcW w:w="3856" w:type="dxa"/>
            <w:tcMar/>
          </w:tcPr>
          <w:p w:rsidRPr="00E473C6" w:rsidR="00DF741A" w:rsidP="002201FE" w:rsidRDefault="00DF741A" w14:paraId="75FD9000" w14:textId="77777777">
            <w:pPr>
              <w:rPr>
                <w:rFonts w:ascii="Arial" w:hAnsi="Arial" w:cs="Arial"/>
                <w:b/>
                <w:szCs w:val="24"/>
              </w:rPr>
            </w:pPr>
            <w:r w:rsidRPr="00E473C6">
              <w:rPr>
                <w:rFonts w:ascii="Arial" w:hAnsi="Arial" w:cs="Arial"/>
                <w:b/>
                <w:szCs w:val="24"/>
              </w:rPr>
              <w:t>Intermediate Award(s):</w:t>
            </w:r>
          </w:p>
          <w:p w:rsidRPr="00E473C6" w:rsidR="00DF741A" w:rsidP="002201FE" w:rsidRDefault="00DF741A" w14:paraId="1B8A49FC" w14:textId="77777777">
            <w:pPr>
              <w:rPr>
                <w:rFonts w:ascii="Arial" w:hAnsi="Arial" w:cs="Arial"/>
                <w:b/>
                <w:szCs w:val="24"/>
              </w:rPr>
            </w:pPr>
          </w:p>
        </w:tc>
        <w:tc>
          <w:tcPr>
            <w:tcW w:w="5170" w:type="dxa"/>
            <w:tcMar/>
          </w:tcPr>
          <w:p w:rsidRPr="00E473C6" w:rsidR="00DF741A" w:rsidP="002201FE" w:rsidRDefault="009F1E9A" w14:paraId="2345174C" w14:textId="1AE6453F">
            <w:pPr>
              <w:rPr>
                <w:rFonts w:ascii="Arial" w:hAnsi="Arial" w:cs="Arial"/>
                <w:szCs w:val="24"/>
              </w:rPr>
            </w:pPr>
            <w:r w:rsidRPr="00E473C6">
              <w:rPr>
                <w:rFonts w:ascii="Arial" w:hAnsi="Arial" w:cs="Arial"/>
                <w:szCs w:val="24"/>
              </w:rPr>
              <w:t>Not applicable</w:t>
            </w:r>
          </w:p>
          <w:p w:rsidRPr="00E473C6" w:rsidR="00824FD2" w:rsidP="002201FE" w:rsidRDefault="00824FD2" w14:paraId="2C9B94C7" w14:textId="77777777">
            <w:pPr>
              <w:rPr>
                <w:rFonts w:ascii="Arial" w:hAnsi="Arial" w:cs="Arial"/>
                <w:szCs w:val="24"/>
              </w:rPr>
            </w:pPr>
          </w:p>
        </w:tc>
      </w:tr>
      <w:tr w:rsidRPr="00E473C6" w:rsidR="00DF741A" w:rsidTr="08D8565E" w14:paraId="62F3BD0D" w14:textId="77777777">
        <w:tc>
          <w:tcPr>
            <w:tcW w:w="3856" w:type="dxa"/>
            <w:tcMar/>
          </w:tcPr>
          <w:p w:rsidRPr="00E473C6" w:rsidR="00DF741A" w:rsidP="002201FE" w:rsidRDefault="00DF741A" w14:paraId="1CDEE187" w14:textId="77777777">
            <w:pPr>
              <w:rPr>
                <w:rFonts w:ascii="Arial" w:hAnsi="Arial" w:cs="Arial"/>
                <w:b/>
                <w:szCs w:val="24"/>
              </w:rPr>
            </w:pPr>
            <w:r w:rsidRPr="00E473C6">
              <w:rPr>
                <w:rFonts w:ascii="Arial" w:hAnsi="Arial" w:cs="Arial"/>
                <w:b/>
                <w:szCs w:val="24"/>
              </w:rPr>
              <w:t>Minimum period of registration:</w:t>
            </w:r>
          </w:p>
        </w:tc>
        <w:tc>
          <w:tcPr>
            <w:tcW w:w="5170" w:type="dxa"/>
            <w:tcMar/>
          </w:tcPr>
          <w:p w:rsidRPr="00E473C6" w:rsidR="00DF741A" w:rsidP="002201FE" w:rsidRDefault="00B83EBF" w14:paraId="2D7EB3EA" w14:textId="3C06054E">
            <w:pPr>
              <w:rPr>
                <w:rFonts w:ascii="Arial" w:hAnsi="Arial" w:cs="Arial"/>
                <w:szCs w:val="24"/>
              </w:rPr>
            </w:pPr>
            <w:r w:rsidRPr="00E473C6">
              <w:rPr>
                <w:rFonts w:ascii="Arial" w:hAnsi="Arial" w:cs="Arial"/>
                <w:szCs w:val="24"/>
              </w:rPr>
              <w:t>1 year</w:t>
            </w:r>
          </w:p>
          <w:p w:rsidRPr="00E473C6" w:rsidR="00827FEF" w:rsidP="002201FE" w:rsidRDefault="00827FEF" w14:paraId="70C8D080" w14:textId="77777777">
            <w:pPr>
              <w:rPr>
                <w:rFonts w:ascii="Arial" w:hAnsi="Arial" w:cs="Arial"/>
                <w:i/>
                <w:color w:val="FF0000"/>
                <w:szCs w:val="24"/>
              </w:rPr>
            </w:pPr>
          </w:p>
        </w:tc>
      </w:tr>
      <w:tr w:rsidRPr="00E473C6" w:rsidR="00DF741A" w:rsidTr="08D8565E" w14:paraId="193EC93A" w14:textId="77777777">
        <w:tc>
          <w:tcPr>
            <w:tcW w:w="3856" w:type="dxa"/>
            <w:tcMar/>
          </w:tcPr>
          <w:p w:rsidRPr="00E473C6" w:rsidR="00DF741A" w:rsidP="002201FE" w:rsidRDefault="00DF741A" w14:paraId="3BA893FC" w14:textId="77777777">
            <w:pPr>
              <w:rPr>
                <w:rFonts w:ascii="Arial" w:hAnsi="Arial" w:cs="Arial"/>
                <w:b/>
                <w:szCs w:val="24"/>
              </w:rPr>
            </w:pPr>
            <w:r w:rsidRPr="00E473C6">
              <w:rPr>
                <w:rFonts w:ascii="Arial" w:hAnsi="Arial" w:cs="Arial"/>
                <w:b/>
                <w:szCs w:val="24"/>
              </w:rPr>
              <w:t>Maximum period of registration:</w:t>
            </w:r>
          </w:p>
          <w:p w:rsidRPr="00E473C6" w:rsidR="00DF741A" w:rsidP="002201FE" w:rsidRDefault="00DF741A" w14:paraId="4D41F27A" w14:textId="77777777">
            <w:pPr>
              <w:rPr>
                <w:rFonts w:ascii="Arial" w:hAnsi="Arial" w:cs="Arial"/>
                <w:b/>
                <w:sz w:val="20"/>
                <w:szCs w:val="20"/>
              </w:rPr>
            </w:pPr>
          </w:p>
        </w:tc>
        <w:tc>
          <w:tcPr>
            <w:tcW w:w="5170" w:type="dxa"/>
            <w:tcMar/>
          </w:tcPr>
          <w:p w:rsidRPr="00E473C6" w:rsidR="00827FEF" w:rsidP="00827FEF" w:rsidRDefault="00B83EBF" w14:paraId="76001A8B" w14:textId="0FEE3695">
            <w:pPr>
              <w:rPr>
                <w:rFonts w:ascii="Arial" w:hAnsi="Arial" w:cs="Arial"/>
                <w:szCs w:val="24"/>
              </w:rPr>
            </w:pPr>
            <w:r w:rsidRPr="00E473C6">
              <w:rPr>
                <w:rFonts w:ascii="Arial" w:hAnsi="Arial" w:cs="Arial"/>
                <w:szCs w:val="24"/>
              </w:rPr>
              <w:t>2 years</w:t>
            </w:r>
          </w:p>
          <w:p w:rsidRPr="00E473C6" w:rsidR="00DF741A" w:rsidP="002201FE" w:rsidRDefault="00DF741A" w14:paraId="7D0739BB" w14:textId="77777777">
            <w:pPr>
              <w:rPr>
                <w:rFonts w:ascii="Arial" w:hAnsi="Arial" w:cs="Arial"/>
                <w:szCs w:val="24"/>
              </w:rPr>
            </w:pPr>
          </w:p>
        </w:tc>
      </w:tr>
      <w:tr w:rsidRPr="00E473C6" w:rsidR="00DF741A" w:rsidTr="08D8565E" w14:paraId="1460E231" w14:textId="77777777">
        <w:tc>
          <w:tcPr>
            <w:tcW w:w="3856" w:type="dxa"/>
            <w:tcMar/>
          </w:tcPr>
          <w:p w:rsidRPr="00E473C6" w:rsidR="00DF741A" w:rsidP="002201FE" w:rsidRDefault="00DF741A" w14:paraId="18BA6727" w14:textId="77777777">
            <w:pPr>
              <w:rPr>
                <w:rFonts w:ascii="Arial" w:hAnsi="Arial" w:cs="Arial"/>
                <w:b/>
                <w:szCs w:val="24"/>
              </w:rPr>
            </w:pPr>
            <w:r w:rsidRPr="00E473C6">
              <w:rPr>
                <w:rFonts w:ascii="Arial" w:hAnsi="Arial" w:cs="Arial"/>
                <w:b/>
                <w:szCs w:val="24"/>
              </w:rPr>
              <w:t>FHEQ Level for the Final Award:</w:t>
            </w:r>
          </w:p>
          <w:p w:rsidRPr="00E473C6" w:rsidR="00DF741A" w:rsidP="002201FE" w:rsidRDefault="00DF741A" w14:paraId="4213F5AB" w14:textId="77777777">
            <w:pPr>
              <w:rPr>
                <w:rFonts w:ascii="Arial" w:hAnsi="Arial" w:cs="Arial"/>
                <w:b/>
                <w:sz w:val="20"/>
                <w:szCs w:val="20"/>
              </w:rPr>
            </w:pPr>
          </w:p>
        </w:tc>
        <w:tc>
          <w:tcPr>
            <w:tcW w:w="5170" w:type="dxa"/>
            <w:tcMar/>
          </w:tcPr>
          <w:p w:rsidRPr="00E473C6" w:rsidR="00DF741A" w:rsidP="00827FEF" w:rsidRDefault="00B83EBF" w14:paraId="12C48B4C" w14:textId="4BE592B1">
            <w:pPr>
              <w:rPr>
                <w:rFonts w:ascii="Arial" w:hAnsi="Arial" w:cs="Arial"/>
                <w:szCs w:val="24"/>
              </w:rPr>
            </w:pPr>
            <w:r w:rsidRPr="00E473C6">
              <w:rPr>
                <w:rFonts w:ascii="Arial" w:hAnsi="Arial" w:cs="Arial"/>
                <w:szCs w:val="24"/>
              </w:rPr>
              <w:t>Level 3</w:t>
            </w:r>
          </w:p>
          <w:p w:rsidRPr="00E473C6" w:rsidR="00827FEF" w:rsidP="00827FEF" w:rsidRDefault="00827FEF" w14:paraId="1920A4D9" w14:textId="77777777">
            <w:pPr>
              <w:rPr>
                <w:rFonts w:ascii="Arial" w:hAnsi="Arial" w:cs="Arial"/>
                <w:szCs w:val="24"/>
              </w:rPr>
            </w:pPr>
          </w:p>
        </w:tc>
      </w:tr>
      <w:tr w:rsidRPr="00E473C6" w:rsidR="00DF741A" w:rsidTr="08D8565E" w14:paraId="52596ED2" w14:textId="77777777">
        <w:tc>
          <w:tcPr>
            <w:tcW w:w="3856" w:type="dxa"/>
            <w:tcMar/>
          </w:tcPr>
          <w:p w:rsidRPr="00E473C6" w:rsidR="00DF741A" w:rsidP="002201FE" w:rsidRDefault="00DF741A" w14:paraId="63D21E9B" w14:textId="77777777">
            <w:pPr>
              <w:rPr>
                <w:rFonts w:ascii="Arial" w:hAnsi="Arial" w:cs="Arial"/>
                <w:b/>
                <w:szCs w:val="24"/>
              </w:rPr>
            </w:pPr>
            <w:r w:rsidRPr="00E473C6">
              <w:rPr>
                <w:rFonts w:ascii="Arial" w:hAnsi="Arial" w:cs="Arial"/>
                <w:b/>
                <w:szCs w:val="24"/>
              </w:rPr>
              <w:t>QAA Subject Benchmark:</w:t>
            </w:r>
          </w:p>
          <w:p w:rsidRPr="00E473C6" w:rsidR="00DF741A" w:rsidP="00DF741A" w:rsidRDefault="00DF741A" w14:paraId="0EED11FA" w14:textId="77777777">
            <w:pPr>
              <w:rPr>
                <w:rFonts w:ascii="Arial" w:hAnsi="Arial" w:cs="Arial"/>
                <w:b/>
                <w:szCs w:val="24"/>
              </w:rPr>
            </w:pPr>
          </w:p>
        </w:tc>
        <w:tc>
          <w:tcPr>
            <w:tcW w:w="5170" w:type="dxa"/>
            <w:tcMar/>
          </w:tcPr>
          <w:p w:rsidRPr="00E473C6" w:rsidR="004C5C07" w:rsidP="002201FE" w:rsidRDefault="004C5C07" w14:paraId="715EB035" w14:textId="77777777">
            <w:pPr>
              <w:rPr>
                <w:rFonts w:ascii="Arial" w:hAnsi="Arial" w:cs="Arial"/>
                <w:sz w:val="24"/>
                <w:szCs w:val="24"/>
              </w:rPr>
            </w:pPr>
            <w:r w:rsidRPr="00E473C6">
              <w:rPr>
                <w:rFonts w:ascii="Arial" w:hAnsi="Arial" w:cs="Arial"/>
                <w:sz w:val="24"/>
                <w:szCs w:val="24"/>
              </w:rPr>
              <w:t>Biomedical Science (2015)</w:t>
            </w:r>
          </w:p>
          <w:p w:rsidRPr="00E473C6" w:rsidR="004C5C07" w:rsidP="002201FE" w:rsidRDefault="004C5C07" w14:paraId="3C40764F" w14:textId="77777777">
            <w:pPr>
              <w:rPr>
                <w:rFonts w:ascii="Arial" w:hAnsi="Arial" w:cs="Arial"/>
                <w:sz w:val="24"/>
                <w:szCs w:val="24"/>
              </w:rPr>
            </w:pPr>
            <w:r w:rsidRPr="00E473C6">
              <w:rPr>
                <w:rFonts w:ascii="Arial" w:hAnsi="Arial" w:cs="Arial"/>
                <w:sz w:val="24"/>
                <w:szCs w:val="24"/>
              </w:rPr>
              <w:t>Biosciences (2015)</w:t>
            </w:r>
          </w:p>
          <w:p w:rsidRPr="00E473C6" w:rsidR="004C5C07" w:rsidP="002201FE" w:rsidRDefault="004C5C07" w14:paraId="276478B6" w14:textId="77777777">
            <w:pPr>
              <w:rPr>
                <w:rFonts w:ascii="Arial" w:hAnsi="Arial" w:cs="Arial"/>
                <w:sz w:val="24"/>
                <w:szCs w:val="24"/>
              </w:rPr>
            </w:pPr>
            <w:r w:rsidRPr="00E473C6">
              <w:rPr>
                <w:rFonts w:ascii="Arial" w:hAnsi="Arial" w:cs="Arial"/>
                <w:sz w:val="24"/>
                <w:szCs w:val="24"/>
              </w:rPr>
              <w:t>Chemistry (2014)</w:t>
            </w:r>
          </w:p>
          <w:p w:rsidRPr="00E473C6" w:rsidR="004C5C07" w:rsidP="002201FE" w:rsidRDefault="004C5C07" w14:paraId="0CB0F0B9" w14:textId="77777777">
            <w:pPr>
              <w:rPr>
                <w:rFonts w:ascii="Arial" w:hAnsi="Arial" w:cs="Arial"/>
                <w:sz w:val="24"/>
                <w:szCs w:val="24"/>
              </w:rPr>
            </w:pPr>
            <w:r w:rsidRPr="00E473C6">
              <w:rPr>
                <w:rFonts w:ascii="Arial" w:hAnsi="Arial" w:cs="Arial"/>
                <w:sz w:val="24"/>
                <w:szCs w:val="24"/>
              </w:rPr>
              <w:t>Computing (2016)</w:t>
            </w:r>
          </w:p>
          <w:p w:rsidRPr="00E473C6" w:rsidR="004C5C07" w:rsidP="002201FE" w:rsidRDefault="004C5C07" w14:paraId="2C6B1220" w14:textId="77777777">
            <w:pPr>
              <w:rPr>
                <w:rFonts w:ascii="Arial" w:hAnsi="Arial" w:cs="Arial"/>
                <w:sz w:val="24"/>
                <w:szCs w:val="24"/>
              </w:rPr>
            </w:pPr>
            <w:r w:rsidRPr="00E473C6">
              <w:rPr>
                <w:rFonts w:ascii="Arial" w:hAnsi="Arial" w:cs="Arial"/>
                <w:sz w:val="24"/>
                <w:szCs w:val="24"/>
              </w:rPr>
              <w:t>Earth Sciences, environmental sciences and environmental studies (2014)</w:t>
            </w:r>
          </w:p>
          <w:p w:rsidRPr="00E473C6" w:rsidR="004C5C07" w:rsidP="002201FE" w:rsidRDefault="004C5C07" w14:paraId="33D28375" w14:textId="77777777">
            <w:pPr>
              <w:rPr>
                <w:rFonts w:ascii="Arial" w:hAnsi="Arial" w:cs="Arial"/>
                <w:sz w:val="24"/>
                <w:szCs w:val="24"/>
              </w:rPr>
            </w:pPr>
            <w:r w:rsidRPr="00E473C6">
              <w:rPr>
                <w:rFonts w:ascii="Arial" w:hAnsi="Arial" w:cs="Arial"/>
                <w:sz w:val="24"/>
                <w:szCs w:val="24"/>
              </w:rPr>
              <w:t>Engineering (2015)</w:t>
            </w:r>
          </w:p>
          <w:p w:rsidRPr="00E473C6" w:rsidR="004C5C07" w:rsidP="002201FE" w:rsidRDefault="004C5C07" w14:paraId="6585C148" w14:textId="77777777">
            <w:pPr>
              <w:rPr>
                <w:rFonts w:ascii="Arial" w:hAnsi="Arial" w:cs="Arial"/>
                <w:sz w:val="24"/>
                <w:szCs w:val="24"/>
              </w:rPr>
            </w:pPr>
            <w:r w:rsidRPr="00E473C6">
              <w:rPr>
                <w:rFonts w:ascii="Arial" w:hAnsi="Arial" w:cs="Arial"/>
                <w:sz w:val="24"/>
                <w:szCs w:val="24"/>
              </w:rPr>
              <w:t>Events, Hospitality, Leisure, Sport and Tourism (2016)</w:t>
            </w:r>
          </w:p>
          <w:p w:rsidRPr="00E473C6" w:rsidR="004C5C07" w:rsidP="002201FE" w:rsidRDefault="004C5C07" w14:paraId="5B62D63E" w14:textId="77777777">
            <w:pPr>
              <w:rPr>
                <w:rFonts w:ascii="Arial" w:hAnsi="Arial" w:cs="Arial"/>
                <w:sz w:val="24"/>
                <w:szCs w:val="24"/>
              </w:rPr>
            </w:pPr>
            <w:r w:rsidRPr="00E473C6">
              <w:rPr>
                <w:rFonts w:ascii="Arial" w:hAnsi="Arial" w:cs="Arial"/>
                <w:sz w:val="24"/>
                <w:szCs w:val="24"/>
              </w:rPr>
              <w:t>Forensic Science (2012)</w:t>
            </w:r>
          </w:p>
          <w:p w:rsidRPr="00E473C6" w:rsidR="004C5C07" w:rsidP="002201FE" w:rsidRDefault="004C5C07" w14:paraId="49677F71" w14:textId="77777777">
            <w:pPr>
              <w:rPr>
                <w:rFonts w:ascii="Arial" w:hAnsi="Arial" w:cs="Arial"/>
                <w:sz w:val="24"/>
                <w:szCs w:val="24"/>
              </w:rPr>
            </w:pPr>
            <w:r w:rsidRPr="00E473C6">
              <w:rPr>
                <w:rFonts w:ascii="Arial" w:hAnsi="Arial" w:cs="Arial"/>
                <w:sz w:val="24"/>
                <w:szCs w:val="24"/>
              </w:rPr>
              <w:t>Geography (2014)</w:t>
            </w:r>
          </w:p>
          <w:p w:rsidRPr="00E473C6" w:rsidR="00B83EBF" w:rsidP="002201FE" w:rsidRDefault="004C5C07" w14:paraId="1941A395" w14:textId="086C9A48">
            <w:pPr>
              <w:rPr>
                <w:rFonts w:ascii="Arial" w:hAnsi="Arial" w:cs="Arial"/>
                <w:sz w:val="24"/>
                <w:szCs w:val="24"/>
              </w:rPr>
            </w:pPr>
            <w:r w:rsidRPr="00E473C6">
              <w:rPr>
                <w:rFonts w:ascii="Arial" w:hAnsi="Arial" w:cs="Arial"/>
                <w:sz w:val="24"/>
                <w:szCs w:val="24"/>
              </w:rPr>
              <w:t>Mathematics, Statistics and Operational Research (2015)</w:t>
            </w:r>
          </w:p>
          <w:p w:rsidRPr="00E473C6" w:rsidR="00DF741A" w:rsidP="002201FE" w:rsidRDefault="00827FEF" w14:paraId="37D76C5A" w14:textId="09AF7F36">
            <w:pPr>
              <w:rPr>
                <w:rFonts w:ascii="Arial" w:hAnsi="Arial" w:cs="Arial"/>
                <w:i/>
                <w:szCs w:val="24"/>
              </w:rPr>
            </w:pPr>
            <w:r w:rsidRPr="00E473C6">
              <w:rPr>
                <w:rFonts w:ascii="Arial" w:hAnsi="Arial" w:cs="Arial"/>
                <w:i/>
                <w:szCs w:val="24"/>
              </w:rPr>
              <w:t xml:space="preserve">All subject benchmark statements can be found </w:t>
            </w:r>
            <w:hyperlink w:history="1" r:id="rId20">
              <w:r w:rsidRPr="00E473C6">
                <w:rPr>
                  <w:rStyle w:val="Hyperlink"/>
                  <w:rFonts w:ascii="Arial" w:hAnsi="Arial" w:cs="Arial"/>
                  <w:i/>
                  <w:szCs w:val="24"/>
                </w:rPr>
                <w:t>here</w:t>
              </w:r>
            </w:hyperlink>
            <w:r w:rsidRPr="00E473C6" w:rsidR="004C5C07">
              <w:rPr>
                <w:rFonts w:ascii="Arial" w:hAnsi="Arial" w:cs="Arial"/>
                <w:i/>
                <w:szCs w:val="24"/>
              </w:rPr>
              <w:t xml:space="preserve">. </w:t>
            </w:r>
          </w:p>
          <w:p w:rsidRPr="00E473C6" w:rsidR="00827FEF" w:rsidP="002201FE" w:rsidRDefault="00827FEF" w14:paraId="5E648BF0" w14:textId="77777777">
            <w:pPr>
              <w:rPr>
                <w:rFonts w:ascii="Arial" w:hAnsi="Arial" w:cs="Arial"/>
                <w:i/>
                <w:szCs w:val="24"/>
              </w:rPr>
            </w:pPr>
          </w:p>
        </w:tc>
      </w:tr>
      <w:tr w:rsidRPr="00E473C6" w:rsidR="00DF741A" w:rsidTr="08D8565E" w14:paraId="1B0B3A13" w14:textId="77777777">
        <w:tc>
          <w:tcPr>
            <w:tcW w:w="3856" w:type="dxa"/>
            <w:tcMar/>
          </w:tcPr>
          <w:p w:rsidRPr="00E473C6" w:rsidR="00DF741A" w:rsidP="00DF741A" w:rsidRDefault="00DF741A" w14:paraId="4BFD5910" w14:textId="77777777">
            <w:pPr>
              <w:rPr>
                <w:rFonts w:ascii="Arial" w:hAnsi="Arial" w:cs="Arial"/>
                <w:b/>
                <w:szCs w:val="24"/>
              </w:rPr>
            </w:pPr>
            <w:r w:rsidRPr="00E473C6">
              <w:rPr>
                <w:rFonts w:ascii="Arial" w:hAnsi="Arial" w:cs="Arial"/>
                <w:b/>
                <w:szCs w:val="24"/>
              </w:rPr>
              <w:t>Degree Apprenticeship standard:</w:t>
            </w:r>
          </w:p>
          <w:p w:rsidRPr="00E473C6" w:rsidR="00DF741A" w:rsidP="002201FE" w:rsidRDefault="00DF741A" w14:paraId="514E8E6F" w14:textId="77777777">
            <w:pPr>
              <w:rPr>
                <w:rFonts w:ascii="Arial" w:hAnsi="Arial" w:cs="Arial"/>
                <w:b/>
                <w:szCs w:val="24"/>
              </w:rPr>
            </w:pPr>
          </w:p>
        </w:tc>
        <w:tc>
          <w:tcPr>
            <w:tcW w:w="5170" w:type="dxa"/>
            <w:tcMar/>
          </w:tcPr>
          <w:p w:rsidRPr="00E473C6" w:rsidR="00DF741A" w:rsidP="002201FE" w:rsidRDefault="00B83EBF" w14:paraId="4DBB0713" w14:textId="44E3F987">
            <w:pPr>
              <w:rPr>
                <w:rFonts w:ascii="Arial" w:hAnsi="Arial" w:cs="Arial"/>
                <w:szCs w:val="24"/>
              </w:rPr>
            </w:pPr>
            <w:r w:rsidRPr="00E473C6">
              <w:rPr>
                <w:rFonts w:ascii="Arial" w:hAnsi="Arial" w:cs="Arial"/>
                <w:szCs w:val="24"/>
              </w:rPr>
              <w:t>Not applicable</w:t>
            </w:r>
          </w:p>
        </w:tc>
      </w:tr>
      <w:tr w:rsidRPr="00E473C6" w:rsidR="00DF741A" w:rsidTr="08D8565E" w14:paraId="5C4FEFBC" w14:textId="77777777">
        <w:tc>
          <w:tcPr>
            <w:tcW w:w="3856" w:type="dxa"/>
            <w:tcMar/>
          </w:tcPr>
          <w:p w:rsidRPr="00E473C6" w:rsidR="00DF741A" w:rsidP="002201FE" w:rsidRDefault="00DF741A" w14:paraId="18BF9A09" w14:textId="77777777">
            <w:pPr>
              <w:rPr>
                <w:rFonts w:ascii="Arial" w:hAnsi="Arial" w:cs="Arial"/>
                <w:b/>
                <w:szCs w:val="24"/>
              </w:rPr>
            </w:pPr>
            <w:r w:rsidRPr="00E473C6">
              <w:rPr>
                <w:rFonts w:ascii="Arial" w:hAnsi="Arial" w:cs="Arial"/>
                <w:b/>
                <w:szCs w:val="24"/>
              </w:rPr>
              <w:t>Modes of Delivery:</w:t>
            </w:r>
          </w:p>
          <w:p w:rsidRPr="00E473C6" w:rsidR="00DF741A" w:rsidP="002201FE" w:rsidRDefault="00DF741A" w14:paraId="0985086A" w14:textId="77777777">
            <w:pPr>
              <w:rPr>
                <w:rFonts w:ascii="Arial" w:hAnsi="Arial" w:cs="Arial"/>
                <w:b/>
                <w:szCs w:val="24"/>
              </w:rPr>
            </w:pPr>
          </w:p>
        </w:tc>
        <w:tc>
          <w:tcPr>
            <w:tcW w:w="5170" w:type="dxa"/>
            <w:tcMar/>
          </w:tcPr>
          <w:p w:rsidRPr="00E473C6" w:rsidR="00DF741A" w:rsidP="002201FE" w:rsidRDefault="00B83EBF" w14:paraId="4FA08660" w14:textId="4D7DC8D1">
            <w:pPr>
              <w:rPr>
                <w:rFonts w:ascii="Arial" w:hAnsi="Arial" w:cs="Arial"/>
                <w:szCs w:val="24"/>
              </w:rPr>
            </w:pPr>
            <w:r w:rsidRPr="00E473C6">
              <w:rPr>
                <w:rFonts w:ascii="Arial" w:hAnsi="Arial" w:cs="Arial"/>
                <w:szCs w:val="24"/>
              </w:rPr>
              <w:t>Full time</w:t>
            </w:r>
          </w:p>
        </w:tc>
      </w:tr>
      <w:tr w:rsidRPr="00E473C6" w:rsidR="00DF741A" w:rsidTr="08D8565E" w14:paraId="3B7B03D4" w14:textId="77777777">
        <w:tc>
          <w:tcPr>
            <w:tcW w:w="3856" w:type="dxa"/>
            <w:tcMar/>
          </w:tcPr>
          <w:p w:rsidRPr="00E473C6" w:rsidR="00DF741A" w:rsidP="002201FE" w:rsidRDefault="00DF741A" w14:paraId="01ACD77E" w14:textId="77777777">
            <w:pPr>
              <w:rPr>
                <w:rFonts w:ascii="Arial" w:hAnsi="Arial" w:cs="Arial"/>
                <w:b/>
                <w:szCs w:val="24"/>
              </w:rPr>
            </w:pPr>
            <w:r w:rsidRPr="00E473C6">
              <w:rPr>
                <w:rFonts w:ascii="Arial" w:hAnsi="Arial" w:cs="Arial"/>
                <w:b/>
                <w:szCs w:val="24"/>
              </w:rPr>
              <w:t>Language of Delivery:</w:t>
            </w:r>
          </w:p>
          <w:p w:rsidRPr="00E473C6" w:rsidR="00DF741A" w:rsidP="002201FE" w:rsidRDefault="00DF741A" w14:paraId="5ED3A83B" w14:textId="77777777">
            <w:pPr>
              <w:rPr>
                <w:rFonts w:ascii="Arial" w:hAnsi="Arial" w:cs="Arial"/>
                <w:b/>
                <w:szCs w:val="24"/>
              </w:rPr>
            </w:pPr>
          </w:p>
        </w:tc>
        <w:tc>
          <w:tcPr>
            <w:tcW w:w="5170" w:type="dxa"/>
            <w:tcMar/>
          </w:tcPr>
          <w:p w:rsidRPr="00E473C6" w:rsidR="00DF741A" w:rsidP="002201FE" w:rsidRDefault="00B83EBF" w14:paraId="78E9C6C2" w14:textId="4B6C2EA7">
            <w:pPr>
              <w:rPr>
                <w:rFonts w:ascii="Arial" w:hAnsi="Arial" w:cs="Arial"/>
                <w:szCs w:val="24"/>
              </w:rPr>
            </w:pPr>
            <w:r w:rsidRPr="00E473C6">
              <w:rPr>
                <w:rFonts w:ascii="Arial" w:hAnsi="Arial" w:cs="Arial"/>
                <w:szCs w:val="24"/>
              </w:rPr>
              <w:t>English</w:t>
            </w:r>
          </w:p>
        </w:tc>
      </w:tr>
      <w:tr w:rsidRPr="00E473C6" w:rsidR="00DF741A" w:rsidTr="08D8565E" w14:paraId="03758475" w14:textId="77777777">
        <w:tc>
          <w:tcPr>
            <w:tcW w:w="3856" w:type="dxa"/>
            <w:tcMar/>
          </w:tcPr>
          <w:p w:rsidRPr="00E473C6" w:rsidR="00DF741A" w:rsidP="002201FE" w:rsidRDefault="00DF741A" w14:paraId="794E9F86" w14:textId="77777777">
            <w:pPr>
              <w:rPr>
                <w:rFonts w:ascii="Arial" w:hAnsi="Arial" w:cs="Arial"/>
                <w:b/>
                <w:szCs w:val="24"/>
              </w:rPr>
            </w:pPr>
            <w:r w:rsidRPr="00E473C6">
              <w:rPr>
                <w:rFonts w:ascii="Arial" w:hAnsi="Arial" w:cs="Arial"/>
                <w:b/>
                <w:szCs w:val="24"/>
              </w:rPr>
              <w:t>Faculty:</w:t>
            </w:r>
          </w:p>
          <w:p w:rsidRPr="00E473C6" w:rsidR="00DF741A" w:rsidP="002201FE" w:rsidRDefault="00DF741A" w14:paraId="584ACAC5" w14:textId="77777777">
            <w:pPr>
              <w:rPr>
                <w:rFonts w:ascii="Arial" w:hAnsi="Arial" w:cs="Arial"/>
                <w:b/>
                <w:szCs w:val="24"/>
              </w:rPr>
            </w:pPr>
          </w:p>
        </w:tc>
        <w:tc>
          <w:tcPr>
            <w:tcW w:w="5170" w:type="dxa"/>
            <w:tcMar/>
          </w:tcPr>
          <w:p w:rsidRPr="00E473C6" w:rsidR="00DF741A" w:rsidP="08D8565E" w:rsidRDefault="00B83EBF" w14:paraId="228DDCCD" w14:textId="26AEFDE7">
            <w:pPr>
              <w:rPr>
                <w:rFonts w:ascii="Arial" w:hAnsi="Arial" w:cs="Arial"/>
              </w:rPr>
            </w:pPr>
            <w:r w:rsidRPr="08D8565E" w:rsidR="6A401CF2">
              <w:rPr>
                <w:rFonts w:ascii="Arial" w:hAnsi="Arial" w:cs="Arial"/>
              </w:rPr>
              <w:t>Faculty of Engineering, Computing &amp; the Environment</w:t>
            </w:r>
          </w:p>
          <w:p w:rsidRPr="00E473C6" w:rsidR="00DF741A" w:rsidP="08D8565E" w:rsidRDefault="00B83EBF" w14:paraId="67DC1883" w14:textId="1C6B8241">
            <w:pPr>
              <w:pStyle w:val="Normal"/>
              <w:rPr>
                <w:rFonts w:ascii="Arial" w:hAnsi="Arial" w:cs="Arial"/>
              </w:rPr>
            </w:pPr>
            <w:r w:rsidRPr="08D8565E" w:rsidR="08D8565E">
              <w:rPr>
                <w:rFonts w:ascii="Arial" w:hAnsi="Arial" w:cs="Arial"/>
              </w:rPr>
              <w:t>Faculty of Health, Science, Social Care &amp; Education</w:t>
            </w:r>
          </w:p>
          <w:p w:rsidRPr="00E473C6" w:rsidR="00DF741A" w:rsidP="08D8565E" w:rsidRDefault="00B83EBF" w14:paraId="4851C168" w14:textId="5B9AD9BA">
            <w:pPr>
              <w:pStyle w:val="Normal"/>
              <w:rPr>
                <w:rFonts w:ascii="Arial" w:hAnsi="Arial" w:cs="Arial"/>
              </w:rPr>
            </w:pPr>
          </w:p>
        </w:tc>
      </w:tr>
      <w:tr w:rsidRPr="00E473C6" w:rsidR="00DF741A" w:rsidTr="08D8565E" w14:paraId="37C46249" w14:textId="77777777">
        <w:tc>
          <w:tcPr>
            <w:tcW w:w="3856" w:type="dxa"/>
            <w:tcMar/>
          </w:tcPr>
          <w:p w:rsidRPr="00E473C6" w:rsidR="00DF741A" w:rsidP="002201FE" w:rsidRDefault="00DF741A" w14:paraId="4E672F88" w14:textId="77777777">
            <w:pPr>
              <w:rPr>
                <w:rFonts w:ascii="Arial" w:hAnsi="Arial" w:cs="Arial"/>
                <w:b/>
                <w:szCs w:val="24"/>
              </w:rPr>
            </w:pPr>
            <w:r w:rsidRPr="00E473C6">
              <w:rPr>
                <w:rFonts w:ascii="Arial" w:hAnsi="Arial" w:cs="Arial"/>
                <w:b/>
                <w:szCs w:val="24"/>
              </w:rPr>
              <w:t>School:</w:t>
            </w:r>
          </w:p>
          <w:p w:rsidRPr="00E473C6" w:rsidR="00DF741A" w:rsidP="002201FE" w:rsidRDefault="00DF741A" w14:paraId="679742A1" w14:textId="77777777">
            <w:pPr>
              <w:rPr>
                <w:rFonts w:ascii="Arial" w:hAnsi="Arial" w:cs="Arial"/>
                <w:b/>
                <w:szCs w:val="24"/>
              </w:rPr>
            </w:pPr>
          </w:p>
        </w:tc>
        <w:tc>
          <w:tcPr>
            <w:tcW w:w="5170" w:type="dxa"/>
            <w:tcMar/>
          </w:tcPr>
          <w:p w:rsidRPr="00E473C6" w:rsidR="00DF741A" w:rsidP="002201FE" w:rsidRDefault="008068A4" w14:paraId="554C9089" w14:textId="52B27BBC">
            <w:pPr>
              <w:rPr>
                <w:rFonts w:ascii="Arial" w:hAnsi="Arial" w:cs="Arial"/>
                <w:szCs w:val="24"/>
              </w:rPr>
            </w:pPr>
            <w:r w:rsidRPr="00E473C6">
              <w:rPr>
                <w:rFonts w:ascii="Arial" w:hAnsi="Arial" w:cs="Arial"/>
                <w:szCs w:val="24"/>
              </w:rPr>
              <w:t>School of Computer Science</w:t>
            </w:r>
            <w:r w:rsidRPr="00E473C6" w:rsidR="009751DD">
              <w:rPr>
                <w:rFonts w:ascii="Arial" w:hAnsi="Arial" w:cs="Arial"/>
                <w:szCs w:val="24"/>
              </w:rPr>
              <w:t xml:space="preserve"> &amp; Mathematics</w:t>
            </w:r>
          </w:p>
          <w:p w:rsidRPr="00E473C6" w:rsidR="008068A4" w:rsidP="002201FE" w:rsidRDefault="008068A4" w14:paraId="7864D653" w14:textId="665E3306">
            <w:pPr>
              <w:rPr>
                <w:rFonts w:ascii="Arial" w:hAnsi="Arial" w:cs="Arial"/>
                <w:szCs w:val="24"/>
              </w:rPr>
            </w:pPr>
            <w:r w:rsidRPr="00E473C6">
              <w:rPr>
                <w:rFonts w:ascii="Arial" w:hAnsi="Arial" w:cs="Arial"/>
                <w:szCs w:val="24"/>
              </w:rPr>
              <w:t>School of Engineering &amp; the Environment</w:t>
            </w:r>
          </w:p>
          <w:p w:rsidRPr="00E473C6" w:rsidR="008068A4" w:rsidP="002201FE" w:rsidRDefault="008068A4" w14:paraId="3D6D651B" w14:textId="77777777">
            <w:pPr>
              <w:rPr>
                <w:rFonts w:ascii="Arial" w:hAnsi="Arial" w:cs="Arial"/>
                <w:szCs w:val="24"/>
              </w:rPr>
            </w:pPr>
            <w:r w:rsidRPr="00E473C6">
              <w:rPr>
                <w:rFonts w:ascii="Arial" w:hAnsi="Arial" w:cs="Arial"/>
                <w:szCs w:val="24"/>
              </w:rPr>
              <w:t>School of Life Sciences, Pharmacy &amp; Chemistry</w:t>
            </w:r>
          </w:p>
          <w:p w:rsidRPr="00E473C6" w:rsidR="008068A4" w:rsidP="002201FE" w:rsidRDefault="008068A4" w14:paraId="30E40C9B" w14:textId="43D42A73">
            <w:pPr>
              <w:rPr>
                <w:rFonts w:ascii="Arial" w:hAnsi="Arial" w:cs="Arial"/>
                <w:szCs w:val="24"/>
              </w:rPr>
            </w:pPr>
          </w:p>
        </w:tc>
      </w:tr>
      <w:tr w:rsidRPr="00E473C6" w:rsidR="00DF741A" w:rsidTr="08D8565E" w14:paraId="0E578476" w14:textId="77777777">
        <w:tc>
          <w:tcPr>
            <w:tcW w:w="3856" w:type="dxa"/>
            <w:tcMar/>
          </w:tcPr>
          <w:p w:rsidRPr="00E473C6" w:rsidR="00DF741A" w:rsidP="002201FE" w:rsidRDefault="00DF741A" w14:paraId="03FB6B68" w14:textId="77777777">
            <w:pPr>
              <w:rPr>
                <w:rFonts w:ascii="Arial" w:hAnsi="Arial" w:cs="Arial"/>
                <w:b/>
                <w:szCs w:val="24"/>
              </w:rPr>
            </w:pPr>
            <w:r w:rsidRPr="00E473C6">
              <w:rPr>
                <w:rFonts w:ascii="Arial" w:hAnsi="Arial" w:cs="Arial"/>
                <w:b/>
                <w:szCs w:val="24"/>
              </w:rPr>
              <w:t>Department:</w:t>
            </w:r>
          </w:p>
          <w:p w:rsidRPr="00E473C6" w:rsidR="00DF741A" w:rsidP="002201FE" w:rsidRDefault="00DF741A" w14:paraId="5F5422EF" w14:textId="77777777">
            <w:pPr>
              <w:rPr>
                <w:rFonts w:ascii="Arial" w:hAnsi="Arial" w:cs="Arial"/>
                <w:b/>
                <w:szCs w:val="24"/>
              </w:rPr>
            </w:pPr>
          </w:p>
        </w:tc>
        <w:tc>
          <w:tcPr>
            <w:tcW w:w="5170" w:type="dxa"/>
            <w:tcMar/>
          </w:tcPr>
          <w:p w:rsidRPr="00E473C6" w:rsidR="00DF741A" w:rsidP="002201FE" w:rsidRDefault="00C2217D" w14:paraId="39CD26D5" w14:textId="46A86394">
            <w:pPr>
              <w:rPr>
                <w:rFonts w:ascii="Arial" w:hAnsi="Arial" w:cs="Arial"/>
                <w:iCs/>
              </w:rPr>
            </w:pPr>
            <w:r w:rsidRPr="00E473C6">
              <w:rPr>
                <w:rFonts w:ascii="Arial" w:hAnsi="Arial" w:cs="Arial"/>
                <w:iCs/>
              </w:rPr>
              <w:t>Not applicable</w:t>
            </w:r>
          </w:p>
        </w:tc>
      </w:tr>
      <w:tr w:rsidRPr="00E473C6" w:rsidR="00DF741A" w:rsidTr="08D8565E" w14:paraId="3B494BBA" w14:textId="77777777">
        <w:tc>
          <w:tcPr>
            <w:tcW w:w="3856" w:type="dxa"/>
            <w:tcMar/>
          </w:tcPr>
          <w:p w:rsidRPr="00E473C6" w:rsidR="00DF741A" w:rsidP="002201FE" w:rsidRDefault="00DF741A" w14:paraId="4E81567E" w14:textId="77777777">
            <w:pPr>
              <w:rPr>
                <w:rFonts w:ascii="Arial" w:hAnsi="Arial" w:cs="Arial"/>
                <w:b/>
                <w:szCs w:val="24"/>
              </w:rPr>
            </w:pPr>
            <w:r w:rsidRPr="00E473C6">
              <w:rPr>
                <w:rFonts w:ascii="Arial" w:hAnsi="Arial" w:cs="Arial"/>
                <w:b/>
                <w:szCs w:val="24"/>
              </w:rPr>
              <w:t>UCAS Code:</w:t>
            </w:r>
          </w:p>
          <w:p w:rsidRPr="00E473C6" w:rsidR="00DF741A" w:rsidP="002201FE" w:rsidRDefault="00DF741A" w14:paraId="52DFFF62" w14:textId="77777777">
            <w:pPr>
              <w:rPr>
                <w:rFonts w:ascii="Arial" w:hAnsi="Arial" w:cs="Arial"/>
                <w:b/>
                <w:szCs w:val="24"/>
              </w:rPr>
            </w:pPr>
          </w:p>
        </w:tc>
        <w:tc>
          <w:tcPr>
            <w:tcW w:w="5170" w:type="dxa"/>
            <w:tcMar/>
          </w:tcPr>
          <w:p w:rsidRPr="00E473C6" w:rsidR="00DF741A" w:rsidP="002201FE" w:rsidRDefault="00B83EBF" w14:paraId="0EC77083" w14:textId="77777777">
            <w:pPr>
              <w:rPr>
                <w:rFonts w:ascii="Arial" w:hAnsi="Arial" w:cs="Arial"/>
                <w:szCs w:val="24"/>
              </w:rPr>
            </w:pPr>
            <w:r w:rsidRPr="00E473C6">
              <w:rPr>
                <w:rFonts w:ascii="Arial" w:hAnsi="Arial" w:cs="Arial"/>
                <w:szCs w:val="24"/>
              </w:rPr>
              <w:t>Various depending on degree route</w:t>
            </w:r>
            <w:r w:rsidRPr="00E473C6" w:rsidR="00255C47">
              <w:rPr>
                <w:rFonts w:ascii="Arial" w:hAnsi="Arial" w:cs="Arial"/>
                <w:szCs w:val="24"/>
              </w:rPr>
              <w:t>. Can be accessed via links below:</w:t>
            </w:r>
          </w:p>
          <w:p w:rsidRPr="00E473C6" w:rsidR="00255C47" w:rsidP="00255C47" w:rsidRDefault="0027641A" w14:paraId="4B7CFFCD" w14:textId="767110C6">
            <w:hyperlink w:history="1" r:id="rId21">
              <w:r w:rsidRPr="00E473C6" w:rsidR="00255C47">
                <w:rPr>
                  <w:color w:val="0000FF"/>
                  <w:u w:val="single"/>
                </w:rPr>
                <w:t>https://www.kingston.ac.uk/undergraduate-course/computing-mathematics-foundation/</w:t>
              </w:r>
            </w:hyperlink>
          </w:p>
          <w:p w:rsidRPr="00E473C6" w:rsidR="00255C47" w:rsidP="00255C47" w:rsidRDefault="0027641A" w14:paraId="156E27E7" w14:textId="77777777">
            <w:hyperlink w:history="1" r:id="rId22">
              <w:r w:rsidRPr="00E473C6" w:rsidR="00255C47">
                <w:rPr>
                  <w:color w:val="0000FF"/>
                  <w:u w:val="single"/>
                </w:rPr>
                <w:t>https://www.kingston.ac.uk/undergraduate-course/engineering-foundation/</w:t>
              </w:r>
            </w:hyperlink>
          </w:p>
          <w:p w:rsidRPr="00E473C6" w:rsidR="00255C47" w:rsidP="00255C47" w:rsidRDefault="0027641A" w14:paraId="765523BF" w14:textId="3DFD86E2">
            <w:pPr>
              <w:rPr>
                <w:rFonts w:ascii="Arial" w:hAnsi="Arial" w:cs="Arial"/>
                <w:szCs w:val="24"/>
              </w:rPr>
            </w:pPr>
            <w:hyperlink w:history="1" r:id="rId23">
              <w:r w:rsidRPr="00E473C6" w:rsidR="00255C47">
                <w:rPr>
                  <w:color w:val="0000FF"/>
                  <w:u w:val="single"/>
                </w:rPr>
                <w:t>https://www.kingston.ac.uk/undergraduate-course/science-foundation/</w:t>
              </w:r>
            </w:hyperlink>
          </w:p>
        </w:tc>
      </w:tr>
      <w:tr w:rsidRPr="009044FD" w:rsidR="00DF741A" w:rsidTr="08D8565E" w14:paraId="14E964E1" w14:textId="77777777">
        <w:tc>
          <w:tcPr>
            <w:tcW w:w="3856" w:type="dxa"/>
            <w:tcMar/>
          </w:tcPr>
          <w:p w:rsidRPr="00E473C6" w:rsidR="00255C47" w:rsidP="002201FE" w:rsidRDefault="00255C47" w14:paraId="20C3FD2A" w14:textId="77777777">
            <w:pPr>
              <w:rPr>
                <w:rFonts w:ascii="Arial" w:hAnsi="Arial" w:cs="Arial"/>
                <w:b/>
                <w:szCs w:val="24"/>
              </w:rPr>
            </w:pPr>
          </w:p>
          <w:p w:rsidRPr="00E473C6" w:rsidR="00DF741A" w:rsidP="002201FE" w:rsidRDefault="00DF741A" w14:paraId="05EAE36F" w14:textId="52EB1CFD">
            <w:pPr>
              <w:rPr>
                <w:rFonts w:ascii="Arial" w:hAnsi="Arial" w:cs="Arial"/>
                <w:b/>
                <w:szCs w:val="24"/>
              </w:rPr>
            </w:pPr>
            <w:r w:rsidRPr="00E473C6">
              <w:rPr>
                <w:rFonts w:ascii="Arial" w:hAnsi="Arial" w:cs="Arial"/>
                <w:b/>
                <w:szCs w:val="24"/>
              </w:rPr>
              <w:t>Course/Route Code:</w:t>
            </w:r>
          </w:p>
          <w:p w:rsidRPr="00E473C6" w:rsidR="00DF741A" w:rsidP="002201FE" w:rsidRDefault="00DF741A" w14:paraId="1F23CA08" w14:textId="77777777">
            <w:pPr>
              <w:rPr>
                <w:rFonts w:ascii="Arial" w:hAnsi="Arial" w:cs="Arial"/>
                <w:b/>
                <w:szCs w:val="24"/>
              </w:rPr>
            </w:pPr>
          </w:p>
        </w:tc>
        <w:tc>
          <w:tcPr>
            <w:tcW w:w="5170" w:type="dxa"/>
            <w:tcMar/>
          </w:tcPr>
          <w:p w:rsidRPr="00E473C6" w:rsidR="00255C47" w:rsidP="002201FE" w:rsidRDefault="00255C47" w14:paraId="04C5FA9E" w14:textId="77777777">
            <w:pPr>
              <w:rPr>
                <w:rFonts w:ascii="Arial" w:hAnsi="Arial" w:cs="Arial"/>
                <w:szCs w:val="24"/>
              </w:rPr>
            </w:pPr>
          </w:p>
          <w:p w:rsidRPr="008068A4" w:rsidR="00DF741A" w:rsidP="002201FE" w:rsidRDefault="008068A4" w14:paraId="3B0A4AEE" w14:textId="6A84D400">
            <w:pPr>
              <w:rPr>
                <w:rFonts w:ascii="Arial" w:hAnsi="Arial" w:cs="Arial"/>
                <w:szCs w:val="24"/>
              </w:rPr>
            </w:pPr>
            <w:r w:rsidRPr="00E473C6">
              <w:rPr>
                <w:rFonts w:ascii="Arial" w:hAnsi="Arial" w:cs="Arial"/>
                <w:szCs w:val="24"/>
              </w:rPr>
              <w:t>Various depending on degree route</w:t>
            </w:r>
            <w:bookmarkStart w:name="_GoBack" w:id="15"/>
            <w:bookmarkEnd w:id="15"/>
          </w:p>
        </w:tc>
      </w:tr>
      <w:tr w:rsidRPr="009044FD" w:rsidR="00DF741A" w:rsidTr="08D8565E" w14:paraId="45756F40" w14:textId="77777777">
        <w:tc>
          <w:tcPr>
            <w:tcW w:w="3856" w:type="dxa"/>
            <w:tcMar/>
          </w:tcPr>
          <w:p w:rsidRPr="009044FD" w:rsidR="00DF741A" w:rsidP="002201FE" w:rsidRDefault="00DF741A" w14:paraId="58CFCC1A" w14:textId="77777777">
            <w:pPr>
              <w:rPr>
                <w:rFonts w:ascii="Arial" w:hAnsi="Arial" w:cs="Arial"/>
                <w:b/>
                <w:szCs w:val="24"/>
              </w:rPr>
            </w:pPr>
          </w:p>
        </w:tc>
        <w:tc>
          <w:tcPr>
            <w:tcW w:w="5170" w:type="dxa"/>
            <w:tcMar/>
          </w:tcPr>
          <w:p w:rsidRPr="009044FD" w:rsidR="00DF741A" w:rsidP="002201FE" w:rsidRDefault="00DF741A" w14:paraId="36D5DC69" w14:textId="77777777">
            <w:pPr>
              <w:rPr>
                <w:rFonts w:ascii="Arial" w:hAnsi="Arial" w:cs="Arial"/>
                <w:i/>
                <w:szCs w:val="24"/>
              </w:rPr>
            </w:pPr>
          </w:p>
        </w:tc>
      </w:tr>
    </w:tbl>
    <w:p w:rsidRPr="0059721B" w:rsidR="00DF741A" w:rsidP="00DF741A" w:rsidRDefault="00DF741A" w14:paraId="4539D28D" w14:textId="77777777"/>
    <w:p w:rsidR="00DF741A" w:rsidP="00DF741A" w:rsidRDefault="00DF741A" w14:paraId="564F3F11" w14:textId="77777777"/>
    <w:p w:rsidR="003702BA" w:rsidRDefault="003702BA" w14:paraId="393352D5" w14:textId="77777777"/>
    <w:sectPr w:rsidR="003702BA" w:rsidSect="002201FE">
      <w:pgSz w:w="11906" w:h="16838" w:orient="portrait"/>
      <w:pgMar w:top="1440" w:right="1440" w:bottom="1440" w:left="1440" w:header="708" w:footer="708" w:gutter="0"/>
      <w:cols w:space="708"/>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2E17" w:rsidP="00DF741A" w:rsidRDefault="00412E17" w14:paraId="66DEE731" w14:textId="77777777">
      <w:r>
        <w:separator/>
      </w:r>
    </w:p>
  </w:endnote>
  <w:endnote w:type="continuationSeparator" w:id="0">
    <w:p w:rsidR="00412E17" w:rsidP="00DF741A" w:rsidRDefault="00412E17" w14:paraId="20ED7EA1" w14:textId="77777777">
      <w:r>
        <w:continuationSeparator/>
      </w:r>
    </w:p>
  </w:endnote>
  <w:endnote w:type="continuationNotice" w:id="1">
    <w:p w:rsidR="00412E17" w:rsidRDefault="00412E17" w14:paraId="245F0801"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2CF7" w:rsidP="002201FE" w:rsidRDefault="004E2CF7" w14:paraId="2FDAF5B2" w14:textId="28E11DC0">
    <w:pPr>
      <w:pStyle w:val="Footer"/>
      <w:pBdr>
        <w:top w:val="single" w:color="auto" w:sz="4" w:space="1"/>
      </w:pBdr>
      <w:tabs>
        <w:tab w:val="clear" w:pos="4513"/>
        <w:tab w:val="clear" w:pos="9026"/>
        <w:tab w:val="left" w:pos="3969"/>
        <w:tab w:val="left" w:pos="7938"/>
        <w:tab w:val="left" w:pos="12900"/>
      </w:tabs>
    </w:pPr>
    <w:r>
      <w:rPr>
        <w:rFonts w:ascii="Arial" w:hAnsi="Arial" w:cs="Arial"/>
        <w:sz w:val="16"/>
        <w:szCs w:val="16"/>
      </w:rPr>
      <w:t>AQSH: Template C4</w:t>
    </w:r>
    <w:r w:rsidRPr="009D2840">
      <w:rPr>
        <w:rFonts w:ascii="Arial" w:hAnsi="Arial" w:cs="Arial"/>
        <w:sz w:val="16"/>
        <w:szCs w:val="16"/>
      </w:rPr>
      <w:tab/>
    </w:r>
    <w:r>
      <w:rPr>
        <w:rFonts w:ascii="Arial" w:hAnsi="Arial" w:cs="Arial"/>
        <w:sz w:val="16"/>
        <w:szCs w:val="16"/>
      </w:rPr>
      <w:t>2018-2019 (v1, June 2018)</w:t>
    </w:r>
    <w:r>
      <w:rPr>
        <w:rFonts w:ascii="Arial" w:hAnsi="Arial" w:cs="Arial"/>
        <w:sz w:val="16"/>
        <w:szCs w:val="16"/>
      </w:rPr>
      <w:tab/>
    </w:r>
    <w:r>
      <w:rPr>
        <w:rFonts w:ascii="Arial" w:hAnsi="Arial" w:cs="Arial"/>
        <w:sz w:val="16"/>
        <w:szCs w:val="16"/>
      </w:rPr>
      <w:t xml:space="preserve">  </w:t>
    </w: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27641A">
      <w:rPr>
        <w:rFonts w:ascii="Arial" w:hAnsi="Arial" w:cs="Arial"/>
        <w:b/>
        <w:noProof/>
        <w:sz w:val="16"/>
        <w:szCs w:val="16"/>
      </w:rPr>
      <w:t>24</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27641A">
      <w:rPr>
        <w:rFonts w:ascii="Arial" w:hAnsi="Arial" w:cs="Arial"/>
        <w:b/>
        <w:noProof/>
        <w:sz w:val="16"/>
        <w:szCs w:val="16"/>
      </w:rPr>
      <w:t>30</w:t>
    </w:r>
    <w:r w:rsidRPr="009D2840">
      <w:rPr>
        <w:rFonts w:ascii="Arial" w:hAnsi="Arial" w:cs="Arial"/>
        <w:b/>
        <w:sz w:val="16"/>
        <w:szCs w:val="16"/>
      </w:rPr>
      <w:fldChar w:fldCharType="end"/>
    </w:r>
  </w:p>
  <w:p w:rsidR="004E2CF7" w:rsidP="002201FE" w:rsidRDefault="004E2CF7" w14:paraId="7E1070DF" w14:textId="77777777">
    <w:pPr>
      <w:pStyle w:val="Footer"/>
    </w:pPr>
  </w:p>
  <w:p w:rsidRPr="00165D50" w:rsidR="004E2CF7" w:rsidP="002201FE" w:rsidRDefault="004E2CF7" w14:paraId="57C71897"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2E17" w:rsidP="00DF741A" w:rsidRDefault="00412E17" w14:paraId="55BA1357" w14:textId="77777777">
      <w:r>
        <w:separator/>
      </w:r>
    </w:p>
  </w:footnote>
  <w:footnote w:type="continuationSeparator" w:id="0">
    <w:p w:rsidR="00412E17" w:rsidP="00DF741A" w:rsidRDefault="00412E17" w14:paraId="26E72E22" w14:textId="77777777">
      <w:r>
        <w:continuationSeparator/>
      </w:r>
    </w:p>
  </w:footnote>
  <w:footnote w:type="continuationNotice" w:id="1">
    <w:p w:rsidR="00412E17" w:rsidRDefault="00412E17" w14:paraId="204407EC" w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7C4C24"/>
    <w:multiLevelType w:val="hybridMultilevel"/>
    <w:tmpl w:val="6D7CD0EE"/>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1" w15:restartNumberingAfterBreak="0">
    <w:nsid w:val="154D637B"/>
    <w:multiLevelType w:val="multilevel"/>
    <w:tmpl w:val="422CFBF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15AF061C"/>
    <w:multiLevelType w:val="hybridMultilevel"/>
    <w:tmpl w:val="396EBFB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26A53828"/>
    <w:multiLevelType w:val="hybridMultilevel"/>
    <w:tmpl w:val="1EB6B51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2FBA4156"/>
    <w:multiLevelType w:val="multilevel"/>
    <w:tmpl w:val="7D5A8A9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5CF163F9"/>
    <w:multiLevelType w:val="hybridMultilevel"/>
    <w:tmpl w:val="1980A12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64600844"/>
    <w:multiLevelType w:val="hybridMultilevel"/>
    <w:tmpl w:val="B27CF04C"/>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8" w15:restartNumberingAfterBreak="0">
    <w:nsid w:val="6B1E32A3"/>
    <w:multiLevelType w:val="multilevel"/>
    <w:tmpl w:val="A5C06B3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 w15:restartNumberingAfterBreak="0">
    <w:nsid w:val="75191DFE"/>
    <w:multiLevelType w:val="hybridMultilevel"/>
    <w:tmpl w:val="B220E15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abstractNumId w:val="4"/>
  </w:num>
  <w:num w:numId="2">
    <w:abstractNumId w:val="7"/>
  </w:num>
  <w:num w:numId="3">
    <w:abstractNumId w:val="0"/>
  </w:num>
  <w:num w:numId="4">
    <w:abstractNumId w:val="3"/>
  </w:num>
  <w:num w:numId="5">
    <w:abstractNumId w:val="9"/>
  </w:num>
  <w:num w:numId="6">
    <w:abstractNumId w:val="1"/>
    <w:lvlOverride w:ilvl="0">
      <w:lvl w:ilvl="0">
        <w:numFmt w:val="bullet"/>
        <w:lvlText w:val=""/>
        <w:lvlJc w:val="left"/>
        <w:pPr>
          <w:tabs>
            <w:tab w:val="num" w:pos="720"/>
          </w:tabs>
          <w:ind w:left="720" w:hanging="360"/>
        </w:pPr>
        <w:rPr>
          <w:rFonts w:hint="default" w:ascii="Wingdings" w:hAnsi="Wingdings"/>
          <w:sz w:val="20"/>
        </w:rPr>
      </w:lvl>
    </w:lvlOverride>
  </w:num>
  <w:num w:numId="7">
    <w:abstractNumId w:val="2"/>
  </w:num>
  <w:num w:numId="8">
    <w:abstractNumId w:val="6"/>
  </w:num>
  <w:num w:numId="9">
    <w:abstractNumId w:val="8"/>
    <w:lvlOverride w:ilvl="0">
      <w:lvl w:ilvl="0">
        <w:numFmt w:val="bullet"/>
        <w:lvlText w:val=""/>
        <w:lvlJc w:val="left"/>
        <w:pPr>
          <w:tabs>
            <w:tab w:val="num" w:pos="720"/>
          </w:tabs>
          <w:ind w:left="720" w:hanging="360"/>
        </w:pPr>
        <w:rPr>
          <w:rFonts w:hint="default" w:ascii="Wingdings" w:hAnsi="Wingdings"/>
          <w:sz w:val="20"/>
        </w:rPr>
      </w:lvl>
    </w:lvlOverride>
  </w:num>
  <w:num w:numId="10">
    <w:abstractNumId w:val="5"/>
    <w:lvlOverride w:ilvl="0">
      <w:lvl w:ilvl="0">
        <w:numFmt w:val="bullet"/>
        <w:lvlText w:val=""/>
        <w:lvlJc w:val="left"/>
        <w:pPr>
          <w:tabs>
            <w:tab w:val="num" w:pos="720"/>
          </w:tabs>
          <w:ind w:left="720" w:hanging="360"/>
        </w:pPr>
        <w:rPr>
          <w:rFonts w:hint="default" w:ascii="Wingdings" w:hAnsi="Wingdings"/>
          <w:sz w:val="20"/>
        </w:rPr>
      </w:lvl>
    </w:lvlOverride>
  </w:num>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40"/>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741A"/>
    <w:rsid w:val="000122BC"/>
    <w:rsid w:val="00016F10"/>
    <w:rsid w:val="0002464C"/>
    <w:rsid w:val="000363BF"/>
    <w:rsid w:val="00040B85"/>
    <w:rsid w:val="0004270E"/>
    <w:rsid w:val="00042A3A"/>
    <w:rsid w:val="00042C03"/>
    <w:rsid w:val="000472CC"/>
    <w:rsid w:val="0005114A"/>
    <w:rsid w:val="0005280C"/>
    <w:rsid w:val="00056B99"/>
    <w:rsid w:val="00056CFB"/>
    <w:rsid w:val="00061210"/>
    <w:rsid w:val="00061857"/>
    <w:rsid w:val="0006287E"/>
    <w:rsid w:val="00070339"/>
    <w:rsid w:val="00077E1E"/>
    <w:rsid w:val="0008458E"/>
    <w:rsid w:val="00086EA6"/>
    <w:rsid w:val="000975BA"/>
    <w:rsid w:val="000B749A"/>
    <w:rsid w:val="000B78A5"/>
    <w:rsid w:val="000C18CF"/>
    <w:rsid w:val="000C7153"/>
    <w:rsid w:val="000C7512"/>
    <w:rsid w:val="000C7CB6"/>
    <w:rsid w:val="000D5BA5"/>
    <w:rsid w:val="000D7C7F"/>
    <w:rsid w:val="000E1593"/>
    <w:rsid w:val="00100C86"/>
    <w:rsid w:val="0010121F"/>
    <w:rsid w:val="00102984"/>
    <w:rsid w:val="00107A94"/>
    <w:rsid w:val="00112E90"/>
    <w:rsid w:val="001300C6"/>
    <w:rsid w:val="00133C3C"/>
    <w:rsid w:val="00136851"/>
    <w:rsid w:val="001548E6"/>
    <w:rsid w:val="001644E5"/>
    <w:rsid w:val="00165CFC"/>
    <w:rsid w:val="00166F53"/>
    <w:rsid w:val="00183ED9"/>
    <w:rsid w:val="00184D9B"/>
    <w:rsid w:val="00186E7E"/>
    <w:rsid w:val="0019669A"/>
    <w:rsid w:val="001B3DE2"/>
    <w:rsid w:val="001B5981"/>
    <w:rsid w:val="001C19A8"/>
    <w:rsid w:val="001C2128"/>
    <w:rsid w:val="001D2A7A"/>
    <w:rsid w:val="001D6773"/>
    <w:rsid w:val="001D7877"/>
    <w:rsid w:val="001F138B"/>
    <w:rsid w:val="001F2080"/>
    <w:rsid w:val="001F50AF"/>
    <w:rsid w:val="001F5F83"/>
    <w:rsid w:val="00200920"/>
    <w:rsid w:val="00204036"/>
    <w:rsid w:val="00204048"/>
    <w:rsid w:val="00206D25"/>
    <w:rsid w:val="00211D2F"/>
    <w:rsid w:val="002135DE"/>
    <w:rsid w:val="002201FE"/>
    <w:rsid w:val="0022066C"/>
    <w:rsid w:val="002226F1"/>
    <w:rsid w:val="00227E98"/>
    <w:rsid w:val="00236E66"/>
    <w:rsid w:val="00246FB1"/>
    <w:rsid w:val="002559CA"/>
    <w:rsid w:val="00255C47"/>
    <w:rsid w:val="00257139"/>
    <w:rsid w:val="00257160"/>
    <w:rsid w:val="002635A8"/>
    <w:rsid w:val="00266DD1"/>
    <w:rsid w:val="00267772"/>
    <w:rsid w:val="00270DC6"/>
    <w:rsid w:val="00271D66"/>
    <w:rsid w:val="0027641A"/>
    <w:rsid w:val="002835BA"/>
    <w:rsid w:val="0028710F"/>
    <w:rsid w:val="00291D65"/>
    <w:rsid w:val="00292305"/>
    <w:rsid w:val="002929D9"/>
    <w:rsid w:val="00292E26"/>
    <w:rsid w:val="002A0523"/>
    <w:rsid w:val="002A0CF4"/>
    <w:rsid w:val="002A59B3"/>
    <w:rsid w:val="002B40A9"/>
    <w:rsid w:val="002B763A"/>
    <w:rsid w:val="002C29FC"/>
    <w:rsid w:val="002D13B4"/>
    <w:rsid w:val="002D4FAF"/>
    <w:rsid w:val="002E68C2"/>
    <w:rsid w:val="002E797D"/>
    <w:rsid w:val="002F19F9"/>
    <w:rsid w:val="00313904"/>
    <w:rsid w:val="00317BF1"/>
    <w:rsid w:val="00320D66"/>
    <w:rsid w:val="0032455C"/>
    <w:rsid w:val="00327D86"/>
    <w:rsid w:val="00342A29"/>
    <w:rsid w:val="00361E93"/>
    <w:rsid w:val="003628C5"/>
    <w:rsid w:val="00362941"/>
    <w:rsid w:val="003642B2"/>
    <w:rsid w:val="0036460E"/>
    <w:rsid w:val="00366C6A"/>
    <w:rsid w:val="003702BA"/>
    <w:rsid w:val="00390B32"/>
    <w:rsid w:val="003940E7"/>
    <w:rsid w:val="003974EA"/>
    <w:rsid w:val="003A09BA"/>
    <w:rsid w:val="003A2712"/>
    <w:rsid w:val="003B27F7"/>
    <w:rsid w:val="003C1C0F"/>
    <w:rsid w:val="003C5E7D"/>
    <w:rsid w:val="003D455F"/>
    <w:rsid w:val="003D66DE"/>
    <w:rsid w:val="003E270A"/>
    <w:rsid w:val="003E2F3D"/>
    <w:rsid w:val="00402F80"/>
    <w:rsid w:val="00410850"/>
    <w:rsid w:val="00412E17"/>
    <w:rsid w:val="00413C5B"/>
    <w:rsid w:val="00421870"/>
    <w:rsid w:val="004269D8"/>
    <w:rsid w:val="0043212C"/>
    <w:rsid w:val="0044183F"/>
    <w:rsid w:val="004452ED"/>
    <w:rsid w:val="00456CD0"/>
    <w:rsid w:val="00457353"/>
    <w:rsid w:val="004614CB"/>
    <w:rsid w:val="004642D4"/>
    <w:rsid w:val="0047227E"/>
    <w:rsid w:val="00480942"/>
    <w:rsid w:val="0049385F"/>
    <w:rsid w:val="00493B6C"/>
    <w:rsid w:val="0049400D"/>
    <w:rsid w:val="0049573C"/>
    <w:rsid w:val="00497895"/>
    <w:rsid w:val="00497D5D"/>
    <w:rsid w:val="004A4EBF"/>
    <w:rsid w:val="004A5C8A"/>
    <w:rsid w:val="004B3F82"/>
    <w:rsid w:val="004C5C07"/>
    <w:rsid w:val="004D08DA"/>
    <w:rsid w:val="004D235F"/>
    <w:rsid w:val="004E14B5"/>
    <w:rsid w:val="004E2808"/>
    <w:rsid w:val="004E2CF7"/>
    <w:rsid w:val="004F168F"/>
    <w:rsid w:val="004F6629"/>
    <w:rsid w:val="004F74F9"/>
    <w:rsid w:val="004F7C3A"/>
    <w:rsid w:val="00500248"/>
    <w:rsid w:val="005073D1"/>
    <w:rsid w:val="00512E15"/>
    <w:rsid w:val="00513508"/>
    <w:rsid w:val="00520B6E"/>
    <w:rsid w:val="00525B68"/>
    <w:rsid w:val="0053464A"/>
    <w:rsid w:val="00536126"/>
    <w:rsid w:val="005369CE"/>
    <w:rsid w:val="00540EAD"/>
    <w:rsid w:val="005453ED"/>
    <w:rsid w:val="00553749"/>
    <w:rsid w:val="00554930"/>
    <w:rsid w:val="005611B9"/>
    <w:rsid w:val="00561A20"/>
    <w:rsid w:val="005719E0"/>
    <w:rsid w:val="005802F8"/>
    <w:rsid w:val="005865DB"/>
    <w:rsid w:val="0059440D"/>
    <w:rsid w:val="005A221D"/>
    <w:rsid w:val="005A4E09"/>
    <w:rsid w:val="005C7E88"/>
    <w:rsid w:val="005D6DAC"/>
    <w:rsid w:val="005F441C"/>
    <w:rsid w:val="005F66F0"/>
    <w:rsid w:val="00602CFE"/>
    <w:rsid w:val="0061703F"/>
    <w:rsid w:val="006332CD"/>
    <w:rsid w:val="0065350A"/>
    <w:rsid w:val="00663F70"/>
    <w:rsid w:val="00665381"/>
    <w:rsid w:val="006742EB"/>
    <w:rsid w:val="00680636"/>
    <w:rsid w:val="0069295C"/>
    <w:rsid w:val="006A0226"/>
    <w:rsid w:val="006A200E"/>
    <w:rsid w:val="006B2C69"/>
    <w:rsid w:val="006B50C5"/>
    <w:rsid w:val="006C4A8E"/>
    <w:rsid w:val="006C5418"/>
    <w:rsid w:val="006F0354"/>
    <w:rsid w:val="006F0BD8"/>
    <w:rsid w:val="00701224"/>
    <w:rsid w:val="00702C35"/>
    <w:rsid w:val="00705265"/>
    <w:rsid w:val="00707430"/>
    <w:rsid w:val="00712B4C"/>
    <w:rsid w:val="00724962"/>
    <w:rsid w:val="00724FE6"/>
    <w:rsid w:val="00732086"/>
    <w:rsid w:val="00760541"/>
    <w:rsid w:val="007621A7"/>
    <w:rsid w:val="00774903"/>
    <w:rsid w:val="00774CB9"/>
    <w:rsid w:val="00776CAC"/>
    <w:rsid w:val="007973F1"/>
    <w:rsid w:val="007A33E3"/>
    <w:rsid w:val="007A4D78"/>
    <w:rsid w:val="007A5A37"/>
    <w:rsid w:val="007B1BB1"/>
    <w:rsid w:val="007C2AA2"/>
    <w:rsid w:val="007D3B6B"/>
    <w:rsid w:val="007E247B"/>
    <w:rsid w:val="007E4A49"/>
    <w:rsid w:val="007E5F21"/>
    <w:rsid w:val="007F715F"/>
    <w:rsid w:val="00806632"/>
    <w:rsid w:val="008068A4"/>
    <w:rsid w:val="00817756"/>
    <w:rsid w:val="00820F55"/>
    <w:rsid w:val="0082491D"/>
    <w:rsid w:val="00824FD2"/>
    <w:rsid w:val="00827FEF"/>
    <w:rsid w:val="00836475"/>
    <w:rsid w:val="00837270"/>
    <w:rsid w:val="00842CB1"/>
    <w:rsid w:val="00846E40"/>
    <w:rsid w:val="00855BA6"/>
    <w:rsid w:val="00856D0C"/>
    <w:rsid w:val="00863E95"/>
    <w:rsid w:val="008730FF"/>
    <w:rsid w:val="008847EB"/>
    <w:rsid w:val="008909B4"/>
    <w:rsid w:val="0089569D"/>
    <w:rsid w:val="008961E8"/>
    <w:rsid w:val="008A3D72"/>
    <w:rsid w:val="008A4907"/>
    <w:rsid w:val="008A6A25"/>
    <w:rsid w:val="008B6924"/>
    <w:rsid w:val="008C29CD"/>
    <w:rsid w:val="008C2CDA"/>
    <w:rsid w:val="008D12C1"/>
    <w:rsid w:val="008D5552"/>
    <w:rsid w:val="008D5A59"/>
    <w:rsid w:val="008E03F3"/>
    <w:rsid w:val="008E44E4"/>
    <w:rsid w:val="008E51CC"/>
    <w:rsid w:val="008F47B4"/>
    <w:rsid w:val="008F743E"/>
    <w:rsid w:val="00900719"/>
    <w:rsid w:val="00902F03"/>
    <w:rsid w:val="009110D6"/>
    <w:rsid w:val="0091466A"/>
    <w:rsid w:val="009172E3"/>
    <w:rsid w:val="00941F62"/>
    <w:rsid w:val="009617BB"/>
    <w:rsid w:val="009751DD"/>
    <w:rsid w:val="009756EB"/>
    <w:rsid w:val="0097708A"/>
    <w:rsid w:val="009941B5"/>
    <w:rsid w:val="00996D09"/>
    <w:rsid w:val="009B0620"/>
    <w:rsid w:val="009B235F"/>
    <w:rsid w:val="009B64CB"/>
    <w:rsid w:val="009C26FB"/>
    <w:rsid w:val="009E0A24"/>
    <w:rsid w:val="009E2D87"/>
    <w:rsid w:val="009E4529"/>
    <w:rsid w:val="009E7223"/>
    <w:rsid w:val="009F1E9A"/>
    <w:rsid w:val="00A032EE"/>
    <w:rsid w:val="00A06624"/>
    <w:rsid w:val="00A103C7"/>
    <w:rsid w:val="00A1515F"/>
    <w:rsid w:val="00A15E6F"/>
    <w:rsid w:val="00A20229"/>
    <w:rsid w:val="00A2667D"/>
    <w:rsid w:val="00A401BD"/>
    <w:rsid w:val="00A41A8E"/>
    <w:rsid w:val="00A45E21"/>
    <w:rsid w:val="00A51ECD"/>
    <w:rsid w:val="00A5311E"/>
    <w:rsid w:val="00A53187"/>
    <w:rsid w:val="00A56275"/>
    <w:rsid w:val="00A62BD3"/>
    <w:rsid w:val="00A676C3"/>
    <w:rsid w:val="00A735A3"/>
    <w:rsid w:val="00A81E8D"/>
    <w:rsid w:val="00A82E2A"/>
    <w:rsid w:val="00A84084"/>
    <w:rsid w:val="00A95E75"/>
    <w:rsid w:val="00AA4F8D"/>
    <w:rsid w:val="00AC2951"/>
    <w:rsid w:val="00AE0DEF"/>
    <w:rsid w:val="00B024E2"/>
    <w:rsid w:val="00B1062B"/>
    <w:rsid w:val="00B12A5E"/>
    <w:rsid w:val="00B14769"/>
    <w:rsid w:val="00B170C8"/>
    <w:rsid w:val="00B211A3"/>
    <w:rsid w:val="00B232BE"/>
    <w:rsid w:val="00B24133"/>
    <w:rsid w:val="00B3371D"/>
    <w:rsid w:val="00B33A8B"/>
    <w:rsid w:val="00B33DAF"/>
    <w:rsid w:val="00B43163"/>
    <w:rsid w:val="00B64B08"/>
    <w:rsid w:val="00B674FD"/>
    <w:rsid w:val="00B7571E"/>
    <w:rsid w:val="00B83EBF"/>
    <w:rsid w:val="00B94D8A"/>
    <w:rsid w:val="00B97547"/>
    <w:rsid w:val="00BC5635"/>
    <w:rsid w:val="00BD0500"/>
    <w:rsid w:val="00BD4756"/>
    <w:rsid w:val="00BE02E2"/>
    <w:rsid w:val="00BE24D9"/>
    <w:rsid w:val="00BE543A"/>
    <w:rsid w:val="00C06D25"/>
    <w:rsid w:val="00C11959"/>
    <w:rsid w:val="00C14898"/>
    <w:rsid w:val="00C21A5D"/>
    <w:rsid w:val="00C2217D"/>
    <w:rsid w:val="00C43BEC"/>
    <w:rsid w:val="00C52AE4"/>
    <w:rsid w:val="00C53BC5"/>
    <w:rsid w:val="00C554AE"/>
    <w:rsid w:val="00C55C55"/>
    <w:rsid w:val="00C55D78"/>
    <w:rsid w:val="00C61693"/>
    <w:rsid w:val="00C70E99"/>
    <w:rsid w:val="00C82050"/>
    <w:rsid w:val="00C82D73"/>
    <w:rsid w:val="00C86780"/>
    <w:rsid w:val="00C941AB"/>
    <w:rsid w:val="00C95528"/>
    <w:rsid w:val="00CA0F23"/>
    <w:rsid w:val="00CA38CF"/>
    <w:rsid w:val="00CA7447"/>
    <w:rsid w:val="00CB0FE0"/>
    <w:rsid w:val="00CB4823"/>
    <w:rsid w:val="00CB4958"/>
    <w:rsid w:val="00CC0FF1"/>
    <w:rsid w:val="00CD07A8"/>
    <w:rsid w:val="00CD70C6"/>
    <w:rsid w:val="00CE716A"/>
    <w:rsid w:val="00D140E1"/>
    <w:rsid w:val="00D23E95"/>
    <w:rsid w:val="00D34B66"/>
    <w:rsid w:val="00D53AB0"/>
    <w:rsid w:val="00D82299"/>
    <w:rsid w:val="00D84FD7"/>
    <w:rsid w:val="00D85595"/>
    <w:rsid w:val="00D9404A"/>
    <w:rsid w:val="00DA563E"/>
    <w:rsid w:val="00DC1CFF"/>
    <w:rsid w:val="00DC4967"/>
    <w:rsid w:val="00DC5566"/>
    <w:rsid w:val="00DD51A7"/>
    <w:rsid w:val="00DE04D9"/>
    <w:rsid w:val="00DE1FA5"/>
    <w:rsid w:val="00DE3EF7"/>
    <w:rsid w:val="00DF170F"/>
    <w:rsid w:val="00DF741A"/>
    <w:rsid w:val="00E023EB"/>
    <w:rsid w:val="00E03018"/>
    <w:rsid w:val="00E054EC"/>
    <w:rsid w:val="00E10C37"/>
    <w:rsid w:val="00E1580F"/>
    <w:rsid w:val="00E2158B"/>
    <w:rsid w:val="00E33A22"/>
    <w:rsid w:val="00E37874"/>
    <w:rsid w:val="00E45DD1"/>
    <w:rsid w:val="00E473C6"/>
    <w:rsid w:val="00E474D7"/>
    <w:rsid w:val="00E54B64"/>
    <w:rsid w:val="00E5511A"/>
    <w:rsid w:val="00E61721"/>
    <w:rsid w:val="00E62089"/>
    <w:rsid w:val="00E63986"/>
    <w:rsid w:val="00E67C94"/>
    <w:rsid w:val="00E72062"/>
    <w:rsid w:val="00E7366C"/>
    <w:rsid w:val="00E8000D"/>
    <w:rsid w:val="00E81328"/>
    <w:rsid w:val="00E830AA"/>
    <w:rsid w:val="00E836CA"/>
    <w:rsid w:val="00E867B2"/>
    <w:rsid w:val="00E875E4"/>
    <w:rsid w:val="00E87ABA"/>
    <w:rsid w:val="00E96E3C"/>
    <w:rsid w:val="00E97CAB"/>
    <w:rsid w:val="00EA0107"/>
    <w:rsid w:val="00EA26D9"/>
    <w:rsid w:val="00EA4ED4"/>
    <w:rsid w:val="00EC549A"/>
    <w:rsid w:val="00EE2EA6"/>
    <w:rsid w:val="00EE69D6"/>
    <w:rsid w:val="00EF0057"/>
    <w:rsid w:val="00EF0FB7"/>
    <w:rsid w:val="00EF2093"/>
    <w:rsid w:val="00F02020"/>
    <w:rsid w:val="00F125DC"/>
    <w:rsid w:val="00F26EB7"/>
    <w:rsid w:val="00F35F9E"/>
    <w:rsid w:val="00F46E5C"/>
    <w:rsid w:val="00F50F70"/>
    <w:rsid w:val="00F524F4"/>
    <w:rsid w:val="00F63B63"/>
    <w:rsid w:val="00F7561D"/>
    <w:rsid w:val="00F80620"/>
    <w:rsid w:val="00F93EDF"/>
    <w:rsid w:val="00F94DD0"/>
    <w:rsid w:val="00F95970"/>
    <w:rsid w:val="00F96A5E"/>
    <w:rsid w:val="00FA2319"/>
    <w:rsid w:val="00FB2D4D"/>
    <w:rsid w:val="00FB2F99"/>
    <w:rsid w:val="00FB565B"/>
    <w:rsid w:val="00FC17FC"/>
    <w:rsid w:val="00FF0D3A"/>
    <w:rsid w:val="00FF74FB"/>
    <w:rsid w:val="00FF7956"/>
    <w:rsid w:val="0468942D"/>
    <w:rsid w:val="08D8565E"/>
    <w:rsid w:val="14581369"/>
    <w:rsid w:val="26C61CF8"/>
    <w:rsid w:val="2EEFB40F"/>
    <w:rsid w:val="34AD3532"/>
    <w:rsid w:val="3D536FCC"/>
    <w:rsid w:val="43EEB2B3"/>
    <w:rsid w:val="4B2EA909"/>
    <w:rsid w:val="4BE09C3B"/>
    <w:rsid w:val="4D7C6C9C"/>
    <w:rsid w:val="50B40D5E"/>
    <w:rsid w:val="55B4175C"/>
    <w:rsid w:val="581711D5"/>
    <w:rsid w:val="591A4937"/>
    <w:rsid w:val="61BBFBDD"/>
    <w:rsid w:val="6A401CF2"/>
    <w:rsid w:val="704BB802"/>
    <w:rsid w:val="71E78863"/>
    <w:rsid w:val="77B419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5AA242"/>
  <w15:chartTrackingRefBased/>
  <w15:docId w15:val="{800D6C3B-8603-41E9-801B-EFA42B069EF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heme="minorHAnsi" w:hAnsiTheme="minorHAnsi" w:eastAsia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DF741A"/>
    <w:rPr>
      <w:rFonts w:ascii="Calibri" w:hAnsi="Calibri" w:eastAsia="Calibri" w:cs="Times New Roman"/>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DF741A"/>
    <w:pPr>
      <w:widowControl w:val="0"/>
      <w:tabs>
        <w:tab w:val="center" w:pos="4513"/>
        <w:tab w:val="right" w:pos="9026"/>
      </w:tabs>
    </w:pPr>
    <w:rPr>
      <w:rFonts w:ascii="Times New Roman" w:hAnsi="Times New Roman" w:eastAsia="Times New Roman"/>
      <w:snapToGrid w:val="0"/>
      <w:sz w:val="24"/>
      <w:szCs w:val="20"/>
      <w:lang w:val="en-US"/>
    </w:rPr>
  </w:style>
  <w:style w:type="character" w:styleId="HeaderChar" w:customStyle="1">
    <w:name w:val="Header Char"/>
    <w:basedOn w:val="DefaultParagraphFont"/>
    <w:link w:val="Header"/>
    <w:uiPriority w:val="99"/>
    <w:rsid w:val="00DF741A"/>
    <w:rPr>
      <w:rFonts w:ascii="Times New Roman" w:hAnsi="Times New Roman" w:eastAsia="Times New Roman" w:cs="Times New Roman"/>
      <w:snapToGrid w:val="0"/>
      <w:sz w:val="24"/>
      <w:szCs w:val="20"/>
      <w:lang w:val="en-US"/>
    </w:rPr>
  </w:style>
  <w:style w:type="paragraph" w:styleId="Footer">
    <w:name w:val="footer"/>
    <w:basedOn w:val="Normal"/>
    <w:link w:val="FooterChar"/>
    <w:uiPriority w:val="99"/>
    <w:unhideWhenUsed/>
    <w:rsid w:val="00DF741A"/>
    <w:pPr>
      <w:widowControl w:val="0"/>
      <w:tabs>
        <w:tab w:val="center" w:pos="4513"/>
        <w:tab w:val="right" w:pos="9026"/>
      </w:tabs>
    </w:pPr>
    <w:rPr>
      <w:rFonts w:ascii="Times New Roman" w:hAnsi="Times New Roman" w:eastAsia="Times New Roman"/>
      <w:snapToGrid w:val="0"/>
      <w:sz w:val="24"/>
      <w:szCs w:val="20"/>
      <w:lang w:val="en-US"/>
    </w:rPr>
  </w:style>
  <w:style w:type="character" w:styleId="FooterChar" w:customStyle="1">
    <w:name w:val="Footer Char"/>
    <w:basedOn w:val="DefaultParagraphFont"/>
    <w:link w:val="Footer"/>
    <w:uiPriority w:val="99"/>
    <w:rsid w:val="00DF741A"/>
    <w:rPr>
      <w:rFonts w:ascii="Times New Roman" w:hAnsi="Times New Roman" w:eastAsia="Times New Roman" w:cs="Times New Roman"/>
      <w:snapToGrid w:val="0"/>
      <w:sz w:val="24"/>
      <w:szCs w:val="20"/>
      <w:lang w:val="en-US"/>
    </w:rPr>
  </w:style>
  <w:style w:type="character" w:styleId="Hyperlink">
    <w:name w:val="Hyperlink"/>
    <w:rsid w:val="00DF741A"/>
    <w:rPr>
      <w:color w:val="0000FF"/>
      <w:u w:val="single"/>
    </w:rPr>
  </w:style>
  <w:style w:type="paragraph" w:styleId="ListParagraph">
    <w:name w:val="List Paragraph"/>
    <w:basedOn w:val="Normal"/>
    <w:uiPriority w:val="34"/>
    <w:qFormat/>
    <w:rsid w:val="00DF741A"/>
    <w:pPr>
      <w:autoSpaceDE w:val="0"/>
      <w:autoSpaceDN w:val="0"/>
      <w:ind w:left="720"/>
    </w:pPr>
    <w:rPr>
      <w:rFonts w:ascii="Arial" w:hAnsi="Arial" w:eastAsia="SimSun"/>
      <w:lang w:eastAsia="zh-CN"/>
    </w:rPr>
  </w:style>
  <w:style w:type="paragraph" w:styleId="PlainText">
    <w:name w:val="Plain Text"/>
    <w:basedOn w:val="Normal"/>
    <w:link w:val="PlainTextChar"/>
    <w:uiPriority w:val="99"/>
    <w:unhideWhenUsed/>
    <w:rsid w:val="00DF741A"/>
    <w:rPr>
      <w:rFonts w:ascii="Consolas" w:hAnsi="Consolas"/>
      <w:sz w:val="21"/>
      <w:szCs w:val="21"/>
      <w:lang w:eastAsia="en-GB"/>
    </w:rPr>
  </w:style>
  <w:style w:type="character" w:styleId="PlainTextChar" w:customStyle="1">
    <w:name w:val="Plain Text Char"/>
    <w:basedOn w:val="DefaultParagraphFont"/>
    <w:link w:val="PlainText"/>
    <w:uiPriority w:val="99"/>
    <w:rsid w:val="00DF741A"/>
    <w:rPr>
      <w:rFonts w:ascii="Consolas" w:hAnsi="Consolas" w:eastAsia="Calibri" w:cs="Times New Roman"/>
      <w:sz w:val="21"/>
      <w:szCs w:val="21"/>
      <w:lang w:eastAsia="en-GB"/>
    </w:rPr>
  </w:style>
  <w:style w:type="character" w:styleId="FollowedHyperlink">
    <w:name w:val="FollowedHyperlink"/>
    <w:basedOn w:val="DefaultParagraphFont"/>
    <w:uiPriority w:val="99"/>
    <w:semiHidden/>
    <w:unhideWhenUsed/>
    <w:rsid w:val="004A5C8A"/>
    <w:rPr>
      <w:color w:val="954F72" w:themeColor="followedHyperlink"/>
      <w:u w:val="single"/>
    </w:rPr>
  </w:style>
  <w:style w:type="character" w:styleId="CommentReference">
    <w:name w:val="annotation reference"/>
    <w:basedOn w:val="DefaultParagraphFont"/>
    <w:uiPriority w:val="99"/>
    <w:semiHidden/>
    <w:unhideWhenUsed/>
    <w:rsid w:val="002835BA"/>
    <w:rPr>
      <w:sz w:val="16"/>
      <w:szCs w:val="16"/>
    </w:rPr>
  </w:style>
  <w:style w:type="paragraph" w:styleId="CommentText">
    <w:name w:val="annotation text"/>
    <w:basedOn w:val="Normal"/>
    <w:link w:val="CommentTextChar"/>
    <w:uiPriority w:val="99"/>
    <w:semiHidden/>
    <w:unhideWhenUsed/>
    <w:rsid w:val="002835BA"/>
    <w:rPr>
      <w:sz w:val="20"/>
      <w:szCs w:val="20"/>
    </w:rPr>
  </w:style>
  <w:style w:type="character" w:styleId="CommentTextChar" w:customStyle="1">
    <w:name w:val="Comment Text Char"/>
    <w:basedOn w:val="DefaultParagraphFont"/>
    <w:link w:val="CommentText"/>
    <w:uiPriority w:val="99"/>
    <w:semiHidden/>
    <w:rsid w:val="002835BA"/>
    <w:rPr>
      <w:rFonts w:ascii="Calibri" w:hAnsi="Calibri" w:eastAsia="Calibri" w:cs="Times New Roman"/>
      <w:sz w:val="20"/>
      <w:szCs w:val="20"/>
    </w:rPr>
  </w:style>
  <w:style w:type="paragraph" w:styleId="CommentSubject">
    <w:name w:val="annotation subject"/>
    <w:basedOn w:val="CommentText"/>
    <w:next w:val="CommentText"/>
    <w:link w:val="CommentSubjectChar"/>
    <w:uiPriority w:val="99"/>
    <w:semiHidden/>
    <w:unhideWhenUsed/>
    <w:rsid w:val="002835BA"/>
    <w:rPr>
      <w:b/>
      <w:bCs/>
    </w:rPr>
  </w:style>
  <w:style w:type="character" w:styleId="CommentSubjectChar" w:customStyle="1">
    <w:name w:val="Comment Subject Char"/>
    <w:basedOn w:val="CommentTextChar"/>
    <w:link w:val="CommentSubject"/>
    <w:uiPriority w:val="99"/>
    <w:semiHidden/>
    <w:rsid w:val="002835BA"/>
    <w:rPr>
      <w:rFonts w:ascii="Calibri" w:hAnsi="Calibri" w:eastAsia="Calibri" w:cs="Times New Roman"/>
      <w:b/>
      <w:bCs/>
      <w:sz w:val="20"/>
      <w:szCs w:val="20"/>
    </w:rPr>
  </w:style>
  <w:style w:type="paragraph" w:styleId="BalloonText">
    <w:name w:val="Balloon Text"/>
    <w:basedOn w:val="Normal"/>
    <w:link w:val="BalloonTextChar"/>
    <w:uiPriority w:val="99"/>
    <w:semiHidden/>
    <w:unhideWhenUsed/>
    <w:rsid w:val="002835BA"/>
    <w:rPr>
      <w:rFonts w:ascii="Segoe UI" w:hAnsi="Segoe UI" w:cs="Segoe UI"/>
      <w:sz w:val="18"/>
      <w:szCs w:val="18"/>
    </w:rPr>
  </w:style>
  <w:style w:type="character" w:styleId="BalloonTextChar" w:customStyle="1">
    <w:name w:val="Balloon Text Char"/>
    <w:basedOn w:val="DefaultParagraphFont"/>
    <w:link w:val="BalloonText"/>
    <w:uiPriority w:val="99"/>
    <w:semiHidden/>
    <w:rsid w:val="002835BA"/>
    <w:rPr>
      <w:rFonts w:ascii="Segoe UI" w:hAnsi="Segoe UI" w:eastAsia="Calibri" w:cs="Segoe UI"/>
      <w:sz w:val="18"/>
      <w:szCs w:val="18"/>
    </w:rPr>
  </w:style>
  <w:style w:type="character" w:styleId="UnresolvedMention" w:customStyle="1">
    <w:name w:val="Unresolved Mention"/>
    <w:basedOn w:val="DefaultParagraphFont"/>
    <w:uiPriority w:val="99"/>
    <w:semiHidden/>
    <w:unhideWhenUsed/>
    <w:rsid w:val="00855BA6"/>
    <w:rPr>
      <w:color w:val="605E5C"/>
      <w:shd w:val="clear" w:color="auto" w:fill="E1DFDD"/>
    </w:rPr>
  </w:style>
  <w:style w:type="table" w:styleId="TableGrid">
    <w:name w:val="Table Grid"/>
    <w:basedOn w:val="TableNormal"/>
    <w:uiPriority w:val="39"/>
    <w:rsid w:val="00246FB1"/>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2658493">
      <w:bodyDiv w:val="1"/>
      <w:marLeft w:val="0"/>
      <w:marRight w:val="0"/>
      <w:marTop w:val="0"/>
      <w:marBottom w:val="0"/>
      <w:divBdr>
        <w:top w:val="none" w:sz="0" w:space="0" w:color="auto"/>
        <w:left w:val="none" w:sz="0" w:space="0" w:color="auto"/>
        <w:bottom w:val="none" w:sz="0" w:space="0" w:color="auto"/>
        <w:right w:val="none" w:sz="0" w:space="0" w:color="auto"/>
      </w:divBdr>
    </w:div>
    <w:div w:id="514996092">
      <w:bodyDiv w:val="1"/>
      <w:marLeft w:val="0"/>
      <w:marRight w:val="0"/>
      <w:marTop w:val="0"/>
      <w:marBottom w:val="0"/>
      <w:divBdr>
        <w:top w:val="none" w:sz="0" w:space="0" w:color="auto"/>
        <w:left w:val="none" w:sz="0" w:space="0" w:color="auto"/>
        <w:bottom w:val="none" w:sz="0" w:space="0" w:color="auto"/>
        <w:right w:val="none" w:sz="0" w:space="0" w:color="auto"/>
      </w:divBdr>
    </w:div>
    <w:div w:id="1388066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theme" Target="theme/theme1.xml" Id="rId26" /><Relationship Type="http://schemas.openxmlformats.org/officeDocument/2006/relationships/customXml" Target="../customXml/item3.xml" Id="rId3" /><Relationship Type="http://schemas.openxmlformats.org/officeDocument/2006/relationships/hyperlink" Target="https://www.kingston.ac.uk/undergraduate-course/computing-mathematics-foundation/" TargetMode="External" Id="rId21" /><Relationship Type="http://schemas.openxmlformats.org/officeDocument/2006/relationships/settings" Target="settings.xml" Id="rId7" /><Relationship Type="http://schemas.openxmlformats.org/officeDocument/2006/relationships/hyperlink" Target="http://www.qaa.ac.uk/quality-code/the-existing-uk-quality-code/part-a-setting-and-maintaining-academic-standards" TargetMode="External" Id="rId12" /><Relationship Type="http://schemas.openxmlformats.org/officeDocument/2006/relationships/hyperlink" Target="https://www.kingston.ac.uk/undergraduate-course/science-foundation/" TargetMode="External" Id="rId17" /><Relationship Type="http://schemas.microsoft.com/office/2011/relationships/people" Target="people.xml" Id="rId25" /><Relationship Type="http://schemas.openxmlformats.org/officeDocument/2006/relationships/customXml" Target="../customXml/item2.xml" Id="rId2" /><Relationship Type="http://schemas.openxmlformats.org/officeDocument/2006/relationships/hyperlink" Target="https://www.kingston.ac.uk/undergraduate-course/engineering-foundation/" TargetMode="External" Id="rId16" /><Relationship Type="http://schemas.openxmlformats.org/officeDocument/2006/relationships/hyperlink" Target="http://www.qaa.ac.uk/quality-code/subject-benchmark-statements" TargetMode="Externa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fontTable" Target="fontTable.xml" Id="rId24" /><Relationship Type="http://schemas.openxmlformats.org/officeDocument/2006/relationships/numbering" Target="numbering.xml" Id="rId5" /><Relationship Type="http://schemas.openxmlformats.org/officeDocument/2006/relationships/hyperlink" Target="https://www.kingston.ac.uk/undergraduate-course/computing-mathematics-foundation/" TargetMode="External" Id="rId15" /><Relationship Type="http://schemas.openxmlformats.org/officeDocument/2006/relationships/hyperlink" Target="https://www.kingston.ac.uk/undergraduate-course/science-foundation/" TargetMode="External" Id="rId23" /><Relationship Type="http://schemas.openxmlformats.org/officeDocument/2006/relationships/endnotes" Target="endnotes.xml" Id="rId10" /><Relationship Type="http://schemas.microsoft.com/office/2011/relationships/commentsExtended" Target="commentsExtended.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image" Target="media/image2.png" Id="rId14" /><Relationship Type="http://schemas.openxmlformats.org/officeDocument/2006/relationships/hyperlink" Target="https://www.kingston.ac.uk/undergraduate-course/engineering-foundation/" TargetMode="External" Id="rId22" /><Relationship Type="http://schemas.microsoft.com/office/2016/09/relationships/commentsIds" Target="commentsIds.xml" Id="Rd2229f8e309542b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8" ma:contentTypeDescription="Create a new document." ma:contentTypeScope="" ma:versionID="75581f51a20f79a5e38e1962075df7eb">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cb2b17d7eb1e3e448a361835af3f201e"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3D073E5-4845-44F7-9876-71E7AFB93936}">
  <ds:schemaRefs>
    <ds:schemaRef ds:uri="aecd4273-0d56-430f-bd52-977836de9101"/>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550188D7-95B9-4B69-A82B-BF1AA13B1151}"/>
</file>

<file path=customXml/itemProps3.xml><?xml version="1.0" encoding="utf-8"?>
<ds:datastoreItem xmlns:ds="http://schemas.openxmlformats.org/officeDocument/2006/customXml" ds:itemID="{25A330D6-925B-4952-AA99-DB5BEE8659BC}">
  <ds:schemaRefs>
    <ds:schemaRef ds:uri="http://schemas.microsoft.com/sharepoint/v3/contenttype/forms"/>
  </ds:schemaRefs>
</ds:datastoreItem>
</file>

<file path=customXml/itemProps4.xml><?xml version="1.0" encoding="utf-8"?>
<ds:datastoreItem xmlns:ds="http://schemas.openxmlformats.org/officeDocument/2006/customXml" ds:itemID="{28E2CE62-93C1-4293-8769-28E9A23BA174}">
  <ds:schemaRefs>
    <ds:schemaRef ds:uri="http://schemas.openxmlformats.org/officeDocument/2006/bibliography"/>
  </ds:schemaRefs>
</ds:datastoreItem>
</file>

<file path=customXml/itemProps5.xml><?xml version="1.0" encoding="utf-8"?>
<ds:datastoreItem xmlns:ds="http://schemas.openxmlformats.org/officeDocument/2006/customXml" ds:itemID="{EA2E7275-1338-4FAB-913A-9CFE8D6396FD}"/>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Kingston University</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Cooper, Denise S</dc:creator>
  <cp:keywords/>
  <dc:description/>
  <cp:lastModifiedBy>Thompson, Cheryl M</cp:lastModifiedBy>
  <cp:revision>4</cp:revision>
  <cp:lastPrinted>2019-03-27T12:16:00Z</cp:lastPrinted>
  <dcterms:created xsi:type="dcterms:W3CDTF">2019-08-29T09:27:00Z</dcterms:created>
  <dcterms:modified xsi:type="dcterms:W3CDTF">2022-08-11T13:00:45Z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TaxKeyword">
    <vt:lpwstr/>
  </property>
  <property fmtid="{D5CDD505-2E9C-101B-9397-08002B2CF9AE}" pid="4" name="Order">
    <vt:r8>1443600</vt:r8>
  </property>
  <property fmtid="{D5CDD505-2E9C-101B-9397-08002B2CF9AE}" pid="5" name="_dlc_DocIdItemGuid">
    <vt:lpwstr>e9ae0bdf-a778-4816-825b-c57ec2ff17de</vt:lpwstr>
  </property>
</Properties>
</file>