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B1266" w:rsidP="005B1266" w:rsidRDefault="00D32C39" w14:paraId="672A6659" w14:textId="77777777">
      <w:pPr>
        <w:jc w:val="right"/>
        <w:rPr>
          <w:rFonts w:cs="Arial"/>
          <w:b/>
        </w:rPr>
      </w:pPr>
      <w:r w:rsidRPr="006349FC">
        <w:rPr>
          <w:rFonts w:cs="Arial"/>
          <w:b/>
          <w:noProof/>
          <w:lang w:eastAsia="en-GB"/>
        </w:rPr>
        <w:drawing>
          <wp:inline distT="0" distB="0" distL="0" distR="0" wp14:anchorId="7FF433D7"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P="005B1266" w:rsidRDefault="005B1266" w14:paraId="0A37501D" w14:textId="77777777">
      <w:pPr>
        <w:jc w:val="right"/>
        <w:rPr>
          <w:rFonts w:cs="Arial"/>
          <w:b/>
        </w:rPr>
      </w:pPr>
    </w:p>
    <w:p w:rsidR="005B1266" w:rsidP="005B1266" w:rsidRDefault="005B1266" w14:paraId="5DAB6C7B" w14:textId="77777777">
      <w:pPr>
        <w:rPr>
          <w:rFonts w:cs="Arial"/>
          <w:b/>
          <w:sz w:val="36"/>
          <w:szCs w:val="36"/>
        </w:rPr>
      </w:pPr>
    </w:p>
    <w:p w:rsidR="005B1266" w:rsidP="005B1266" w:rsidRDefault="005B1266" w14:paraId="02EB378F" w14:textId="77777777">
      <w:pPr>
        <w:rPr>
          <w:rFonts w:cs="Arial"/>
          <w:b/>
          <w:sz w:val="36"/>
          <w:szCs w:val="36"/>
        </w:rPr>
      </w:pPr>
    </w:p>
    <w:p w:rsidR="005B1266" w:rsidP="005B1266" w:rsidRDefault="005B1266" w14:paraId="6A05A809" w14:textId="77777777">
      <w:pPr>
        <w:rPr>
          <w:rFonts w:cs="Arial"/>
          <w:b/>
          <w:sz w:val="36"/>
          <w:szCs w:val="36"/>
        </w:rPr>
      </w:pPr>
    </w:p>
    <w:p w:rsidR="005B1266" w:rsidP="005B1266" w:rsidRDefault="005B1266" w14:paraId="0A05B0E5" w14:textId="77777777">
      <w:pPr>
        <w:rPr>
          <w:rFonts w:cs="Arial"/>
          <w:b/>
          <w:sz w:val="36"/>
          <w:szCs w:val="36"/>
        </w:rPr>
      </w:pPr>
      <w:r>
        <w:rPr>
          <w:rFonts w:cs="Arial"/>
          <w:b/>
          <w:sz w:val="36"/>
          <w:szCs w:val="36"/>
        </w:rPr>
        <w:t>Programme Specification</w:t>
      </w:r>
    </w:p>
    <w:p w:rsidR="005B1266" w:rsidP="005B1266" w:rsidRDefault="005B1266" w14:paraId="5A39BBE3" w14:textId="77777777">
      <w:pPr>
        <w:rPr>
          <w:rFonts w:cs="Arial"/>
          <w:b/>
          <w:sz w:val="36"/>
          <w:szCs w:val="36"/>
        </w:rPr>
      </w:pPr>
    </w:p>
    <w:p w:rsidR="005B1266" w:rsidP="005B1266" w:rsidRDefault="005B1266" w14:paraId="41C8F396" w14:textId="77777777">
      <w:pPr>
        <w:rPr>
          <w:rFonts w:cs="Arial"/>
          <w:b/>
          <w:sz w:val="36"/>
          <w:szCs w:val="36"/>
        </w:rPr>
      </w:pPr>
    </w:p>
    <w:p w:rsidR="005B1266" w:rsidP="008D0B37" w:rsidRDefault="005B1266" w14:paraId="4FF7FBA0" w14:textId="77777777">
      <w:pPr>
        <w:tabs>
          <w:tab w:val="left" w:pos="3402"/>
        </w:tabs>
        <w:rPr>
          <w:rFonts w:cs="Arial"/>
          <w:b/>
        </w:rPr>
      </w:pPr>
      <w:r>
        <w:rPr>
          <w:rFonts w:cs="Arial"/>
          <w:b/>
        </w:rPr>
        <w:t>Title of Course:</w:t>
      </w:r>
      <w:r w:rsidR="008D0B37">
        <w:rPr>
          <w:rFonts w:cs="Arial"/>
          <w:b/>
        </w:rPr>
        <w:tab/>
      </w:r>
      <w:r w:rsidR="001E6DFC">
        <w:rPr>
          <w:rFonts w:cs="Arial"/>
          <w:b/>
        </w:rPr>
        <w:t>BSc (Hons) Biomedical Science</w:t>
      </w:r>
    </w:p>
    <w:p w:rsidR="005B1266" w:rsidP="005B1266" w:rsidRDefault="005B1266" w14:paraId="72A3D3EC" w14:textId="77777777">
      <w:pPr>
        <w:rPr>
          <w:rFonts w:cs="Arial"/>
          <w:b/>
        </w:rPr>
      </w:pPr>
    </w:p>
    <w:p w:rsidR="005B1266" w:rsidP="008D0B37" w:rsidRDefault="005B1266" w14:paraId="3939F58C" w14:textId="77777777">
      <w:pPr>
        <w:tabs>
          <w:tab w:val="left" w:pos="3402"/>
        </w:tabs>
        <w:rPr>
          <w:rFonts w:cs="Arial"/>
          <w:b/>
        </w:rPr>
      </w:pPr>
      <w:r>
        <w:rPr>
          <w:rFonts w:cs="Arial"/>
          <w:b/>
        </w:rPr>
        <w:t>Date Specification Produced:</w:t>
      </w:r>
      <w:r w:rsidR="008D0B37">
        <w:rPr>
          <w:rFonts w:cs="Arial"/>
          <w:b/>
        </w:rPr>
        <w:tab/>
      </w:r>
      <w:r w:rsidR="001E6DFC">
        <w:rPr>
          <w:rFonts w:cs="Arial"/>
          <w:b/>
        </w:rPr>
        <w:t xml:space="preserve"> June 2012</w:t>
      </w:r>
    </w:p>
    <w:p w:rsidR="005B1266" w:rsidP="005B1266" w:rsidRDefault="005B1266" w14:paraId="0D0B940D" w14:textId="77777777">
      <w:pPr>
        <w:rPr>
          <w:rFonts w:cs="Arial"/>
          <w:b/>
        </w:rPr>
      </w:pPr>
    </w:p>
    <w:p w:rsidR="005B1266" w:rsidP="07E1F2FE" w:rsidRDefault="005B1266" w14:paraId="472835F1" w14:textId="2F11F046">
      <w:pPr>
        <w:tabs>
          <w:tab w:val="left" w:pos="3402"/>
        </w:tabs>
        <w:rPr>
          <w:rFonts w:cs="Arial"/>
          <w:b/>
          <w:bCs/>
        </w:rPr>
      </w:pPr>
      <w:r w:rsidRPr="07E1F2FE">
        <w:rPr>
          <w:rFonts w:cs="Arial"/>
          <w:b/>
          <w:bCs/>
        </w:rPr>
        <w:t>Date Specification Last Revised:</w:t>
      </w:r>
      <w:r>
        <w:tab/>
      </w:r>
      <w:r w:rsidRPr="07E1F2FE" w:rsidR="00CE784C">
        <w:rPr>
          <w:rFonts w:cs="Arial"/>
          <w:b/>
          <w:bCs/>
        </w:rPr>
        <w:t>July 2022</w:t>
      </w:r>
    </w:p>
    <w:p w:rsidR="005B1266" w:rsidP="005B1266" w:rsidRDefault="005B1266" w14:paraId="0E27B00A" w14:textId="77777777">
      <w:pPr>
        <w:rPr>
          <w:rFonts w:cs="Arial"/>
          <w:b/>
        </w:rPr>
      </w:pPr>
    </w:p>
    <w:p w:rsidR="005B1266" w:rsidP="005B1266" w:rsidRDefault="005B1266" w14:paraId="60061E4C" w14:textId="77777777">
      <w:pPr>
        <w:rPr>
          <w:rFonts w:cs="Arial"/>
          <w:b/>
        </w:rPr>
      </w:pPr>
    </w:p>
    <w:p w:rsidR="005B1266" w:rsidP="005B1266" w:rsidRDefault="005B1266" w14:paraId="44EAFD9C" w14:textId="77777777">
      <w:pPr>
        <w:rPr>
          <w:rFonts w:cs="Arial"/>
          <w:b/>
        </w:rPr>
      </w:pPr>
    </w:p>
    <w:p w:rsidR="005B1266" w:rsidP="005B1266" w:rsidRDefault="005B1266" w14:paraId="4B94D5A5" w14:textId="77777777">
      <w:pPr>
        <w:rPr>
          <w:rFonts w:cs="Arial"/>
          <w:b/>
        </w:rPr>
      </w:pPr>
    </w:p>
    <w:p w:rsidR="005B1266" w:rsidP="005B1266" w:rsidRDefault="005B1266" w14:paraId="3DEEC669" w14:textId="77777777">
      <w:pPr>
        <w:spacing w:after="0" w:line="240" w:lineRule="auto"/>
        <w:jc w:val="right"/>
        <w:rPr>
          <w:rFonts w:cs="Arial"/>
          <w:b/>
        </w:rPr>
      </w:pPr>
    </w:p>
    <w:p w:rsidRPr="00A43187" w:rsidR="005B1266" w:rsidP="005B1266" w:rsidRDefault="005B1266" w14:paraId="3656B9AB" w14:textId="77777777">
      <w:pPr>
        <w:spacing w:after="0" w:line="240" w:lineRule="auto"/>
        <w:rPr>
          <w:rFonts w:cs="Arial"/>
        </w:rPr>
      </w:pPr>
    </w:p>
    <w:p w:rsidR="005B1266" w:rsidP="005B1266" w:rsidRDefault="005B1266" w14:paraId="45FB0818" w14:textId="77777777">
      <w:pPr>
        <w:spacing w:after="0" w:line="240" w:lineRule="auto"/>
        <w:jc w:val="both"/>
        <w:rPr>
          <w:rFonts w:cs="Arial"/>
        </w:rPr>
      </w:pPr>
    </w:p>
    <w:p w:rsidR="005B1266" w:rsidP="005B1266" w:rsidRDefault="005B1266" w14:paraId="049F31CB" w14:textId="77777777">
      <w:pPr>
        <w:spacing w:after="0" w:line="240" w:lineRule="auto"/>
        <w:jc w:val="both"/>
        <w:rPr>
          <w:rFonts w:cs="Arial"/>
        </w:rPr>
      </w:pPr>
    </w:p>
    <w:p w:rsidR="005B1266" w:rsidP="005B1266" w:rsidRDefault="005B1266" w14:paraId="53128261" w14:textId="77777777">
      <w:pPr>
        <w:spacing w:after="0" w:line="240" w:lineRule="auto"/>
        <w:jc w:val="both"/>
        <w:rPr>
          <w:rFonts w:cs="Arial"/>
        </w:rPr>
      </w:pPr>
    </w:p>
    <w:p w:rsidR="005B1266" w:rsidP="005B1266" w:rsidRDefault="005B1266" w14:paraId="62486C05" w14:textId="77777777">
      <w:pPr>
        <w:spacing w:after="0" w:line="240" w:lineRule="auto"/>
        <w:jc w:val="both"/>
        <w:rPr>
          <w:rFonts w:cs="Arial"/>
        </w:rPr>
      </w:pPr>
    </w:p>
    <w:p w:rsidR="005B1266" w:rsidP="005B1266" w:rsidRDefault="005B1266" w14:paraId="4101652C" w14:textId="77777777">
      <w:pPr>
        <w:spacing w:after="0" w:line="240" w:lineRule="auto"/>
        <w:jc w:val="both"/>
        <w:rPr>
          <w:rFonts w:cs="Arial"/>
        </w:rPr>
      </w:pPr>
    </w:p>
    <w:p w:rsidR="005B1266" w:rsidP="005B1266" w:rsidRDefault="005B1266" w14:paraId="4B99056E" w14:textId="77777777">
      <w:pPr>
        <w:spacing w:after="0" w:line="240" w:lineRule="auto"/>
        <w:jc w:val="both"/>
        <w:rPr>
          <w:rFonts w:cs="Arial"/>
        </w:rPr>
      </w:pPr>
    </w:p>
    <w:p w:rsidR="005B1266" w:rsidP="00547936" w:rsidRDefault="005B1266" w14:paraId="1299C43A" w14:textId="77777777">
      <w:pPr>
        <w:spacing w:after="0" w:line="240" w:lineRule="auto"/>
        <w:jc w:val="center"/>
        <w:rPr>
          <w:rFonts w:cs="Arial"/>
        </w:rPr>
      </w:pPr>
    </w:p>
    <w:p w:rsidRPr="00A43187" w:rsidR="005B1266" w:rsidP="005B1266" w:rsidRDefault="005B1266" w14:paraId="6EC10663" w14:textId="77777777">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proofErr w:type="gramStart"/>
      <w:r w:rsidRPr="00A43187">
        <w:rPr>
          <w:rFonts w:cs="Arial"/>
        </w:rPr>
        <w:t>staff</w:t>
      </w:r>
      <w:proofErr w:type="gramEnd"/>
      <w:r w:rsidRPr="00A43187">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794089" w:rsidR="00295DE8" w:rsidP="00295DE8" w:rsidRDefault="005B1266" w14:paraId="42B8A96E" w14:textId="77777777">
      <w:pPr>
        <w:rPr>
          <w:rFonts w:cs="Arial"/>
          <w:b/>
        </w:rPr>
      </w:pPr>
      <w:r>
        <w:rPr>
          <w:rFonts w:cs="Arial"/>
        </w:rPr>
        <w:br w:type="page"/>
      </w:r>
      <w:r w:rsidR="00295DE8">
        <w:rPr>
          <w:rFonts w:cs="Arial"/>
          <w:b/>
        </w:rPr>
        <w:t>SECTION 1:</w:t>
      </w:r>
      <w:r w:rsidR="00295DE8">
        <w:rPr>
          <w:rFonts w:cs="Arial"/>
          <w:b/>
        </w:rPr>
        <w:tab/>
      </w:r>
      <w:r w:rsidR="00295DE8">
        <w:rPr>
          <w:rFonts w:cs="Arial"/>
          <w:b/>
        </w:rPr>
        <w:t>GENERAL INFORMATION</w:t>
      </w:r>
    </w:p>
    <w:tbl>
      <w:tblPr>
        <w:tblW w:w="0" w:type="auto"/>
        <w:tblLook w:val="04A0" w:firstRow="1" w:lastRow="0" w:firstColumn="1" w:lastColumn="0" w:noHBand="0" w:noVBand="1"/>
      </w:tblPr>
      <w:tblGrid>
        <w:gridCol w:w="3851"/>
        <w:gridCol w:w="5175"/>
      </w:tblGrid>
      <w:tr w:rsidRPr="00A57F21" w:rsidR="00295DE8" w:rsidTr="00295DE8" w14:paraId="56C2518A" w14:textId="77777777">
        <w:tc>
          <w:tcPr>
            <w:tcW w:w="3936" w:type="dxa"/>
          </w:tcPr>
          <w:p w:rsidRPr="00A57F21" w:rsidR="00295DE8" w:rsidP="00295DE8" w:rsidRDefault="00295DE8" w14:paraId="3728E60B" w14:textId="77777777">
            <w:pPr>
              <w:spacing w:after="0" w:line="240" w:lineRule="auto"/>
              <w:rPr>
                <w:rFonts w:cs="Arial"/>
                <w:b/>
              </w:rPr>
            </w:pPr>
            <w:r>
              <w:rPr>
                <w:rFonts w:cs="Arial"/>
                <w:b/>
              </w:rPr>
              <w:t>Title:</w:t>
            </w:r>
          </w:p>
        </w:tc>
        <w:tc>
          <w:tcPr>
            <w:tcW w:w="5306" w:type="dxa"/>
          </w:tcPr>
          <w:p w:rsidR="00295DE8" w:rsidP="00295DE8" w:rsidRDefault="00295DE8" w14:paraId="3FB5D805" w14:textId="77777777">
            <w:pPr>
              <w:spacing w:after="0" w:line="240" w:lineRule="auto"/>
              <w:rPr>
                <w:rFonts w:cs="Arial"/>
              </w:rPr>
            </w:pPr>
            <w:r>
              <w:rPr>
                <w:rFonts w:cs="Arial"/>
              </w:rPr>
              <w:t>BSc (Hons) Biomedical Science</w:t>
            </w:r>
          </w:p>
          <w:p w:rsidRPr="00BD0575" w:rsidR="00295DE8" w:rsidP="00295DE8" w:rsidRDefault="00295DE8" w14:paraId="4DDBEF00" w14:textId="77777777">
            <w:pPr>
              <w:spacing w:after="0" w:line="240" w:lineRule="auto"/>
              <w:rPr>
                <w:rFonts w:cs="Arial"/>
              </w:rPr>
            </w:pPr>
          </w:p>
        </w:tc>
      </w:tr>
      <w:tr w:rsidRPr="00A57F21" w:rsidR="00295DE8" w:rsidTr="00295DE8" w14:paraId="6D3ED684" w14:textId="77777777">
        <w:tc>
          <w:tcPr>
            <w:tcW w:w="3936" w:type="dxa"/>
          </w:tcPr>
          <w:p w:rsidRPr="00A57F21" w:rsidR="00295DE8" w:rsidP="00295DE8" w:rsidRDefault="00295DE8" w14:paraId="053A79FF" w14:textId="77777777">
            <w:pPr>
              <w:spacing w:after="0" w:line="240" w:lineRule="auto"/>
              <w:rPr>
                <w:rFonts w:cs="Arial"/>
                <w:b/>
              </w:rPr>
            </w:pPr>
            <w:r w:rsidRPr="00A57F21">
              <w:rPr>
                <w:rFonts w:cs="Arial"/>
                <w:b/>
              </w:rPr>
              <w:t>Awarding Institution:</w:t>
            </w:r>
          </w:p>
          <w:p w:rsidRPr="00A57F21" w:rsidR="00295DE8" w:rsidP="00295DE8" w:rsidRDefault="00295DE8" w14:paraId="3461D779" w14:textId="77777777">
            <w:pPr>
              <w:spacing w:after="0" w:line="240" w:lineRule="auto"/>
              <w:rPr>
                <w:rFonts w:cs="Arial"/>
                <w:b/>
              </w:rPr>
            </w:pPr>
          </w:p>
        </w:tc>
        <w:tc>
          <w:tcPr>
            <w:tcW w:w="5306" w:type="dxa"/>
          </w:tcPr>
          <w:p w:rsidRPr="00BD0575" w:rsidR="00295DE8" w:rsidP="00295DE8" w:rsidRDefault="00295DE8" w14:paraId="7575454C" w14:textId="77777777">
            <w:pPr>
              <w:spacing w:after="0" w:line="240" w:lineRule="auto"/>
              <w:rPr>
                <w:rFonts w:cs="Arial"/>
              </w:rPr>
            </w:pPr>
            <w:r>
              <w:rPr>
                <w:rFonts w:cs="Arial"/>
              </w:rPr>
              <w:t>Kingston University</w:t>
            </w:r>
          </w:p>
        </w:tc>
      </w:tr>
      <w:tr w:rsidRPr="00A57F21" w:rsidR="00295DE8" w:rsidTr="00295DE8" w14:paraId="438BBB39" w14:textId="77777777">
        <w:tc>
          <w:tcPr>
            <w:tcW w:w="3936" w:type="dxa"/>
          </w:tcPr>
          <w:p w:rsidRPr="00A57F21" w:rsidR="00295DE8" w:rsidP="00295DE8" w:rsidRDefault="00295DE8" w14:paraId="06766467" w14:textId="77777777">
            <w:pPr>
              <w:spacing w:after="0" w:line="240" w:lineRule="auto"/>
              <w:rPr>
                <w:rFonts w:cs="Arial"/>
                <w:b/>
              </w:rPr>
            </w:pPr>
            <w:r w:rsidRPr="00A57F21">
              <w:rPr>
                <w:rFonts w:cs="Arial"/>
                <w:b/>
              </w:rPr>
              <w:t>Teaching Institution:</w:t>
            </w:r>
          </w:p>
          <w:p w:rsidRPr="00A57F21" w:rsidR="00295DE8" w:rsidP="00295DE8" w:rsidRDefault="00295DE8" w14:paraId="3CF2D8B6" w14:textId="77777777">
            <w:pPr>
              <w:spacing w:after="0" w:line="240" w:lineRule="auto"/>
              <w:rPr>
                <w:rFonts w:cs="Arial"/>
                <w:b/>
              </w:rPr>
            </w:pPr>
          </w:p>
        </w:tc>
        <w:tc>
          <w:tcPr>
            <w:tcW w:w="5306" w:type="dxa"/>
          </w:tcPr>
          <w:p w:rsidRPr="005B1266" w:rsidR="00295DE8" w:rsidP="00295DE8" w:rsidRDefault="00295DE8" w14:paraId="5FB9F3EE" w14:textId="77777777">
            <w:pPr>
              <w:spacing w:after="0" w:line="240" w:lineRule="auto"/>
              <w:rPr>
                <w:rFonts w:cs="Arial"/>
                <w:i/>
              </w:rPr>
            </w:pPr>
            <w:r>
              <w:rPr>
                <w:rFonts w:cs="Arial"/>
              </w:rPr>
              <w:t>Kingston University</w:t>
            </w:r>
          </w:p>
        </w:tc>
      </w:tr>
      <w:tr w:rsidRPr="00A57F21" w:rsidR="00295DE8" w:rsidTr="00295DE8" w14:paraId="4F5D00B4" w14:textId="77777777">
        <w:tc>
          <w:tcPr>
            <w:tcW w:w="3936" w:type="dxa"/>
          </w:tcPr>
          <w:p w:rsidRPr="00A57F21" w:rsidR="00295DE8" w:rsidP="00295DE8" w:rsidRDefault="00295DE8" w14:paraId="5C4879D2" w14:textId="77777777">
            <w:pPr>
              <w:spacing w:after="0" w:line="240" w:lineRule="auto"/>
              <w:rPr>
                <w:rFonts w:cs="Arial"/>
                <w:b/>
              </w:rPr>
            </w:pPr>
            <w:r w:rsidRPr="00A57F21">
              <w:rPr>
                <w:rFonts w:cs="Arial"/>
                <w:b/>
              </w:rPr>
              <w:t>Location:</w:t>
            </w:r>
          </w:p>
        </w:tc>
        <w:tc>
          <w:tcPr>
            <w:tcW w:w="5306" w:type="dxa"/>
          </w:tcPr>
          <w:p w:rsidRPr="00A9544D" w:rsidR="00295DE8" w:rsidP="00295DE8" w:rsidRDefault="00295DE8" w14:paraId="21802F34" w14:textId="77777777">
            <w:pPr>
              <w:spacing w:after="0" w:line="240" w:lineRule="auto"/>
              <w:rPr>
                <w:rFonts w:cs="Arial"/>
              </w:rPr>
            </w:pPr>
            <w:r w:rsidRPr="00A9544D">
              <w:rPr>
                <w:rFonts w:cs="Arial"/>
              </w:rPr>
              <w:t xml:space="preserve">Penrhyn Road </w:t>
            </w:r>
          </w:p>
          <w:p w:rsidRPr="00BD0575" w:rsidR="00295DE8" w:rsidP="00295DE8" w:rsidRDefault="00295DE8" w14:paraId="0FB78278" w14:textId="77777777">
            <w:pPr>
              <w:spacing w:after="0" w:line="240" w:lineRule="auto"/>
              <w:rPr>
                <w:rFonts w:cs="Arial"/>
              </w:rPr>
            </w:pPr>
          </w:p>
        </w:tc>
      </w:tr>
      <w:tr w:rsidRPr="00A57F21" w:rsidR="00295DE8" w:rsidTr="00295DE8" w14:paraId="6A28AE10" w14:textId="77777777">
        <w:tc>
          <w:tcPr>
            <w:tcW w:w="3936" w:type="dxa"/>
          </w:tcPr>
          <w:p w:rsidRPr="00A57F21" w:rsidR="00295DE8" w:rsidP="00295DE8" w:rsidRDefault="00295DE8" w14:paraId="2872BBE8" w14:textId="77777777">
            <w:pPr>
              <w:spacing w:after="0" w:line="240" w:lineRule="auto"/>
              <w:rPr>
                <w:rFonts w:cs="Arial"/>
                <w:b/>
              </w:rPr>
            </w:pPr>
            <w:r>
              <w:rPr>
                <w:rFonts w:cs="Arial"/>
                <w:b/>
              </w:rPr>
              <w:t>Programme Accredited by:</w:t>
            </w:r>
          </w:p>
        </w:tc>
        <w:tc>
          <w:tcPr>
            <w:tcW w:w="5306" w:type="dxa"/>
          </w:tcPr>
          <w:p w:rsidR="00295DE8" w:rsidP="00295DE8" w:rsidRDefault="00295DE8" w14:paraId="7FC8E81C" w14:textId="77777777">
            <w:pPr>
              <w:spacing w:after="0" w:line="240" w:lineRule="auto"/>
              <w:rPr>
                <w:rFonts w:cs="Arial"/>
              </w:rPr>
            </w:pPr>
            <w:r>
              <w:rPr>
                <w:rFonts w:cs="Arial"/>
              </w:rPr>
              <w:t>The Institute of Biomedical Science</w:t>
            </w:r>
            <w:r w:rsidR="009A0433">
              <w:rPr>
                <w:rFonts w:cs="Arial"/>
              </w:rPr>
              <w:t xml:space="preserve"> (IBMS)</w:t>
            </w:r>
          </w:p>
          <w:p w:rsidRPr="005B1266" w:rsidR="00646A02" w:rsidP="00295DE8" w:rsidRDefault="00646A02" w14:paraId="1FC39945" w14:textId="77777777">
            <w:pPr>
              <w:spacing w:after="0" w:line="240" w:lineRule="auto"/>
              <w:rPr>
                <w:rFonts w:cs="Arial"/>
                <w:i/>
              </w:rPr>
            </w:pPr>
          </w:p>
        </w:tc>
      </w:tr>
    </w:tbl>
    <w:p w:rsidR="00A06F5B" w:rsidP="005B1266" w:rsidRDefault="00A06F5B" w14:paraId="0562CB0E" w14:textId="77777777">
      <w:pPr>
        <w:spacing w:after="0" w:line="240" w:lineRule="auto"/>
        <w:rPr>
          <w:rFonts w:cs="Arial"/>
          <w:b/>
        </w:rPr>
      </w:pPr>
    </w:p>
    <w:p w:rsidR="005B1266" w:rsidP="005B1266" w:rsidRDefault="005B1266" w14:paraId="0BBEF7CC" w14:textId="77777777">
      <w:pPr>
        <w:spacing w:after="0" w:line="240" w:lineRule="auto"/>
        <w:rPr>
          <w:rFonts w:cs="Arial"/>
          <w:b/>
        </w:rPr>
      </w:pPr>
      <w:r>
        <w:rPr>
          <w:rFonts w:cs="Arial"/>
          <w:b/>
        </w:rPr>
        <w:t>SECTION2: THE PROGRAMME</w:t>
      </w:r>
    </w:p>
    <w:p w:rsidR="005B1266" w:rsidP="005B1266" w:rsidRDefault="005B1266" w14:paraId="34CE0A41" w14:textId="77777777">
      <w:pPr>
        <w:spacing w:after="0" w:line="240" w:lineRule="auto"/>
        <w:rPr>
          <w:rFonts w:cs="Arial"/>
          <w:b/>
        </w:rPr>
      </w:pPr>
    </w:p>
    <w:p w:rsidRPr="00E87671" w:rsidR="005B1266" w:rsidP="005B1266" w:rsidRDefault="005B1266" w14:paraId="50A5A31D" w14:textId="77777777">
      <w:pPr>
        <w:pStyle w:val="ListParagraph"/>
        <w:numPr>
          <w:ilvl w:val="0"/>
          <w:numId w:val="1"/>
        </w:numPr>
        <w:spacing w:after="0" w:line="240" w:lineRule="auto"/>
        <w:rPr>
          <w:rFonts w:cs="Arial"/>
        </w:rPr>
      </w:pPr>
      <w:r>
        <w:rPr>
          <w:rFonts w:cs="Arial"/>
          <w:b/>
        </w:rPr>
        <w:t>Programme Introduction</w:t>
      </w:r>
    </w:p>
    <w:tbl>
      <w:tblPr>
        <w:tblW w:w="5000" w:type="pct"/>
        <w:tblCellSpacing w:w="0" w:type="dxa"/>
        <w:tblCellMar>
          <w:left w:w="0" w:type="dxa"/>
          <w:right w:w="0" w:type="dxa"/>
        </w:tblCellMar>
        <w:tblLook w:val="04A0" w:firstRow="1" w:lastRow="0" w:firstColumn="1" w:lastColumn="0" w:noHBand="0" w:noVBand="1"/>
      </w:tblPr>
      <w:tblGrid>
        <w:gridCol w:w="9026"/>
      </w:tblGrid>
      <w:tr w:rsidRPr="001967F7" w:rsidR="001967F7" w:rsidTr="001967F7" w14:paraId="0B6A029C" w14:textId="77777777">
        <w:trPr>
          <w:tblCellSpacing w:w="0" w:type="dxa"/>
        </w:trPr>
        <w:tc>
          <w:tcPr>
            <w:tcW w:w="0" w:type="auto"/>
            <w:hideMark/>
          </w:tcPr>
          <w:p w:rsidRPr="00A06F5B" w:rsidR="009A0433" w:rsidP="00F34368" w:rsidRDefault="009A0433" w14:paraId="62EBF3C5" w14:textId="77777777">
            <w:pPr>
              <w:jc w:val="both"/>
              <w:rPr>
                <w:sz w:val="16"/>
                <w:szCs w:val="16"/>
              </w:rPr>
            </w:pPr>
          </w:p>
          <w:p w:rsidRPr="000649A9" w:rsidR="00475CB4" w:rsidP="00F34368" w:rsidRDefault="00FC2134" w14:paraId="4D990D22" w14:textId="77777777">
            <w:pPr>
              <w:jc w:val="both"/>
            </w:pPr>
            <w:r w:rsidRPr="000649A9">
              <w:rPr>
                <w:lang w:val="en"/>
              </w:rPr>
              <w:t xml:space="preserve">Biomedical Science </w:t>
            </w:r>
            <w:r w:rsidRPr="000649A9" w:rsidR="008320E0">
              <w:t>is a dynamic and fascinating field</w:t>
            </w:r>
            <w:r w:rsidRPr="000649A9" w:rsidR="008320E0">
              <w:rPr>
                <w:lang w:val="en"/>
              </w:rPr>
              <w:t xml:space="preserve"> which may be defined a</w:t>
            </w:r>
            <w:r w:rsidRPr="000649A9">
              <w:rPr>
                <w:lang w:val="en"/>
              </w:rPr>
              <w:t>s the</w:t>
            </w:r>
            <w:r w:rsidR="00A00FFD">
              <w:rPr>
                <w:lang w:val="en"/>
              </w:rPr>
              <w:t xml:space="preserve"> study of life science subjects</w:t>
            </w:r>
            <w:r w:rsidRPr="000649A9">
              <w:rPr>
                <w:lang w:val="en"/>
              </w:rPr>
              <w:t xml:space="preserve"> which</w:t>
            </w:r>
            <w:r w:rsidRPr="000649A9" w:rsidR="008320E0">
              <w:rPr>
                <w:lang w:val="en"/>
              </w:rPr>
              <w:t xml:space="preserve"> u</w:t>
            </w:r>
            <w:r w:rsidRPr="000649A9">
              <w:rPr>
                <w:lang w:val="en"/>
              </w:rPr>
              <w:t>nderpin our understanding of how the human body works.</w:t>
            </w:r>
            <w:r w:rsidRPr="000649A9" w:rsidR="008320E0">
              <w:t xml:space="preserve"> </w:t>
            </w:r>
            <w:r w:rsidRPr="000649A9" w:rsidR="00102E41">
              <w:t xml:space="preserve"> Work undertaken by biomedical science graduates are making important and dramatic contributions to the improvement of human health</w:t>
            </w:r>
            <w:r w:rsidR="006F157A">
              <w:t>,</w:t>
            </w:r>
            <w:r w:rsidRPr="000649A9" w:rsidR="00102E41">
              <w:t xml:space="preserve"> particularly in the increasing</w:t>
            </w:r>
            <w:r w:rsidR="006F157A">
              <w:t>ly</w:t>
            </w:r>
            <w:r w:rsidRPr="000649A9" w:rsidR="00102E41">
              <w:t xml:space="preserve"> soph</w:t>
            </w:r>
            <w:r w:rsidR="006F157A">
              <w:t>isticated and global demand in m</w:t>
            </w:r>
            <w:r w:rsidRPr="000649A9" w:rsidR="00102E41">
              <w:t>edicine and healthcare. The Institute of Biomedical Science states that “Biomedical scientists work in healthcare to diagnose disease and evaluate the effectiveness of treatment through the analysis of fluids and tissue samples from patients. They provide the 'engine room' of modern medicine with 70% of diagnoses based on the pathology results provided by laboratory services. With biomedical scientists handling an estimated 150 million samples in the UK, every person at some point in their lives will have benefited from their services”.</w:t>
            </w:r>
          </w:p>
          <w:tbl>
            <w:tblPr>
              <w:tblW w:w="5000" w:type="pct"/>
              <w:tblCellSpacing w:w="0" w:type="dxa"/>
              <w:tblCellMar>
                <w:left w:w="0" w:type="dxa"/>
                <w:right w:w="0" w:type="dxa"/>
              </w:tblCellMar>
              <w:tblLook w:val="04A0" w:firstRow="1" w:lastRow="0" w:firstColumn="1" w:lastColumn="0" w:noHBand="0" w:noVBand="1"/>
            </w:tblPr>
            <w:tblGrid>
              <w:gridCol w:w="9026"/>
            </w:tblGrid>
            <w:tr w:rsidRPr="000649A9" w:rsidR="001967F7" w14:paraId="532B6F41" w14:textId="77777777">
              <w:trPr>
                <w:tblCellSpacing w:w="0" w:type="dxa"/>
              </w:trPr>
              <w:tc>
                <w:tcPr>
                  <w:tcW w:w="0" w:type="auto"/>
                  <w:hideMark/>
                </w:tcPr>
                <w:p w:rsidRPr="000649A9" w:rsidR="001967F7" w:rsidP="00F34368" w:rsidRDefault="00687081" w14:paraId="526E0D36" w14:textId="77777777">
                  <w:pPr>
                    <w:jc w:val="both"/>
                    <w:rPr>
                      <w:rFonts w:eastAsia="Times New Roman"/>
                      <w:lang w:eastAsia="en-GB"/>
                    </w:rPr>
                  </w:pPr>
                  <w:r>
                    <w:rPr>
                      <w:rFonts w:eastAsia="Times New Roman"/>
                      <w:lang w:eastAsia="en-GB"/>
                    </w:rPr>
                    <w:t>The Biomedical S</w:t>
                  </w:r>
                  <w:r w:rsidRPr="000649A9" w:rsidR="00E87671">
                    <w:rPr>
                      <w:rFonts w:eastAsia="Times New Roman"/>
                      <w:lang w:eastAsia="en-GB"/>
                    </w:rPr>
                    <w:t xml:space="preserve">cience programme </w:t>
                  </w:r>
                  <w:r w:rsidRPr="000649A9" w:rsidR="00E87671">
                    <w:rPr>
                      <w:lang w:val="en"/>
                    </w:rPr>
                    <w:t>is a dynamic course taught by expert and enthusiastic staff</w:t>
                  </w:r>
                  <w:r w:rsidRPr="000649A9" w:rsidR="00126161">
                    <w:rPr>
                      <w:lang w:val="en"/>
                    </w:rPr>
                    <w:t>,</w:t>
                  </w:r>
                  <w:r w:rsidRPr="000649A9" w:rsidR="00E87671">
                    <w:rPr>
                      <w:lang w:val="en"/>
                    </w:rPr>
                    <w:t xml:space="preserve"> and it provides students with an</w:t>
                  </w:r>
                  <w:r w:rsidRPr="000649A9" w:rsidR="001967F7">
                    <w:rPr>
                      <w:rFonts w:eastAsia="Times New Roman"/>
                      <w:lang w:eastAsia="en-GB"/>
                    </w:rPr>
                    <w:t xml:space="preserve"> understanding of</w:t>
                  </w:r>
                  <w:r w:rsidRPr="000649A9" w:rsidR="00E87671">
                    <w:rPr>
                      <w:rFonts w:eastAsia="Times New Roman"/>
                      <w:lang w:eastAsia="en-GB"/>
                    </w:rPr>
                    <w:t xml:space="preserve"> disease,</w:t>
                  </w:r>
                  <w:r w:rsidRPr="000649A9" w:rsidR="001967F7">
                    <w:rPr>
                      <w:rFonts w:eastAsia="Times New Roman"/>
                      <w:lang w:eastAsia="en-GB"/>
                    </w:rPr>
                    <w:t xml:space="preserve"> </w:t>
                  </w:r>
                  <w:r w:rsidR="000649A9">
                    <w:rPr>
                      <w:rFonts w:eastAsia="Times New Roman"/>
                      <w:lang w:eastAsia="en-GB"/>
                    </w:rPr>
                    <w:t xml:space="preserve">diagnostic methods, </w:t>
                  </w:r>
                  <w:r w:rsidRPr="000649A9" w:rsidR="001967F7">
                    <w:rPr>
                      <w:rFonts w:eastAsia="Times New Roman"/>
                      <w:lang w:eastAsia="en-GB"/>
                    </w:rPr>
                    <w:t xml:space="preserve">therapeutic </w:t>
                  </w:r>
                  <w:proofErr w:type="gramStart"/>
                  <w:r w:rsidRPr="000649A9" w:rsidR="001967F7">
                    <w:rPr>
                      <w:rFonts w:eastAsia="Times New Roman"/>
                      <w:lang w:eastAsia="en-GB"/>
                    </w:rPr>
                    <w:t>intervention</w:t>
                  </w:r>
                  <w:proofErr w:type="gramEnd"/>
                  <w:r w:rsidRPr="000649A9" w:rsidR="00E87671">
                    <w:rPr>
                      <w:rFonts w:eastAsia="Times New Roman"/>
                      <w:lang w:eastAsia="en-GB"/>
                    </w:rPr>
                    <w:t xml:space="preserve"> and human health in general</w:t>
                  </w:r>
                  <w:r w:rsidRPr="000649A9" w:rsidR="001967F7">
                    <w:rPr>
                      <w:rFonts w:eastAsia="Times New Roman"/>
                      <w:lang w:eastAsia="en-GB"/>
                    </w:rPr>
                    <w:t xml:space="preserve">. </w:t>
                  </w:r>
                  <w:r w:rsidRPr="000649A9" w:rsidR="00F81B49">
                    <w:rPr>
                      <w:rFonts w:eastAsia="Times New Roman"/>
                      <w:lang w:eastAsia="en-GB"/>
                    </w:rPr>
                    <w:t xml:space="preserve">The </w:t>
                  </w:r>
                  <w:r>
                    <w:t>Biomedical Science programme</w:t>
                  </w:r>
                  <w:r w:rsidRPr="000649A9" w:rsidR="00F81B49">
                    <w:t xml:space="preserve"> covers a range of biological and molecular sciences related to medicine, </w:t>
                  </w:r>
                  <w:proofErr w:type="gramStart"/>
                  <w:r w:rsidRPr="000649A9" w:rsidR="00F81B49">
                    <w:t>e.g.</w:t>
                  </w:r>
                  <w:proofErr w:type="gramEnd"/>
                  <w:r w:rsidRPr="000649A9" w:rsidR="00F81B49">
                    <w:t xml:space="preserve"> </w:t>
                  </w:r>
                  <w:r w:rsidR="000649A9">
                    <w:t xml:space="preserve">human </w:t>
                  </w:r>
                  <w:r>
                    <w:t>physiology</w:t>
                  </w:r>
                  <w:r w:rsidRPr="000649A9" w:rsidR="00F81B49">
                    <w:t>, neuroscience, cell biology, microbiology, histology, genetics</w:t>
                  </w:r>
                  <w:r w:rsidR="000649A9">
                    <w:t>, biochemistry and immunology.</w:t>
                  </w:r>
                  <w:r w:rsidRPr="000649A9" w:rsidR="00F81B49">
                    <w:rPr>
                      <w:rFonts w:eastAsia="Times New Roman"/>
                      <w:lang w:eastAsia="en-GB"/>
                    </w:rPr>
                    <w:t xml:space="preserve"> </w:t>
                  </w:r>
                  <w:r w:rsidRPr="000649A9" w:rsidR="00B018E0">
                    <w:rPr>
                      <w:rFonts w:eastAsia="Times New Roman"/>
                      <w:lang w:eastAsia="en-GB"/>
                    </w:rPr>
                    <w:t xml:space="preserve"> </w:t>
                  </w:r>
                  <w:r w:rsidRPr="000649A9" w:rsidR="00FB6DE6">
                    <w:rPr>
                      <w:rFonts w:eastAsia="Times New Roman"/>
                      <w:lang w:eastAsia="en-GB"/>
                    </w:rPr>
                    <w:t>T</w:t>
                  </w:r>
                  <w:r w:rsidRPr="000649A9" w:rsidR="00FB6DE6">
                    <w:t>he Biomedical Science</w:t>
                  </w:r>
                  <w:r w:rsidRPr="000649A9" w:rsidR="00B018E0">
                    <w:t xml:space="preserve"> course allows</w:t>
                  </w:r>
                  <w:r w:rsidRPr="000649A9" w:rsidR="00FB6DE6">
                    <w:t xml:space="preserve"> students to </w:t>
                  </w:r>
                  <w:r w:rsidRPr="000649A9" w:rsidR="00B018E0">
                    <w:t>maintain an overarching grasp of these different topics</w:t>
                  </w:r>
                  <w:r w:rsidR="006F157A">
                    <w:t>,</w:t>
                  </w:r>
                  <w:r w:rsidRPr="000649A9" w:rsidR="00FB6DE6">
                    <w:t xml:space="preserve"> prov</w:t>
                  </w:r>
                  <w:r w:rsidR="000649A9">
                    <w:t>id</w:t>
                  </w:r>
                  <w:r w:rsidRPr="000649A9" w:rsidR="00FB6DE6">
                    <w:t>ing option</w:t>
                  </w:r>
                  <w:r w:rsidR="006F157A">
                    <w:t>s</w:t>
                  </w:r>
                  <w:r w:rsidRPr="000649A9" w:rsidR="00FB6DE6">
                    <w:t xml:space="preserve"> for a </w:t>
                  </w:r>
                  <w:r w:rsidRPr="000649A9" w:rsidR="00B018E0">
                    <w:t>more focused</w:t>
                  </w:r>
                  <w:r w:rsidRPr="000649A9" w:rsidR="00FB6DE6">
                    <w:t xml:space="preserve"> dissertation</w:t>
                  </w:r>
                  <w:r w:rsidRPr="000649A9" w:rsidR="00B018E0">
                    <w:t xml:space="preserve"> </w:t>
                  </w:r>
                  <w:proofErr w:type="gramStart"/>
                  <w:r w:rsidRPr="000649A9" w:rsidR="00B018E0">
                    <w:t>later on</w:t>
                  </w:r>
                  <w:proofErr w:type="gramEnd"/>
                  <w:r w:rsidRPr="000649A9" w:rsidR="00B018E0">
                    <w:t>.</w:t>
                  </w:r>
                  <w:r w:rsidRPr="000649A9" w:rsidR="00FB6DE6">
                    <w:rPr>
                      <w:rFonts w:eastAsia="Times New Roman"/>
                      <w:lang w:eastAsia="en-GB"/>
                    </w:rPr>
                    <w:t xml:space="preserve"> </w:t>
                  </w:r>
                  <w:r w:rsidRPr="000649A9" w:rsidR="001967F7">
                    <w:rPr>
                      <w:rFonts w:eastAsia="Times New Roman"/>
                      <w:lang w:eastAsia="en-GB"/>
                    </w:rPr>
                    <w:t>The course provides students with a rich and varied learning environment that focuses on the core disciplines of modern biomedicine with an emphasis on the scientific basis of pathological processes. The course equips graduates with the appropriate knowledge and practical skills to seek employment in</w:t>
                  </w:r>
                  <w:r w:rsidRPr="000649A9" w:rsidR="00E87671">
                    <w:rPr>
                      <w:rFonts w:eastAsia="Times New Roman"/>
                      <w:lang w:eastAsia="en-GB"/>
                    </w:rPr>
                    <w:t xml:space="preserve"> not just the NHS but also</w:t>
                  </w:r>
                  <w:r w:rsidRPr="000649A9" w:rsidR="001967F7">
                    <w:rPr>
                      <w:rFonts w:eastAsia="Times New Roman"/>
                      <w:lang w:eastAsia="en-GB"/>
                    </w:rPr>
                    <w:t xml:space="preserve"> a range of dynamic </w:t>
                  </w:r>
                  <w:r w:rsidR="00F34368">
                    <w:rPr>
                      <w:rFonts w:eastAsia="Times New Roman"/>
                      <w:lang w:eastAsia="en-GB"/>
                    </w:rPr>
                    <w:t>approved laboratories</w:t>
                  </w:r>
                  <w:r w:rsidRPr="000649A9" w:rsidR="001967F7">
                    <w:rPr>
                      <w:rFonts w:eastAsia="Times New Roman"/>
                      <w:lang w:eastAsia="en-GB"/>
                    </w:rPr>
                    <w:t xml:space="preserve"> and research </w:t>
                  </w:r>
                  <w:r w:rsidR="00F34368">
                    <w:rPr>
                      <w:rFonts w:eastAsia="Times New Roman"/>
                      <w:lang w:eastAsia="en-GB"/>
                    </w:rPr>
                    <w:t>environment</w:t>
                  </w:r>
                  <w:r w:rsidRPr="000649A9" w:rsidR="001967F7">
                    <w:rPr>
                      <w:rFonts w:eastAsia="Times New Roman"/>
                      <w:lang w:eastAsia="en-GB"/>
                    </w:rPr>
                    <w:t>s.</w:t>
                  </w:r>
                </w:p>
              </w:tc>
            </w:tr>
          </w:tbl>
          <w:p w:rsidRPr="000649A9" w:rsidR="001967F7" w:rsidP="00F34368" w:rsidRDefault="001967F7" w14:paraId="6D98A12B" w14:textId="77777777">
            <w:pPr>
              <w:jc w:val="both"/>
              <w:rPr>
                <w:rFonts w:eastAsia="Times New Roman"/>
                <w:lang w:eastAsia="en-GB"/>
              </w:rPr>
            </w:pPr>
          </w:p>
        </w:tc>
      </w:tr>
      <w:tr w:rsidRPr="001967F7" w:rsidR="001967F7" w:rsidTr="001967F7" w14:paraId="37EEFDF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Pr="000649A9" w:rsidR="001967F7" w14:paraId="764D8D5D" w14:textId="77777777">
              <w:trPr>
                <w:tblCellSpacing w:w="0" w:type="dxa"/>
              </w:trPr>
              <w:tc>
                <w:tcPr>
                  <w:tcW w:w="0" w:type="auto"/>
                  <w:hideMark/>
                </w:tcPr>
                <w:p w:rsidRPr="0044171A" w:rsidR="001967F7" w:rsidP="006F157A" w:rsidRDefault="00A06F5B" w14:paraId="410627FD" w14:textId="77777777">
                  <w:pPr>
                    <w:pStyle w:val="BodyTextIndent"/>
                    <w:keepNext/>
                    <w:ind w:left="0"/>
                    <w:jc w:val="both"/>
                    <w:rPr>
                      <w:rFonts w:cs="Arial"/>
                      <w:color w:val="000000"/>
                      <w:lang w:val="en-GB"/>
                    </w:rPr>
                  </w:pPr>
                  <w:r w:rsidRPr="00F724A5">
                    <w:rPr>
                      <w:lang w:val="en"/>
                    </w:rPr>
                    <w:t>The Biomedical Science</w:t>
                  </w:r>
                  <w:r w:rsidRPr="0044171A" w:rsidR="00CA5BF2">
                    <w:rPr>
                      <w:rFonts w:cs="Arial"/>
                      <w:color w:val="000000"/>
                      <w:lang w:val="en-GB"/>
                    </w:rPr>
                    <w:t xml:space="preserve"> programme</w:t>
                  </w:r>
                  <w:r w:rsidRPr="0044171A">
                    <w:rPr>
                      <w:rFonts w:cs="Arial"/>
                      <w:color w:val="000000"/>
                      <w:lang w:val="en-GB"/>
                    </w:rPr>
                    <w:t xml:space="preserve"> is offered on a full time and part-time mode and also on a </w:t>
                  </w:r>
                  <w:proofErr w:type="gramStart"/>
                  <w:r w:rsidRPr="0044171A">
                    <w:rPr>
                      <w:rFonts w:cs="Arial"/>
                      <w:color w:val="000000"/>
                      <w:lang w:val="en-GB"/>
                    </w:rPr>
                    <w:t>four year</w:t>
                  </w:r>
                  <w:proofErr w:type="gramEnd"/>
                  <w:r w:rsidRPr="0044171A">
                    <w:rPr>
                      <w:rFonts w:cs="Arial"/>
                      <w:color w:val="000000"/>
                      <w:lang w:val="en-GB"/>
                    </w:rPr>
                    <w:t xml:space="preserve"> sandwich mode that allows student</w:t>
                  </w:r>
                  <w:r w:rsidR="006F157A">
                    <w:rPr>
                      <w:rFonts w:cs="Arial"/>
                      <w:color w:val="000000"/>
                      <w:lang w:val="en-GB"/>
                    </w:rPr>
                    <w:t>s</w:t>
                  </w:r>
                  <w:r w:rsidRPr="0044171A">
                    <w:rPr>
                      <w:rFonts w:cs="Arial"/>
                      <w:color w:val="000000"/>
                      <w:lang w:val="en-GB"/>
                    </w:rPr>
                    <w:t xml:space="preserve"> a year in an industrial/clinical environment which enhances their study and also increase their employability </w:t>
                  </w:r>
                  <w:r w:rsidR="006F157A">
                    <w:rPr>
                      <w:rFonts w:cs="Arial"/>
                      <w:color w:val="000000"/>
                      <w:lang w:val="en-GB"/>
                    </w:rPr>
                    <w:t>potential</w:t>
                  </w:r>
                  <w:r w:rsidRPr="0044171A">
                    <w:rPr>
                      <w:rFonts w:cs="Arial"/>
                      <w:color w:val="000000"/>
                      <w:lang w:val="en-GB"/>
                    </w:rPr>
                    <w:t xml:space="preserve"> following graduation. Students are also provided opportunities to spend a semester or a full academic year overseas between level 5 and level 6 in one of our partner institutions on our study abroad programme</w:t>
                  </w:r>
                  <w:r w:rsidRPr="006F157A">
                    <w:rPr>
                      <w:rFonts w:cs="Arial"/>
                      <w:color w:val="000000"/>
                      <w:lang w:val="en-GB"/>
                    </w:rPr>
                    <w:t>.</w:t>
                  </w:r>
                  <w:r w:rsidRPr="006F157A" w:rsidR="0071783E">
                    <w:rPr>
                      <w:rFonts w:cs="Arial"/>
                      <w:color w:val="000000"/>
                      <w:lang w:val="en-GB"/>
                    </w:rPr>
                    <w:t xml:space="preserve"> </w:t>
                  </w:r>
                  <w:r w:rsidRPr="006F157A" w:rsidR="0071783E">
                    <w:rPr>
                      <w:rFonts w:eastAsia="Times New Roman"/>
                      <w:b/>
                      <w:bCs/>
                      <w:lang w:val="en-GB" w:eastAsia="en-GB"/>
                    </w:rPr>
                    <w:t xml:space="preserve"> </w:t>
                  </w:r>
                  <w:r w:rsidRPr="006F157A" w:rsidR="0071783E">
                    <w:rPr>
                      <w:rFonts w:eastAsia="Times New Roman"/>
                      <w:bCs/>
                      <w:lang w:val="en-GB" w:eastAsia="en-GB"/>
                    </w:rPr>
                    <w:t>Additionally, the course team has a full support system in place including a personal tutor system which will allow students to meet with their personal tutors periodically to discuss their personal and academic development, with particular emphasis on planning for careers within the Biomedical Science field.</w:t>
                  </w:r>
                  <w:r w:rsidRPr="0044171A" w:rsidR="0071783E">
                    <w:rPr>
                      <w:rFonts w:eastAsia="Times New Roman"/>
                      <w:b/>
                      <w:bCs/>
                      <w:sz w:val="24"/>
                      <w:szCs w:val="24"/>
                      <w:lang w:val="en-GB" w:eastAsia="en-GB"/>
                    </w:rPr>
                    <w:t xml:space="preserve"> </w:t>
                  </w:r>
                </w:p>
              </w:tc>
            </w:tr>
          </w:tbl>
          <w:p w:rsidRPr="000649A9" w:rsidR="001967F7" w:rsidP="00F34368" w:rsidRDefault="001967F7" w14:paraId="2946DB82" w14:textId="77777777">
            <w:pPr>
              <w:jc w:val="both"/>
              <w:rPr>
                <w:rFonts w:eastAsia="Times New Roman"/>
                <w:lang w:eastAsia="en-GB"/>
              </w:rPr>
            </w:pPr>
          </w:p>
        </w:tc>
      </w:tr>
    </w:tbl>
    <w:p w:rsidRPr="006009F5" w:rsidR="00E060DB" w:rsidP="00E060DB" w:rsidRDefault="00F84E51" w14:paraId="68E95507" w14:textId="77777777">
      <w:pPr>
        <w:rPr>
          <w:bCs/>
          <w:iCs/>
        </w:rPr>
      </w:pPr>
      <w:r w:rsidRPr="00B3080F">
        <w:rPr>
          <w:lang w:val="en"/>
        </w:rPr>
        <w:t xml:space="preserve">The Biomedical Science degree is accredited by the Institute of Biomedical Science (IBMS), the </w:t>
      </w:r>
      <w:r w:rsidR="00BB1AF0">
        <w:rPr>
          <w:lang w:val="en"/>
        </w:rPr>
        <w:t>nationally and internationally</w:t>
      </w:r>
      <w:r w:rsidRPr="00B3080F">
        <w:rPr>
          <w:lang w:val="en"/>
        </w:rPr>
        <w:t xml:space="preserve"> respected professional body, allowing final year undergraduates to join free and </w:t>
      </w:r>
      <w:r w:rsidR="006F157A">
        <w:rPr>
          <w:lang w:val="en"/>
        </w:rPr>
        <w:t xml:space="preserve">to </w:t>
      </w:r>
      <w:r w:rsidRPr="00B3080F">
        <w:rPr>
          <w:lang w:val="en"/>
        </w:rPr>
        <w:t xml:space="preserve">receive publications including a journal and magazine which incorporates employment information and advertisements. The IBMS also award an annual prize to the best graduate in the Biomedical Science </w:t>
      </w:r>
      <w:proofErr w:type="spellStart"/>
      <w:r w:rsidRPr="00B3080F">
        <w:rPr>
          <w:lang w:val="en"/>
        </w:rPr>
        <w:t>programmes</w:t>
      </w:r>
      <w:proofErr w:type="spellEnd"/>
      <w:r w:rsidRPr="00B3080F">
        <w:rPr>
          <w:lang w:val="en"/>
        </w:rPr>
        <w:t xml:space="preserve">, whilst other prizes available include the best project and best student in Immunology. </w:t>
      </w:r>
      <w:r w:rsidRPr="006009F5">
        <w:rPr>
          <w:lang w:val="en"/>
        </w:rPr>
        <w:t xml:space="preserve">Therefore, when students </w:t>
      </w:r>
      <w:proofErr w:type="gramStart"/>
      <w:r w:rsidRPr="006009F5">
        <w:rPr>
          <w:lang w:val="en"/>
        </w:rPr>
        <w:t>graduate</w:t>
      </w:r>
      <w:proofErr w:type="gramEnd"/>
      <w:r w:rsidRPr="006009F5">
        <w:rPr>
          <w:lang w:val="en"/>
        </w:rPr>
        <w:t xml:space="preserve"> they will have a vocational qualification, accredited by the IBMS</w:t>
      </w:r>
      <w:r w:rsidRPr="006009F5" w:rsidR="00E060DB">
        <w:rPr>
          <w:lang w:val="en"/>
        </w:rPr>
        <w:t xml:space="preserve">. </w:t>
      </w:r>
      <w:r w:rsidRPr="006009F5">
        <w:rPr>
          <w:lang w:val="en"/>
        </w:rPr>
        <w:t xml:space="preserve"> </w:t>
      </w:r>
      <w:r w:rsidRPr="006009F5" w:rsidR="00E060DB">
        <w:rPr>
          <w:bCs/>
          <w:iCs/>
        </w:rPr>
        <w:t xml:space="preserve">The degree is not approved by The Health and Care Professions Council (HCPC) for Registration. </w:t>
      </w:r>
      <w:proofErr w:type="gramStart"/>
      <w:r w:rsidRPr="006009F5" w:rsidR="00E060DB">
        <w:rPr>
          <w:bCs/>
          <w:iCs/>
        </w:rPr>
        <w:t>However</w:t>
      </w:r>
      <w:proofErr w:type="gramEnd"/>
      <w:r w:rsidRPr="006009F5" w:rsidR="00E060DB">
        <w:rPr>
          <w:bCs/>
          <w:iCs/>
        </w:rPr>
        <w:t xml:space="preserve"> this degree, together with completion of the IBMS’s Registration Training Portfolio, will provide eligibility to apply for HCPC Registration as a Biomedical Scientist. The IBMS Training Portfolio can potentially be completed during the placement year of the </w:t>
      </w:r>
      <w:proofErr w:type="gramStart"/>
      <w:r w:rsidRPr="006009F5" w:rsidR="00E060DB">
        <w:rPr>
          <w:bCs/>
          <w:iCs/>
        </w:rPr>
        <w:t>4 year</w:t>
      </w:r>
      <w:proofErr w:type="gramEnd"/>
      <w:r w:rsidRPr="006009F5" w:rsidR="00E060DB">
        <w:rPr>
          <w:bCs/>
          <w:iCs/>
        </w:rPr>
        <w:t xml:space="preserve"> Sandwich course (B931), however the majority of students undertake this after graduation, when in appropriate employment. </w:t>
      </w:r>
    </w:p>
    <w:p w:rsidRPr="00495C19" w:rsidR="00120B37" w:rsidP="0000316A" w:rsidRDefault="00120B37" w14:paraId="1DA239BE" w14:textId="77777777">
      <w:pPr>
        <w:jc w:val="both"/>
        <w:rPr>
          <w:lang w:val="en"/>
        </w:rPr>
      </w:pPr>
      <w:r w:rsidRPr="006009F5">
        <w:rPr>
          <w:lang w:val="en"/>
        </w:rPr>
        <w:t>Members of the staff are involved in continuing professional development</w:t>
      </w:r>
      <w:r w:rsidRPr="00495C19">
        <w:rPr>
          <w:lang w:val="en"/>
        </w:rPr>
        <w:t xml:space="preserve"> activities to maintain and extend their skills. We have good links with local hospitals, </w:t>
      </w:r>
      <w:r w:rsidR="00646A02">
        <w:rPr>
          <w:lang w:val="en"/>
        </w:rPr>
        <w:t>public health laboratories</w:t>
      </w:r>
      <w:r w:rsidRPr="00495C19">
        <w:rPr>
          <w:lang w:val="en"/>
        </w:rPr>
        <w:t xml:space="preserve">, private laboratories and industries including </w:t>
      </w:r>
      <w:r w:rsidRPr="00495C19" w:rsidR="00495C19">
        <w:rPr>
          <w:lang w:val="en"/>
        </w:rPr>
        <w:t xml:space="preserve">Proctor and </w:t>
      </w:r>
      <w:proofErr w:type="gramStart"/>
      <w:r w:rsidRPr="00495C19" w:rsidR="00495C19">
        <w:rPr>
          <w:lang w:val="en"/>
        </w:rPr>
        <w:t xml:space="preserve">Gamble,  </w:t>
      </w:r>
      <w:proofErr w:type="spellStart"/>
      <w:r w:rsidRPr="00495C19" w:rsidR="00495C19">
        <w:rPr>
          <w:lang w:val="en"/>
        </w:rPr>
        <w:t>Pepsico</w:t>
      </w:r>
      <w:proofErr w:type="spellEnd"/>
      <w:proofErr w:type="gramEnd"/>
      <w:r w:rsidRPr="00495C19" w:rsidR="00495C19">
        <w:rPr>
          <w:lang w:val="en"/>
        </w:rPr>
        <w:t xml:space="preserve">, Premier Foods, GlaxoSmithKline (GSK), </w:t>
      </w:r>
      <w:proofErr w:type="spellStart"/>
      <w:r w:rsidRPr="00495C19" w:rsidR="00495C19">
        <w:rPr>
          <w:lang w:val="en"/>
        </w:rPr>
        <w:t>Pharsafer</w:t>
      </w:r>
      <w:proofErr w:type="spellEnd"/>
      <w:r w:rsidRPr="00495C19" w:rsidR="00495C19">
        <w:rPr>
          <w:lang w:val="en"/>
        </w:rPr>
        <w:t xml:space="preserve">, </w:t>
      </w:r>
      <w:r w:rsidRPr="00495C19">
        <w:rPr>
          <w:lang w:val="en"/>
        </w:rPr>
        <w:t xml:space="preserve">and many others. Therefore, in addition to the highly qualified and motivated staff team, students </w:t>
      </w:r>
      <w:proofErr w:type="gramStart"/>
      <w:r w:rsidRPr="00495C19">
        <w:rPr>
          <w:lang w:val="en"/>
        </w:rPr>
        <w:t>have the opportunity to</w:t>
      </w:r>
      <w:proofErr w:type="gramEnd"/>
      <w:r w:rsidRPr="00495C19">
        <w:rPr>
          <w:lang w:val="en"/>
        </w:rPr>
        <w:t xml:space="preserve"> meet, and gain information from, a range of professionals employed in Biomedical Science. Additionally, a liaison committee involving academic staff and local employers is in place and members of this group has input to course design to ensure the continuing appropriateness of course content. These experts are invited to give specialist lectures on modules or research </w:t>
      </w:r>
      <w:proofErr w:type="gramStart"/>
      <w:r w:rsidRPr="00495C19">
        <w:rPr>
          <w:lang w:val="en"/>
        </w:rPr>
        <w:t>seminars, or</w:t>
      </w:r>
      <w:proofErr w:type="gramEnd"/>
      <w:r w:rsidRPr="00495C19">
        <w:rPr>
          <w:lang w:val="en"/>
        </w:rPr>
        <w:t xml:space="preserve"> are encountered when on visits or placements.</w:t>
      </w:r>
    </w:p>
    <w:p w:rsidRPr="00495C19" w:rsidR="00F84E51" w:rsidP="005B1266" w:rsidRDefault="00F84E51" w14:paraId="5997CC1D" w14:textId="77777777">
      <w:pPr>
        <w:spacing w:after="0" w:line="240" w:lineRule="auto"/>
        <w:rPr>
          <w:rFonts w:cs="Arial"/>
          <w:sz w:val="18"/>
          <w:szCs w:val="18"/>
        </w:rPr>
      </w:pPr>
    </w:p>
    <w:p w:rsidRPr="00A57F21" w:rsidR="005B1266" w:rsidP="005B1266" w:rsidRDefault="005B1266" w14:paraId="207B5876" w14:textId="77777777">
      <w:pPr>
        <w:pStyle w:val="ListParagraph"/>
        <w:numPr>
          <w:ilvl w:val="0"/>
          <w:numId w:val="1"/>
        </w:numPr>
        <w:spacing w:after="0" w:line="240" w:lineRule="auto"/>
        <w:rPr>
          <w:rFonts w:cs="Arial"/>
        </w:rPr>
      </w:pPr>
      <w:r>
        <w:rPr>
          <w:rFonts w:cs="Arial"/>
          <w:b/>
        </w:rPr>
        <w:t>Aims of the Programme</w:t>
      </w:r>
    </w:p>
    <w:p w:rsidRPr="007A64E4" w:rsidR="006E7D3E" w:rsidP="006E7D3E" w:rsidRDefault="006E7D3E" w14:paraId="201A75F8" w14:textId="77777777">
      <w:pPr>
        <w:tabs>
          <w:tab w:val="left" w:pos="1134"/>
        </w:tabs>
        <w:jc w:val="both"/>
        <w:rPr>
          <w:rFonts w:cs="Calibri"/>
          <w:color w:val="000000"/>
        </w:rPr>
      </w:pPr>
      <w:r w:rsidRPr="007A64E4">
        <w:rPr>
          <w:rFonts w:cs="Calibri"/>
          <w:color w:val="000000"/>
        </w:rPr>
        <w:t xml:space="preserve">The main aims of the </w:t>
      </w:r>
      <w:r w:rsidR="00770EDB">
        <w:rPr>
          <w:rFonts w:cs="Calibri"/>
          <w:color w:val="000000"/>
        </w:rPr>
        <w:t xml:space="preserve">Biomedical Science </w:t>
      </w:r>
      <w:r w:rsidRPr="007A64E4">
        <w:rPr>
          <w:rFonts w:cs="Calibri"/>
          <w:color w:val="000000"/>
        </w:rPr>
        <w:t>field are:</w:t>
      </w:r>
    </w:p>
    <w:p w:rsidRPr="007A64E4" w:rsidR="006E7D3E" w:rsidP="006E7D3E" w:rsidRDefault="006E7D3E" w14:paraId="0EE71A88" w14:textId="77777777">
      <w:pPr>
        <w:numPr>
          <w:ilvl w:val="0"/>
          <w:numId w:val="13"/>
        </w:numPr>
        <w:tabs>
          <w:tab w:val="left" w:pos="1134"/>
        </w:tabs>
        <w:spacing w:after="0" w:line="240" w:lineRule="auto"/>
        <w:jc w:val="both"/>
        <w:rPr>
          <w:rFonts w:cs="Calibri"/>
          <w:color w:val="000000"/>
        </w:rPr>
      </w:pPr>
      <w:r w:rsidRPr="007A64E4">
        <w:rPr>
          <w:rFonts w:cs="Calibri"/>
          <w:color w:val="000000"/>
        </w:rPr>
        <w:t xml:space="preserve">to provide all students with an in-depth knowledge and understanding of the core elements of biomedical analysis and an understanding of the </w:t>
      </w:r>
      <w:r w:rsidR="00BB64A3">
        <w:rPr>
          <w:rFonts w:cs="Calibri"/>
          <w:color w:val="000000"/>
        </w:rPr>
        <w:t>operation</w:t>
      </w:r>
      <w:r w:rsidRPr="007A64E4">
        <w:rPr>
          <w:rFonts w:cs="Calibri"/>
          <w:color w:val="000000"/>
        </w:rPr>
        <w:t xml:space="preserve"> and interactive nature of </w:t>
      </w:r>
      <w:proofErr w:type="gramStart"/>
      <w:r w:rsidRPr="007A64E4">
        <w:rPr>
          <w:rFonts w:cs="Calibri"/>
          <w:color w:val="000000"/>
        </w:rPr>
        <w:t>biomedicine;</w:t>
      </w:r>
      <w:proofErr w:type="gramEnd"/>
    </w:p>
    <w:p w:rsidRPr="007A64E4" w:rsidR="006E7D3E" w:rsidP="006E7D3E" w:rsidRDefault="006E7D3E" w14:paraId="7424FBD3" w14:textId="751AB52B">
      <w:pPr>
        <w:numPr>
          <w:ilvl w:val="0"/>
          <w:numId w:val="13"/>
        </w:numPr>
        <w:tabs>
          <w:tab w:val="left" w:pos="1134"/>
        </w:tabs>
        <w:spacing w:after="0" w:line="240" w:lineRule="auto"/>
        <w:jc w:val="both"/>
        <w:rPr>
          <w:rFonts w:cs="Calibri"/>
          <w:color w:val="000000"/>
        </w:rPr>
      </w:pPr>
      <w:r w:rsidRPr="07E1F2FE">
        <w:rPr>
          <w:rFonts w:cs="Calibri"/>
          <w:color w:val="000000" w:themeColor="text1"/>
        </w:rPr>
        <w:t xml:space="preserve">to enable students to identify, locate and critically appraise primary and secondary sources as a basis for independent study and to conduct a major research project in the final </w:t>
      </w:r>
      <w:proofErr w:type="gramStart"/>
      <w:r w:rsidRPr="07E1F2FE">
        <w:rPr>
          <w:rFonts w:cs="Calibri"/>
          <w:color w:val="000000" w:themeColor="text1"/>
        </w:rPr>
        <w:t>year;</w:t>
      </w:r>
      <w:proofErr w:type="gramEnd"/>
    </w:p>
    <w:p w:rsidRPr="007A64E4" w:rsidR="006E7D3E" w:rsidP="006E7D3E" w:rsidRDefault="006E7D3E" w14:paraId="2AD2BF15" w14:textId="7BB00D8B">
      <w:pPr>
        <w:numPr>
          <w:ilvl w:val="0"/>
          <w:numId w:val="13"/>
        </w:numPr>
        <w:tabs>
          <w:tab w:val="left" w:pos="1134"/>
        </w:tabs>
        <w:spacing w:after="0" w:line="240" w:lineRule="auto"/>
        <w:jc w:val="both"/>
        <w:rPr>
          <w:rFonts w:cs="Calibri"/>
          <w:color w:val="000000"/>
        </w:rPr>
      </w:pPr>
      <w:r w:rsidRPr="07E1F2FE">
        <w:rPr>
          <w:rFonts w:cs="Calibri"/>
          <w:color w:val="000000" w:themeColor="text1"/>
        </w:rPr>
        <w:t>to devel</w:t>
      </w:r>
      <w:r w:rsidRPr="07E1F2FE" w:rsidR="0078741B">
        <w:rPr>
          <w:rFonts w:cs="Calibri"/>
          <w:color w:val="000000" w:themeColor="text1"/>
        </w:rPr>
        <w:t>op extensive and varied subject-</w:t>
      </w:r>
      <w:r w:rsidRPr="07E1F2FE">
        <w:rPr>
          <w:rFonts w:cs="Calibri"/>
          <w:color w:val="000000" w:themeColor="text1"/>
        </w:rPr>
        <w:t xml:space="preserve">related practical skills and professional competence in the </w:t>
      </w:r>
      <w:r w:rsidRPr="07E1F2FE" w:rsidR="00FC72AB">
        <w:rPr>
          <w:rFonts w:cs="Calibri"/>
          <w:color w:val="000000" w:themeColor="text1"/>
        </w:rPr>
        <w:t>collec</w:t>
      </w:r>
      <w:r w:rsidRPr="07E1F2FE">
        <w:rPr>
          <w:rFonts w:cs="Calibri"/>
          <w:color w:val="000000" w:themeColor="text1"/>
        </w:rPr>
        <w:t xml:space="preserve">tion, analysis, interpretation and representation of samples/scientific data and </w:t>
      </w:r>
      <w:proofErr w:type="gramStart"/>
      <w:r w:rsidRPr="07E1F2FE">
        <w:rPr>
          <w:rFonts w:cs="Calibri"/>
          <w:color w:val="000000" w:themeColor="text1"/>
        </w:rPr>
        <w:t>information;</w:t>
      </w:r>
      <w:proofErr w:type="gramEnd"/>
    </w:p>
    <w:p w:rsidRPr="007A64E4" w:rsidR="006E7D3E" w:rsidP="006E7D3E" w:rsidRDefault="006E7D3E" w14:paraId="4D3B3820" w14:textId="77777777">
      <w:pPr>
        <w:numPr>
          <w:ilvl w:val="0"/>
          <w:numId w:val="13"/>
        </w:numPr>
        <w:tabs>
          <w:tab w:val="left" w:pos="1134"/>
        </w:tabs>
        <w:spacing w:after="0" w:line="240" w:lineRule="auto"/>
        <w:jc w:val="both"/>
        <w:rPr>
          <w:rFonts w:cs="Calibri"/>
          <w:color w:val="000000"/>
        </w:rPr>
      </w:pPr>
      <w:r w:rsidRPr="007A64E4">
        <w:rPr>
          <w:rFonts w:cs="Calibri"/>
          <w:color w:val="000000"/>
        </w:rPr>
        <w:t xml:space="preserve">to afford students with the opportunities to develop their written and oral communication </w:t>
      </w:r>
      <w:proofErr w:type="gramStart"/>
      <w:r w:rsidRPr="007A64E4">
        <w:rPr>
          <w:rFonts w:cs="Calibri"/>
          <w:color w:val="000000"/>
        </w:rPr>
        <w:t>skills;</w:t>
      </w:r>
      <w:proofErr w:type="gramEnd"/>
      <w:r w:rsidRPr="007A64E4">
        <w:rPr>
          <w:rFonts w:cs="Calibri"/>
          <w:color w:val="000000"/>
        </w:rPr>
        <w:t xml:space="preserve"> </w:t>
      </w:r>
    </w:p>
    <w:p w:rsidRPr="007A64E4" w:rsidR="006E7D3E" w:rsidP="006E7D3E" w:rsidRDefault="006E7D3E" w14:paraId="36D5BB07" w14:textId="77777777">
      <w:pPr>
        <w:numPr>
          <w:ilvl w:val="0"/>
          <w:numId w:val="13"/>
        </w:numPr>
        <w:tabs>
          <w:tab w:val="left" w:pos="1134"/>
        </w:tabs>
        <w:spacing w:after="0" w:line="240" w:lineRule="auto"/>
        <w:jc w:val="both"/>
        <w:rPr>
          <w:rFonts w:cs="Calibri"/>
          <w:color w:val="000000"/>
        </w:rPr>
      </w:pPr>
      <w:r w:rsidRPr="007A64E4">
        <w:rPr>
          <w:rFonts w:cs="Calibri"/>
          <w:color w:val="000000"/>
        </w:rPr>
        <w:t>to prepare students for graduate employment, research, furthe</w:t>
      </w:r>
      <w:r w:rsidR="0078741B">
        <w:rPr>
          <w:rFonts w:cs="Calibri"/>
          <w:color w:val="000000"/>
        </w:rPr>
        <w:t>r study and lifelong learning (c</w:t>
      </w:r>
      <w:r w:rsidRPr="007A64E4">
        <w:rPr>
          <w:rFonts w:cs="Calibri"/>
          <w:color w:val="000000"/>
        </w:rPr>
        <w:t xml:space="preserve">ontinued personal/professional development) by developing their intellectual, problem solving, practical and key (transferable) </w:t>
      </w:r>
      <w:proofErr w:type="gramStart"/>
      <w:r w:rsidRPr="007A64E4">
        <w:rPr>
          <w:rFonts w:cs="Calibri"/>
          <w:color w:val="000000"/>
        </w:rPr>
        <w:t>skills;</w:t>
      </w:r>
      <w:proofErr w:type="gramEnd"/>
    </w:p>
    <w:p w:rsidRPr="007A64E4" w:rsidR="006E7D3E" w:rsidP="006E7D3E" w:rsidRDefault="006E7D3E" w14:paraId="63C9D951" w14:textId="77777777">
      <w:pPr>
        <w:numPr>
          <w:ilvl w:val="0"/>
          <w:numId w:val="13"/>
        </w:numPr>
        <w:tabs>
          <w:tab w:val="left" w:pos="1134"/>
        </w:tabs>
        <w:spacing w:after="0" w:line="240" w:lineRule="auto"/>
        <w:jc w:val="both"/>
        <w:rPr>
          <w:rFonts w:cs="Calibri"/>
          <w:color w:val="000000"/>
        </w:rPr>
      </w:pPr>
      <w:r w:rsidRPr="006E7D3E">
        <w:rPr>
          <w:rFonts w:cs="Calibri"/>
          <w:color w:val="000000"/>
        </w:rPr>
        <w:t xml:space="preserve">to produce undergraduates with a knowledge and skills base </w:t>
      </w:r>
      <w:r w:rsidRPr="006E7D3E" w:rsidR="00380BB1">
        <w:rPr>
          <w:rFonts w:cs="Calibri"/>
          <w:color w:val="000000"/>
        </w:rPr>
        <w:t>that allows</w:t>
      </w:r>
      <w:r w:rsidRPr="006E7D3E">
        <w:rPr>
          <w:rFonts w:cs="Calibri"/>
          <w:color w:val="000000"/>
        </w:rPr>
        <w:t xml:space="preserve"> pursuit of both scientific and non-scientific careers in a variety of work environments, within and outside the health service.</w:t>
      </w:r>
    </w:p>
    <w:p w:rsidRPr="0078741B" w:rsidR="006E7D3E" w:rsidP="00734DC0" w:rsidRDefault="00BD36BA" w14:paraId="2687BD1F" w14:textId="77777777">
      <w:pPr>
        <w:numPr>
          <w:ilvl w:val="0"/>
          <w:numId w:val="13"/>
        </w:numPr>
        <w:tabs>
          <w:tab w:val="left" w:pos="1134"/>
        </w:tabs>
        <w:spacing w:after="0" w:line="240" w:lineRule="auto"/>
        <w:jc w:val="both"/>
        <w:rPr>
          <w:rFonts w:cs="Calibri"/>
          <w:color w:val="000000"/>
        </w:rPr>
      </w:pPr>
      <w:r w:rsidRPr="00820B94">
        <w:rPr>
          <w:rFonts w:cs="Calibri"/>
        </w:rPr>
        <w:t xml:space="preserve">to convey an understanding </w:t>
      </w:r>
      <w:r>
        <w:rPr>
          <w:rFonts w:cs="Calibri"/>
        </w:rPr>
        <w:t>and</w:t>
      </w:r>
      <w:r w:rsidRPr="00820B94">
        <w:rPr>
          <w:rFonts w:cs="Calibri"/>
        </w:rPr>
        <w:t xml:space="preserve"> an awareness of organisational relationsh</w:t>
      </w:r>
      <w:r w:rsidR="00734DC0">
        <w:rPr>
          <w:rFonts w:cs="Calibri"/>
        </w:rPr>
        <w:t>ips within diagnostic pathology.</w:t>
      </w:r>
    </w:p>
    <w:p w:rsidRPr="004D0167" w:rsidR="004D0167" w:rsidP="004D0167" w:rsidRDefault="00502D80" w14:paraId="2C2248BA" w14:textId="77777777">
      <w:pPr>
        <w:numPr>
          <w:ilvl w:val="0"/>
          <w:numId w:val="13"/>
        </w:numPr>
        <w:tabs>
          <w:tab w:val="left" w:pos="1134"/>
        </w:tabs>
        <w:spacing w:after="0" w:line="240" w:lineRule="auto"/>
        <w:jc w:val="both"/>
        <w:rPr>
          <w:rFonts w:cs="Calibri"/>
          <w:color w:val="000000"/>
        </w:rPr>
      </w:pPr>
      <w:r>
        <w:rPr>
          <w:rFonts w:cs="Arial"/>
        </w:rPr>
        <w:t xml:space="preserve">to provides opportunities for students to </w:t>
      </w:r>
      <w:r>
        <w:t>gain valuable work experience through their Sandwich Year.</w:t>
      </w:r>
    </w:p>
    <w:p w:rsidRPr="007A64E4" w:rsidR="00734DC0" w:rsidP="00734DC0" w:rsidRDefault="00734DC0" w14:paraId="110FFD37" w14:textId="77777777">
      <w:pPr>
        <w:tabs>
          <w:tab w:val="left" w:pos="1134"/>
        </w:tabs>
        <w:spacing w:after="0" w:line="240" w:lineRule="auto"/>
        <w:ind w:left="360"/>
        <w:jc w:val="both"/>
        <w:rPr>
          <w:rFonts w:cs="Calibri"/>
          <w:color w:val="000000"/>
        </w:rPr>
      </w:pPr>
    </w:p>
    <w:p w:rsidRPr="00A57F21" w:rsidR="005B1266" w:rsidP="005B1266" w:rsidRDefault="005B1266" w14:paraId="1E6762C1" w14:textId="77777777">
      <w:pPr>
        <w:pStyle w:val="ListParagraph"/>
        <w:numPr>
          <w:ilvl w:val="0"/>
          <w:numId w:val="1"/>
        </w:numPr>
        <w:spacing w:after="0" w:line="240" w:lineRule="auto"/>
        <w:rPr>
          <w:rFonts w:cs="Arial"/>
        </w:rPr>
      </w:pPr>
      <w:r>
        <w:rPr>
          <w:rFonts w:cs="Arial"/>
          <w:b/>
        </w:rPr>
        <w:t>Intended Learning Outcomes</w:t>
      </w:r>
    </w:p>
    <w:p w:rsidR="005B1266" w:rsidP="005B1266" w:rsidRDefault="005B1266" w14:paraId="6B699379" w14:textId="77777777">
      <w:pPr>
        <w:spacing w:after="0" w:line="240" w:lineRule="auto"/>
        <w:rPr>
          <w:rFonts w:cs="Arial"/>
        </w:rPr>
      </w:pPr>
    </w:p>
    <w:p w:rsidRPr="004A54BB" w:rsidR="005B1266" w:rsidP="004A54BB" w:rsidRDefault="005B1266" w14:paraId="61C18129" w14:textId="77777777">
      <w:pPr>
        <w:spacing w:after="0" w:line="240" w:lineRule="auto"/>
        <w:jc w:val="both"/>
        <w:rPr>
          <w:rFonts w:cs="Arial"/>
        </w:rPr>
      </w:pPr>
      <w:r w:rsidRPr="004A54BB">
        <w:rPr>
          <w:rFonts w:cs="Arial"/>
        </w:rPr>
        <w:t>The programme provides opportunities for students to develop and demonstrate knowledge and understanding, skills and other attributes in the following areas.  The programme outcomes are referenced to the</w:t>
      </w:r>
      <w:r w:rsidR="00630D00">
        <w:rPr>
          <w:rFonts w:cs="Arial"/>
        </w:rPr>
        <w:t xml:space="preserve"> ‘</w:t>
      </w:r>
      <w:r w:rsidRPr="000F0904" w:rsidR="00630D00">
        <w:rPr>
          <w:rFonts w:cs="Segoe UI"/>
        </w:rPr>
        <w:t>Guide to IBMS accredited undergraduate degree programmes in biomedical science’ and the</w:t>
      </w:r>
      <w:r w:rsidRPr="000F0904">
        <w:rPr>
          <w:rFonts w:cs="Arial"/>
        </w:rPr>
        <w:t xml:space="preserve"> </w:t>
      </w:r>
      <w:r w:rsidRPr="004A54BB">
        <w:rPr>
          <w:rFonts w:cs="Arial"/>
        </w:rPr>
        <w:t xml:space="preserve">QAA subject benchmarks for </w:t>
      </w:r>
      <w:r w:rsidRPr="004A54BB" w:rsidR="0091570C">
        <w:rPr>
          <w:rFonts w:cs="Arial"/>
        </w:rPr>
        <w:t>the QAA subject benchmarks for</w:t>
      </w:r>
      <w:r w:rsidRPr="004A54BB" w:rsidR="0091570C">
        <w:rPr>
          <w:rFonts w:cs="Arial"/>
          <w:color w:val="FF0000"/>
        </w:rPr>
        <w:t xml:space="preserve"> </w:t>
      </w:r>
      <w:r w:rsidR="00646A02">
        <w:rPr>
          <w:rFonts w:cs="Arial"/>
        </w:rPr>
        <w:t>Biomedical Science (2015</w:t>
      </w:r>
      <w:r w:rsidRPr="004A54BB" w:rsidR="0091570C">
        <w:rPr>
          <w:rFonts w:cs="Arial"/>
        </w:rPr>
        <w:t>)</w:t>
      </w:r>
      <w:r w:rsidRPr="004A54BB" w:rsidR="0091570C">
        <w:rPr>
          <w:rFonts w:cs="Arial"/>
          <w:color w:val="FF0000"/>
        </w:rPr>
        <w:t xml:space="preserve"> </w:t>
      </w:r>
      <w:r w:rsidRPr="004A54BB">
        <w:rPr>
          <w:rFonts w:cs="Arial"/>
        </w:rPr>
        <w:t xml:space="preserve">and the Framework for Higher Education Qualifications in England, </w:t>
      </w:r>
      <w:proofErr w:type="gramStart"/>
      <w:r w:rsidRPr="004A54BB">
        <w:rPr>
          <w:rFonts w:cs="Arial"/>
        </w:rPr>
        <w:t>Wales</w:t>
      </w:r>
      <w:proofErr w:type="gramEnd"/>
      <w:r w:rsidRPr="004A54BB">
        <w:rPr>
          <w:rFonts w:cs="Arial"/>
        </w:rPr>
        <w:t xml:space="preserve"> and Northern Ireland (2008), and relate to the typical student.</w:t>
      </w:r>
    </w:p>
    <w:p w:rsidRPr="004A54BB" w:rsidR="004A54BB" w:rsidP="004A54BB" w:rsidRDefault="004A54BB" w14:paraId="5B2CF12A" w14:textId="77777777">
      <w:pPr>
        <w:spacing w:after="0" w:line="240" w:lineRule="auto"/>
        <w:jc w:val="both"/>
        <w:rPr>
          <w:rFonts w:cs="Arial"/>
        </w:rPr>
      </w:pPr>
      <w:r w:rsidRPr="004A54BB">
        <w:rPr>
          <w:rFonts w:cs="Segoe UI"/>
        </w:rPr>
        <w:t>The specific requirements of programme c</w:t>
      </w:r>
      <w:r w:rsidRPr="004A54BB" w:rsidR="004D0167">
        <w:rPr>
          <w:rFonts w:cs="Segoe UI"/>
        </w:rPr>
        <w:t>ontent</w:t>
      </w:r>
      <w:r w:rsidRPr="004A54BB">
        <w:rPr>
          <w:rFonts w:cs="Segoe UI"/>
        </w:rPr>
        <w:t xml:space="preserve"> by the Institute of Biomedical Science (IBMS) </w:t>
      </w:r>
      <w:r w:rsidRPr="004A54BB">
        <w:rPr>
          <w:rFonts w:cs="Arial"/>
        </w:rPr>
        <w:t xml:space="preserve">includes </w:t>
      </w:r>
      <w:r w:rsidRPr="004A54BB">
        <w:rPr>
          <w:rFonts w:eastAsia="Times New Roman" w:cs="Segoe UI"/>
          <w:lang w:eastAsia="en-GB"/>
        </w:rPr>
        <w:t xml:space="preserve">relevant basic scientific core subjects, together with a study of the biomedical science specialist subjects, integrated through a study of the biology of disease. In addition, the programme incorporates an Honours project at level 6 (final year level) which is an essential component of the </w:t>
      </w:r>
      <w:proofErr w:type="gramStart"/>
      <w:r w:rsidRPr="004A54BB">
        <w:rPr>
          <w:rFonts w:eastAsia="Times New Roman" w:cs="Segoe UI"/>
          <w:lang w:eastAsia="en-GB"/>
        </w:rPr>
        <w:t>honours</w:t>
      </w:r>
      <w:proofErr w:type="gramEnd"/>
      <w:r w:rsidRPr="004A54BB">
        <w:rPr>
          <w:rFonts w:eastAsia="Times New Roman" w:cs="Segoe UI"/>
          <w:lang w:eastAsia="en-GB"/>
        </w:rPr>
        <w:t xml:space="preserve"> degree.</w:t>
      </w:r>
    </w:p>
    <w:p w:rsidRPr="004A54BB" w:rsidR="005B1266" w:rsidP="004A54BB" w:rsidRDefault="005B1266" w14:paraId="3FE9F23F" w14:textId="77777777">
      <w:pPr>
        <w:spacing w:after="0" w:line="240" w:lineRule="auto"/>
        <w:jc w:val="both"/>
        <w:rPr>
          <w:rFonts w:cs="Arial"/>
        </w:rPr>
      </w:pPr>
    </w:p>
    <w:p w:rsidR="005B1266" w:rsidP="005B1266" w:rsidRDefault="005B1266" w14:paraId="1F72F646" w14:textId="77777777">
      <w:pPr>
        <w:spacing w:after="0" w:line="240" w:lineRule="auto"/>
        <w:rPr>
          <w:rFonts w:cs="Arial"/>
        </w:rPr>
      </w:pPr>
    </w:p>
    <w:p w:rsidR="00E77E84" w:rsidP="005B1266" w:rsidRDefault="00E77E84" w14:paraId="08CE6F91" w14:textId="77777777">
      <w:pPr>
        <w:spacing w:after="0" w:line="240" w:lineRule="auto"/>
        <w:rPr>
          <w:rFonts w:cs="Arial"/>
        </w:rPr>
      </w:pPr>
    </w:p>
    <w:p w:rsidR="00E77E84" w:rsidP="005B1266" w:rsidRDefault="00E77E84" w14:paraId="61CDCEAD" w14:textId="77777777">
      <w:pPr>
        <w:spacing w:after="0" w:line="240" w:lineRule="auto"/>
        <w:rPr>
          <w:rFonts w:cs="Arial"/>
        </w:rPr>
      </w:pPr>
    </w:p>
    <w:p w:rsidR="00234583" w:rsidP="008D4756" w:rsidRDefault="00234583" w14:paraId="6BB9E253" w14:textId="77777777">
      <w:pPr>
        <w:contextualSpacing/>
        <w:rPr>
          <w:sz w:val="20"/>
          <w:szCs w:val="20"/>
        </w:rPr>
        <w:sectPr w:rsidR="00234583" w:rsidSect="00612718">
          <w:footerReference w:type="default" r:id="rId12"/>
          <w:pgSz w:w="11906" w:h="16838" w:orient="portrait"/>
          <w:pgMar w:top="1440" w:right="1440" w:bottom="1440" w:left="1440" w:header="708" w:footer="708" w:gutter="0"/>
          <w:cols w:space="708"/>
          <w:docGrid w:linePitch="360"/>
        </w:sectPr>
      </w:pPr>
    </w:p>
    <w:tbl>
      <w:tblPr>
        <w:tblpPr w:leftFromText="180" w:rightFromText="180" w:horzAnchor="margin" w:tblpX="-459" w:tblpY="525"/>
        <w:tblW w:w="15134" w:type="dxa"/>
        <w:tblLook w:val="04A0" w:firstRow="1" w:lastRow="0" w:firstColumn="1" w:lastColumn="0" w:noHBand="0" w:noVBand="1"/>
      </w:tblPr>
      <w:tblGrid>
        <w:gridCol w:w="675"/>
        <w:gridCol w:w="4395"/>
        <w:gridCol w:w="567"/>
        <w:gridCol w:w="4252"/>
        <w:gridCol w:w="567"/>
        <w:gridCol w:w="4678"/>
      </w:tblGrid>
      <w:tr w:rsidRPr="00CC570F" w:rsidR="00CA6EC8" w:rsidTr="00824757" w14:paraId="005F1CF4" w14:textId="77777777">
        <w:tc>
          <w:tcPr>
            <w:tcW w:w="15134" w:type="dxa"/>
            <w:gridSpan w:val="6"/>
            <w:tcBorders>
              <w:top w:val="single" w:color="auto" w:sz="4" w:space="0"/>
              <w:left w:val="single" w:color="auto" w:sz="4" w:space="0"/>
              <w:bottom w:val="single" w:color="auto" w:sz="4" w:space="0"/>
              <w:right w:val="single" w:color="auto" w:sz="4" w:space="0"/>
            </w:tcBorders>
            <w:shd w:val="clear" w:color="auto" w:fill="DBE5F1"/>
          </w:tcPr>
          <w:p w:rsidRPr="00CC570F" w:rsidR="00CA6EC8" w:rsidP="00824757" w:rsidRDefault="00CA6EC8" w14:paraId="77A8C0B8" w14:textId="77777777">
            <w:pPr>
              <w:spacing w:after="0" w:line="240" w:lineRule="auto"/>
              <w:jc w:val="center"/>
              <w:rPr>
                <w:rFonts w:cs="Calibri"/>
                <w:b/>
                <w:sz w:val="20"/>
                <w:szCs w:val="20"/>
              </w:rPr>
            </w:pPr>
            <w:r w:rsidRPr="00CC570F">
              <w:rPr>
                <w:rFonts w:cs="Calibri"/>
                <w:b/>
                <w:sz w:val="20"/>
                <w:szCs w:val="20"/>
              </w:rPr>
              <w:t>Programme Learning Outcomes</w:t>
            </w:r>
            <w:r w:rsidRPr="00CC570F" w:rsidR="00CE1E7C">
              <w:rPr>
                <w:rFonts w:cs="Calibri"/>
                <w:b/>
                <w:sz w:val="20"/>
                <w:szCs w:val="20"/>
              </w:rPr>
              <w:t xml:space="preserve"> – BSc in Biomedical Science</w:t>
            </w:r>
          </w:p>
        </w:tc>
      </w:tr>
      <w:tr w:rsidRPr="00CC570F" w:rsidR="00CA6EC8" w:rsidTr="00824757" w14:paraId="6E542186" w14:textId="77777777">
        <w:tc>
          <w:tcPr>
            <w:tcW w:w="675" w:type="dxa"/>
            <w:tcBorders>
              <w:left w:val="single" w:color="auto" w:sz="4" w:space="0"/>
              <w:bottom w:val="single" w:color="auto" w:sz="4" w:space="0"/>
              <w:right w:val="single" w:color="auto" w:sz="4" w:space="0"/>
            </w:tcBorders>
            <w:shd w:val="clear" w:color="auto" w:fill="DBE5F1"/>
          </w:tcPr>
          <w:p w:rsidRPr="00CC570F" w:rsidR="00CA6EC8" w:rsidP="00824757" w:rsidRDefault="00CA6EC8" w14:paraId="23DE523C" w14:textId="77777777">
            <w:pPr>
              <w:spacing w:after="0" w:line="240" w:lineRule="auto"/>
              <w:rPr>
                <w:rFonts w:cs="Calibri"/>
                <w:sz w:val="20"/>
                <w:szCs w:val="20"/>
              </w:rPr>
            </w:pPr>
          </w:p>
        </w:tc>
        <w:tc>
          <w:tcPr>
            <w:tcW w:w="4395" w:type="dxa"/>
            <w:tcBorders>
              <w:left w:val="single" w:color="auto" w:sz="4" w:space="0"/>
              <w:bottom w:val="single" w:color="auto" w:sz="4" w:space="0"/>
              <w:right w:val="single" w:color="auto" w:sz="4" w:space="0"/>
            </w:tcBorders>
            <w:shd w:val="clear" w:color="auto" w:fill="DBE5F1"/>
          </w:tcPr>
          <w:p w:rsidRPr="00CC570F" w:rsidR="00CA6EC8" w:rsidP="00824757" w:rsidRDefault="00CA6EC8" w14:paraId="6F2FFE9D" w14:textId="77777777">
            <w:pPr>
              <w:spacing w:after="0" w:line="240" w:lineRule="auto"/>
              <w:rPr>
                <w:rFonts w:cs="Calibri"/>
                <w:b/>
                <w:sz w:val="20"/>
                <w:szCs w:val="20"/>
              </w:rPr>
            </w:pPr>
            <w:r w:rsidRPr="00CC570F">
              <w:rPr>
                <w:rFonts w:cs="Calibri"/>
                <w:b/>
                <w:sz w:val="20"/>
                <w:szCs w:val="20"/>
              </w:rPr>
              <w:t>Knowl</w:t>
            </w:r>
            <w:r w:rsidR="0053504C">
              <w:rPr>
                <w:rFonts w:cs="Calibri"/>
                <w:b/>
                <w:sz w:val="20"/>
                <w:szCs w:val="20"/>
              </w:rPr>
              <w:t>edge and Understanding</w:t>
            </w:r>
          </w:p>
          <w:p w:rsidRPr="00CC570F" w:rsidR="00CA6EC8" w:rsidP="00824757" w:rsidRDefault="00CA6EC8" w14:paraId="0FEC6BDB" w14:textId="77777777">
            <w:pPr>
              <w:spacing w:after="0" w:line="240" w:lineRule="auto"/>
              <w:rPr>
                <w:rFonts w:cs="Calibri"/>
                <w:sz w:val="20"/>
                <w:szCs w:val="20"/>
              </w:rPr>
            </w:pPr>
            <w:r w:rsidRPr="00CC570F">
              <w:rPr>
                <w:rFonts w:cs="Calibri"/>
                <w:b/>
                <w:sz w:val="20"/>
                <w:szCs w:val="20"/>
              </w:rPr>
              <w:t xml:space="preserve">On completion of the course students will </w:t>
            </w:r>
            <w:r w:rsidRPr="00CC570F" w:rsidR="003C3ADD">
              <w:rPr>
                <w:rFonts w:cs="Calibri"/>
                <w:b/>
                <w:sz w:val="20"/>
                <w:szCs w:val="20"/>
              </w:rPr>
              <w:t>be able to:</w:t>
            </w:r>
          </w:p>
        </w:tc>
        <w:tc>
          <w:tcPr>
            <w:tcW w:w="567" w:type="dxa"/>
            <w:tcBorders>
              <w:left w:val="single" w:color="auto" w:sz="4" w:space="0"/>
              <w:bottom w:val="single" w:color="auto" w:sz="4" w:space="0"/>
              <w:right w:val="single" w:color="auto" w:sz="4" w:space="0"/>
            </w:tcBorders>
            <w:shd w:val="clear" w:color="auto" w:fill="DBE5F1"/>
          </w:tcPr>
          <w:p w:rsidRPr="00CC570F" w:rsidR="00CA6EC8" w:rsidP="00824757" w:rsidRDefault="00CA6EC8" w14:paraId="52E56223" w14:textId="77777777">
            <w:pPr>
              <w:spacing w:after="0" w:line="240" w:lineRule="auto"/>
              <w:rPr>
                <w:rFonts w:cs="Calibri"/>
                <w:sz w:val="20"/>
                <w:szCs w:val="20"/>
              </w:rPr>
            </w:pPr>
          </w:p>
        </w:tc>
        <w:tc>
          <w:tcPr>
            <w:tcW w:w="4252" w:type="dxa"/>
            <w:tcBorders>
              <w:left w:val="single" w:color="auto" w:sz="4" w:space="0"/>
              <w:bottom w:val="single" w:color="auto" w:sz="4" w:space="0"/>
              <w:right w:val="single" w:color="auto" w:sz="4" w:space="0"/>
            </w:tcBorders>
            <w:shd w:val="clear" w:color="auto" w:fill="DBE5F1"/>
          </w:tcPr>
          <w:p w:rsidRPr="00CC570F" w:rsidR="00CA6EC8" w:rsidP="00824757" w:rsidRDefault="0053504C" w14:paraId="04C780E9" w14:textId="77777777">
            <w:pPr>
              <w:spacing w:after="0" w:line="240" w:lineRule="auto"/>
              <w:rPr>
                <w:rFonts w:cs="Calibri"/>
                <w:b/>
                <w:sz w:val="20"/>
                <w:szCs w:val="20"/>
              </w:rPr>
            </w:pPr>
            <w:r>
              <w:rPr>
                <w:rFonts w:cs="Calibri"/>
                <w:b/>
                <w:sz w:val="20"/>
                <w:szCs w:val="20"/>
              </w:rPr>
              <w:t>Intellectual skills – able to:</w:t>
            </w:r>
          </w:p>
          <w:p w:rsidRPr="00CC570F" w:rsidR="00CA6EC8" w:rsidP="00824757" w:rsidRDefault="00CA6EC8" w14:paraId="60A7042A" w14:textId="77777777">
            <w:pPr>
              <w:spacing w:after="0" w:line="240" w:lineRule="auto"/>
              <w:rPr>
                <w:rFonts w:cs="Calibri"/>
                <w:b/>
                <w:sz w:val="20"/>
                <w:szCs w:val="20"/>
              </w:rPr>
            </w:pPr>
            <w:r w:rsidRPr="00CC570F">
              <w:rPr>
                <w:rFonts w:cs="Calibri"/>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CC570F" w:rsidR="00CA6EC8" w:rsidP="00824757" w:rsidRDefault="00CA6EC8" w14:paraId="07547A01" w14:textId="77777777">
            <w:pPr>
              <w:spacing w:after="0" w:line="240" w:lineRule="auto"/>
              <w:rPr>
                <w:rFonts w:cs="Calibri"/>
                <w:sz w:val="20"/>
                <w:szCs w:val="20"/>
              </w:rPr>
            </w:pPr>
          </w:p>
        </w:tc>
        <w:tc>
          <w:tcPr>
            <w:tcW w:w="4678" w:type="dxa"/>
            <w:tcBorders>
              <w:left w:val="single" w:color="auto" w:sz="4" w:space="0"/>
              <w:bottom w:val="single" w:color="auto" w:sz="4" w:space="0"/>
              <w:right w:val="single" w:color="auto" w:sz="4" w:space="0"/>
            </w:tcBorders>
            <w:shd w:val="clear" w:color="auto" w:fill="DBE5F1"/>
          </w:tcPr>
          <w:p w:rsidRPr="00CC570F" w:rsidR="00CA6EC8" w:rsidP="00824757" w:rsidRDefault="0053504C" w14:paraId="4F16F21F" w14:textId="77777777">
            <w:pPr>
              <w:spacing w:after="0" w:line="240" w:lineRule="auto"/>
              <w:rPr>
                <w:rFonts w:cs="Calibri"/>
                <w:b/>
                <w:sz w:val="20"/>
                <w:szCs w:val="20"/>
              </w:rPr>
            </w:pPr>
            <w:r>
              <w:rPr>
                <w:rFonts w:cs="Calibri"/>
                <w:b/>
                <w:sz w:val="20"/>
                <w:szCs w:val="20"/>
              </w:rPr>
              <w:t xml:space="preserve">Subject Practical skills </w:t>
            </w:r>
          </w:p>
          <w:p w:rsidRPr="00CC570F" w:rsidR="00CA6EC8" w:rsidP="00824757" w:rsidRDefault="00CA6EC8" w14:paraId="7B98B1B8" w14:textId="77777777">
            <w:pPr>
              <w:spacing w:after="0" w:line="240" w:lineRule="auto"/>
              <w:rPr>
                <w:rFonts w:cs="Calibri"/>
                <w:sz w:val="20"/>
                <w:szCs w:val="20"/>
              </w:rPr>
            </w:pPr>
            <w:r w:rsidRPr="00CC570F">
              <w:rPr>
                <w:rFonts w:cs="Calibri"/>
                <w:b/>
                <w:sz w:val="20"/>
                <w:szCs w:val="20"/>
              </w:rPr>
              <w:t>On completion of the course students will be able to:</w:t>
            </w:r>
          </w:p>
        </w:tc>
      </w:tr>
      <w:tr w:rsidRPr="00CC570F" w:rsidR="00CA6EC8" w:rsidTr="00824757" w14:paraId="653A60E8" w14:textId="77777777">
        <w:tc>
          <w:tcPr>
            <w:tcW w:w="675" w:type="dxa"/>
            <w:tcBorders>
              <w:top w:val="single" w:color="auto" w:sz="4" w:space="0"/>
              <w:left w:val="single" w:color="auto" w:sz="4" w:space="0"/>
              <w:bottom w:val="single" w:color="auto" w:sz="4" w:space="0"/>
              <w:right w:val="single" w:color="auto" w:sz="4" w:space="0"/>
            </w:tcBorders>
          </w:tcPr>
          <w:p w:rsidRPr="00CC570F" w:rsidR="00CA6EC8" w:rsidP="00824757" w:rsidRDefault="0053504C" w14:paraId="3696823B" w14:textId="77777777">
            <w:pPr>
              <w:spacing w:after="0" w:line="240" w:lineRule="auto"/>
              <w:jc w:val="both"/>
              <w:rPr>
                <w:rFonts w:cs="Calibri"/>
                <w:sz w:val="20"/>
                <w:szCs w:val="20"/>
              </w:rPr>
            </w:pPr>
            <w:r>
              <w:rPr>
                <w:rFonts w:cs="Calibri"/>
                <w:sz w:val="20"/>
                <w:szCs w:val="20"/>
              </w:rPr>
              <w:t>A1</w:t>
            </w:r>
          </w:p>
        </w:tc>
        <w:tc>
          <w:tcPr>
            <w:tcW w:w="4395" w:type="dxa"/>
            <w:tcBorders>
              <w:top w:val="single" w:color="auto" w:sz="4" w:space="0"/>
              <w:left w:val="single" w:color="auto" w:sz="4" w:space="0"/>
              <w:bottom w:val="single" w:color="auto" w:sz="4" w:space="0"/>
              <w:right w:val="single" w:color="auto" w:sz="4" w:space="0"/>
            </w:tcBorders>
          </w:tcPr>
          <w:p w:rsidRPr="00924D58" w:rsidR="00CA6EC8" w:rsidP="00824757" w:rsidRDefault="00924D58" w14:paraId="587412FC" w14:textId="77777777">
            <w:pPr>
              <w:spacing w:after="0" w:line="240" w:lineRule="auto"/>
              <w:jc w:val="both"/>
              <w:rPr>
                <w:rFonts w:cs="Calibri"/>
                <w:i/>
                <w:color w:val="FF0000"/>
                <w:sz w:val="20"/>
                <w:szCs w:val="20"/>
              </w:rPr>
            </w:pPr>
            <w:r>
              <w:rPr>
                <w:rFonts w:cs="Calibri"/>
                <w:color w:val="000000"/>
                <w:sz w:val="20"/>
                <w:szCs w:val="20"/>
              </w:rPr>
              <w:t>e</w:t>
            </w:r>
            <w:r w:rsidRPr="00924D58">
              <w:rPr>
                <w:rFonts w:cs="Calibri"/>
                <w:color w:val="000000"/>
                <w:sz w:val="20"/>
                <w:szCs w:val="20"/>
              </w:rPr>
              <w:t xml:space="preserve">xhibit a good </w:t>
            </w:r>
            <w:r w:rsidRPr="00924D58">
              <w:rPr>
                <w:rFonts w:cs="Arial"/>
                <w:color w:val="000000"/>
                <w:sz w:val="20"/>
                <w:szCs w:val="20"/>
              </w:rPr>
              <w:t xml:space="preserve">knowledge and understanding of </w:t>
            </w:r>
            <w:r w:rsidRPr="00924D58" w:rsidR="00CE1E7C">
              <w:rPr>
                <w:rFonts w:cs="Calibri"/>
                <w:color w:val="000000"/>
                <w:sz w:val="20"/>
                <w:szCs w:val="20"/>
              </w:rPr>
              <w:t>the role of biomedical scientists and other health professionals in the investigation and diagnosis of disease;</w:t>
            </w:r>
          </w:p>
        </w:tc>
        <w:tc>
          <w:tcPr>
            <w:tcW w:w="567" w:type="dxa"/>
            <w:tcBorders>
              <w:top w:val="single" w:color="auto" w:sz="4" w:space="0"/>
              <w:left w:val="single" w:color="auto" w:sz="4" w:space="0"/>
              <w:bottom w:val="single" w:color="auto" w:sz="4" w:space="0"/>
              <w:right w:val="single" w:color="auto" w:sz="4" w:space="0"/>
            </w:tcBorders>
          </w:tcPr>
          <w:p w:rsidRPr="00CC570F" w:rsidR="00CA6EC8" w:rsidP="00824757" w:rsidRDefault="00CA6EC8" w14:paraId="3CB78038" w14:textId="77777777">
            <w:pPr>
              <w:spacing w:after="0" w:line="240" w:lineRule="auto"/>
              <w:rPr>
                <w:rFonts w:cs="Calibri"/>
                <w:sz w:val="20"/>
                <w:szCs w:val="20"/>
              </w:rPr>
            </w:pPr>
            <w:r w:rsidRPr="00CC570F">
              <w:rPr>
                <w:rFonts w:cs="Calibri"/>
                <w:sz w:val="20"/>
                <w:szCs w:val="20"/>
              </w:rPr>
              <w:t>B1</w:t>
            </w:r>
          </w:p>
        </w:tc>
        <w:tc>
          <w:tcPr>
            <w:tcW w:w="4252" w:type="dxa"/>
            <w:tcBorders>
              <w:top w:val="single" w:color="auto" w:sz="4" w:space="0"/>
              <w:left w:val="single" w:color="auto" w:sz="4" w:space="0"/>
              <w:bottom w:val="single" w:color="auto" w:sz="4" w:space="0"/>
              <w:right w:val="single" w:color="auto" w:sz="4" w:space="0"/>
            </w:tcBorders>
          </w:tcPr>
          <w:p w:rsidRPr="00CC570F" w:rsidR="00CA6EC8" w:rsidP="00824757" w:rsidRDefault="001F661B" w14:paraId="2029FE28" w14:textId="77777777">
            <w:pPr>
              <w:spacing w:after="0" w:line="240" w:lineRule="auto"/>
              <w:jc w:val="both"/>
              <w:rPr>
                <w:rFonts w:cs="Calibri"/>
                <w:sz w:val="20"/>
                <w:szCs w:val="20"/>
              </w:rPr>
            </w:pPr>
            <w:r w:rsidRPr="00CC570F">
              <w:rPr>
                <w:rFonts w:cs="Calibri"/>
                <w:color w:val="000000"/>
                <w:sz w:val="20"/>
                <w:szCs w:val="20"/>
              </w:rPr>
              <w:t>critically analyse and appraise information from both primary and secondary sources;</w:t>
            </w:r>
          </w:p>
        </w:tc>
        <w:tc>
          <w:tcPr>
            <w:tcW w:w="567" w:type="dxa"/>
            <w:tcBorders>
              <w:top w:val="single" w:color="auto" w:sz="4" w:space="0"/>
              <w:left w:val="single" w:color="auto" w:sz="4" w:space="0"/>
              <w:bottom w:val="single" w:color="auto" w:sz="4" w:space="0"/>
              <w:right w:val="single" w:color="auto" w:sz="4" w:space="0"/>
            </w:tcBorders>
          </w:tcPr>
          <w:p w:rsidRPr="00CC570F" w:rsidR="00CA6EC8" w:rsidP="00824757" w:rsidRDefault="00CA6EC8" w14:paraId="6780E770" w14:textId="77777777">
            <w:pPr>
              <w:spacing w:after="0" w:line="240" w:lineRule="auto"/>
              <w:rPr>
                <w:rFonts w:cs="Calibri"/>
                <w:sz w:val="20"/>
                <w:szCs w:val="20"/>
              </w:rPr>
            </w:pPr>
            <w:r w:rsidRPr="00CC570F">
              <w:rPr>
                <w:rFonts w:cs="Calibri"/>
                <w:sz w:val="20"/>
                <w:szCs w:val="20"/>
              </w:rPr>
              <w:t>C1</w:t>
            </w:r>
          </w:p>
        </w:tc>
        <w:tc>
          <w:tcPr>
            <w:tcW w:w="4678" w:type="dxa"/>
            <w:tcBorders>
              <w:top w:val="single" w:color="auto" w:sz="4" w:space="0"/>
              <w:left w:val="single" w:color="auto" w:sz="4" w:space="0"/>
              <w:bottom w:val="single" w:color="auto" w:sz="4" w:space="0"/>
              <w:right w:val="single" w:color="auto" w:sz="4" w:space="0"/>
            </w:tcBorders>
          </w:tcPr>
          <w:p w:rsidRPr="00CC570F" w:rsidR="00CA6EC8" w:rsidP="00824757" w:rsidRDefault="00C91EF1" w14:paraId="6370ABB6" w14:textId="77777777">
            <w:pPr>
              <w:spacing w:after="0" w:line="240" w:lineRule="auto"/>
              <w:jc w:val="both"/>
              <w:rPr>
                <w:rFonts w:cs="Calibri"/>
                <w:sz w:val="20"/>
                <w:szCs w:val="20"/>
              </w:rPr>
            </w:pPr>
            <w:r w:rsidRPr="00CC570F">
              <w:rPr>
                <w:rFonts w:cs="Calibri"/>
                <w:color w:val="000000"/>
                <w:sz w:val="20"/>
                <w:szCs w:val="20"/>
              </w:rPr>
              <w:t xml:space="preserve">carry out subject-related practical work safely and </w:t>
            </w:r>
            <w:proofErr w:type="gramStart"/>
            <w:r w:rsidRPr="00CC570F">
              <w:rPr>
                <w:rFonts w:cs="Calibri"/>
                <w:color w:val="000000"/>
                <w:sz w:val="20"/>
                <w:szCs w:val="20"/>
              </w:rPr>
              <w:t>understand  ethical</w:t>
            </w:r>
            <w:proofErr w:type="gramEnd"/>
            <w:r w:rsidRPr="00CC570F">
              <w:rPr>
                <w:rFonts w:cs="Calibri"/>
                <w:color w:val="000000"/>
                <w:sz w:val="20"/>
                <w:szCs w:val="20"/>
              </w:rPr>
              <w:t xml:space="preserve"> and safety issues, including implications of copyright and data protection, preparing completed </w:t>
            </w:r>
            <w:proofErr w:type="spellStart"/>
            <w:r w:rsidRPr="00CC570F">
              <w:rPr>
                <w:rFonts w:cs="Calibri"/>
                <w:color w:val="000000"/>
                <w:sz w:val="20"/>
                <w:szCs w:val="20"/>
              </w:rPr>
              <w:t>CoSHH</w:t>
            </w:r>
            <w:proofErr w:type="spellEnd"/>
            <w:r w:rsidRPr="00CC570F">
              <w:rPr>
                <w:rFonts w:cs="Calibri"/>
                <w:color w:val="000000"/>
                <w:sz w:val="20"/>
                <w:szCs w:val="20"/>
              </w:rPr>
              <w:t xml:space="preserve"> forms and conducting risk assessments and the correct handling of biological material;</w:t>
            </w:r>
          </w:p>
        </w:tc>
      </w:tr>
      <w:tr w:rsidRPr="00CC570F" w:rsidR="00CA6EC8" w:rsidTr="00824757" w14:paraId="5230FEDF" w14:textId="77777777">
        <w:tc>
          <w:tcPr>
            <w:tcW w:w="675" w:type="dxa"/>
            <w:tcBorders>
              <w:top w:val="single" w:color="auto" w:sz="4" w:space="0"/>
              <w:left w:val="single" w:color="auto" w:sz="4" w:space="0"/>
              <w:bottom w:val="single" w:color="auto" w:sz="4" w:space="0"/>
              <w:right w:val="single" w:color="auto" w:sz="4" w:space="0"/>
            </w:tcBorders>
          </w:tcPr>
          <w:p w:rsidRPr="00CC570F" w:rsidR="00CA6EC8" w:rsidP="00824757" w:rsidRDefault="0053504C" w14:paraId="33959094" w14:textId="77777777">
            <w:pPr>
              <w:spacing w:after="0" w:line="240" w:lineRule="auto"/>
              <w:jc w:val="both"/>
              <w:rPr>
                <w:rFonts w:cs="Calibri"/>
                <w:sz w:val="20"/>
                <w:szCs w:val="20"/>
              </w:rPr>
            </w:pPr>
            <w:r>
              <w:rPr>
                <w:rFonts w:cs="Calibri"/>
                <w:sz w:val="20"/>
                <w:szCs w:val="20"/>
              </w:rPr>
              <w:t>A2</w:t>
            </w:r>
          </w:p>
        </w:tc>
        <w:tc>
          <w:tcPr>
            <w:tcW w:w="4395" w:type="dxa"/>
            <w:tcBorders>
              <w:top w:val="single" w:color="auto" w:sz="4" w:space="0"/>
              <w:left w:val="single" w:color="auto" w:sz="4" w:space="0"/>
              <w:bottom w:val="single" w:color="auto" w:sz="4" w:space="0"/>
              <w:right w:val="single" w:color="auto" w:sz="4" w:space="0"/>
            </w:tcBorders>
          </w:tcPr>
          <w:p w:rsidRPr="00CC570F" w:rsidR="00CA6EC8" w:rsidP="00824757" w:rsidRDefault="00924D58" w14:paraId="51DDADFF" w14:textId="77777777">
            <w:pPr>
              <w:spacing w:after="0" w:line="240" w:lineRule="auto"/>
              <w:jc w:val="both"/>
              <w:rPr>
                <w:rFonts w:cs="Calibri"/>
                <w:sz w:val="20"/>
                <w:szCs w:val="20"/>
              </w:rPr>
            </w:pPr>
            <w:r>
              <w:rPr>
                <w:rFonts w:cs="Calibri"/>
                <w:color w:val="000000"/>
                <w:sz w:val="20"/>
                <w:szCs w:val="20"/>
              </w:rPr>
              <w:t xml:space="preserve">understand </w:t>
            </w:r>
            <w:r w:rsidRPr="00CC570F" w:rsidR="00CE1E7C">
              <w:rPr>
                <w:rFonts w:cs="Calibri"/>
                <w:color w:val="000000"/>
                <w:sz w:val="20"/>
                <w:szCs w:val="20"/>
              </w:rPr>
              <w:t xml:space="preserve">the importance of quality management systems, </w:t>
            </w:r>
            <w:proofErr w:type="gramStart"/>
            <w:r w:rsidRPr="00CC570F" w:rsidR="00CE1E7C">
              <w:rPr>
                <w:rFonts w:cs="Calibri"/>
                <w:color w:val="000000"/>
                <w:sz w:val="20"/>
                <w:szCs w:val="20"/>
              </w:rPr>
              <w:t>timeliness</w:t>
            </w:r>
            <w:proofErr w:type="gramEnd"/>
            <w:r w:rsidRPr="00CC570F" w:rsidR="00CE1E7C">
              <w:rPr>
                <w:rFonts w:cs="Calibri"/>
                <w:color w:val="000000"/>
                <w:sz w:val="20"/>
                <w:szCs w:val="20"/>
              </w:rPr>
              <w:t xml:space="preserve"> and accuracy in biomedical analysis;</w:t>
            </w:r>
          </w:p>
        </w:tc>
        <w:tc>
          <w:tcPr>
            <w:tcW w:w="567" w:type="dxa"/>
            <w:tcBorders>
              <w:top w:val="single" w:color="auto" w:sz="4" w:space="0"/>
              <w:left w:val="single" w:color="auto" w:sz="4" w:space="0"/>
              <w:bottom w:val="single" w:color="auto" w:sz="4" w:space="0"/>
              <w:right w:val="single" w:color="auto" w:sz="4" w:space="0"/>
            </w:tcBorders>
          </w:tcPr>
          <w:p w:rsidRPr="00CC570F" w:rsidR="00CA6EC8" w:rsidP="00824757" w:rsidRDefault="00CA6EC8" w14:paraId="5C076B55" w14:textId="77777777">
            <w:pPr>
              <w:spacing w:after="0" w:line="240" w:lineRule="auto"/>
              <w:rPr>
                <w:rFonts w:cs="Calibri"/>
                <w:sz w:val="20"/>
                <w:szCs w:val="20"/>
              </w:rPr>
            </w:pPr>
            <w:r w:rsidRPr="00CC570F">
              <w:rPr>
                <w:rFonts w:cs="Calibri"/>
                <w:sz w:val="20"/>
                <w:szCs w:val="20"/>
              </w:rPr>
              <w:t>B2</w:t>
            </w:r>
          </w:p>
        </w:tc>
        <w:tc>
          <w:tcPr>
            <w:tcW w:w="4252" w:type="dxa"/>
            <w:tcBorders>
              <w:top w:val="single" w:color="auto" w:sz="4" w:space="0"/>
              <w:left w:val="single" w:color="auto" w:sz="4" w:space="0"/>
              <w:bottom w:val="single" w:color="auto" w:sz="4" w:space="0"/>
              <w:right w:val="single" w:color="auto" w:sz="4" w:space="0"/>
            </w:tcBorders>
          </w:tcPr>
          <w:p w:rsidRPr="00CC570F" w:rsidR="00CA6EC8" w:rsidP="00824757" w:rsidRDefault="001F661B" w14:paraId="4A075A20" w14:textId="77777777">
            <w:pPr>
              <w:spacing w:after="0" w:line="240" w:lineRule="auto"/>
              <w:jc w:val="both"/>
              <w:rPr>
                <w:rFonts w:eastAsia="Times New Roman" w:cs="Calibri"/>
                <w:color w:val="000000"/>
                <w:sz w:val="20"/>
                <w:szCs w:val="20"/>
              </w:rPr>
            </w:pPr>
            <w:r w:rsidRPr="00CC570F">
              <w:rPr>
                <w:rFonts w:eastAsia="Times New Roman" w:cs="Calibri"/>
                <w:color w:val="000000"/>
                <w:sz w:val="20"/>
                <w:szCs w:val="20"/>
              </w:rPr>
              <w:t>solve complex problems by use of appropriate learning techn</w:t>
            </w:r>
            <w:r w:rsidRPr="00CC570F" w:rsidR="00E34D50">
              <w:rPr>
                <w:rFonts w:eastAsia="Times New Roman" w:cs="Calibri"/>
                <w:color w:val="000000"/>
                <w:sz w:val="20"/>
                <w:szCs w:val="20"/>
              </w:rPr>
              <w:t>ologies and management systems;</w:t>
            </w:r>
          </w:p>
        </w:tc>
        <w:tc>
          <w:tcPr>
            <w:tcW w:w="567" w:type="dxa"/>
            <w:tcBorders>
              <w:top w:val="single" w:color="auto" w:sz="4" w:space="0"/>
              <w:left w:val="single" w:color="auto" w:sz="4" w:space="0"/>
              <w:bottom w:val="single" w:color="auto" w:sz="4" w:space="0"/>
              <w:right w:val="single" w:color="auto" w:sz="4" w:space="0"/>
            </w:tcBorders>
          </w:tcPr>
          <w:p w:rsidRPr="00CC570F" w:rsidR="00CA6EC8" w:rsidP="00824757" w:rsidRDefault="00CA6EC8" w14:paraId="550CF7E8" w14:textId="77777777">
            <w:pPr>
              <w:spacing w:after="0" w:line="240" w:lineRule="auto"/>
              <w:rPr>
                <w:rFonts w:cs="Calibri"/>
                <w:sz w:val="20"/>
                <w:szCs w:val="20"/>
              </w:rPr>
            </w:pPr>
            <w:r w:rsidRPr="00CC570F">
              <w:rPr>
                <w:rFonts w:cs="Calibri"/>
                <w:sz w:val="20"/>
                <w:szCs w:val="20"/>
              </w:rPr>
              <w:t>C2</w:t>
            </w:r>
          </w:p>
        </w:tc>
        <w:tc>
          <w:tcPr>
            <w:tcW w:w="4678" w:type="dxa"/>
            <w:tcBorders>
              <w:top w:val="single" w:color="auto" w:sz="4" w:space="0"/>
              <w:left w:val="single" w:color="auto" w:sz="4" w:space="0"/>
              <w:bottom w:val="single" w:color="auto" w:sz="4" w:space="0"/>
              <w:right w:val="single" w:color="auto" w:sz="4" w:space="0"/>
            </w:tcBorders>
          </w:tcPr>
          <w:p w:rsidRPr="00CC570F" w:rsidR="00CA6EC8" w:rsidP="00824757" w:rsidRDefault="00C91EF1" w14:paraId="55726B75" w14:textId="77777777">
            <w:pPr>
              <w:spacing w:after="0" w:line="240" w:lineRule="auto"/>
              <w:jc w:val="both"/>
              <w:rPr>
                <w:rFonts w:cs="Calibri"/>
                <w:sz w:val="20"/>
                <w:szCs w:val="20"/>
              </w:rPr>
            </w:pPr>
            <w:r w:rsidRPr="00CC570F">
              <w:rPr>
                <w:rFonts w:cs="Calibri"/>
                <w:color w:val="000000"/>
                <w:sz w:val="20"/>
                <w:szCs w:val="20"/>
              </w:rPr>
              <w:t>select and use in an efficient manner the techniques used widely in the field of biomedicine;</w:t>
            </w:r>
          </w:p>
        </w:tc>
      </w:tr>
      <w:tr w:rsidRPr="00CC570F" w:rsidR="00CA6EC8" w:rsidTr="00824757" w14:paraId="778C2923" w14:textId="77777777">
        <w:tc>
          <w:tcPr>
            <w:tcW w:w="675" w:type="dxa"/>
            <w:tcBorders>
              <w:top w:val="single" w:color="auto" w:sz="4" w:space="0"/>
              <w:left w:val="single" w:color="auto" w:sz="4" w:space="0"/>
              <w:bottom w:val="single" w:color="auto" w:sz="4" w:space="0"/>
              <w:right w:val="single" w:color="auto" w:sz="4" w:space="0"/>
            </w:tcBorders>
          </w:tcPr>
          <w:p w:rsidRPr="00CC570F" w:rsidR="00CA6EC8" w:rsidP="00824757" w:rsidRDefault="0053504C" w14:paraId="7804E555" w14:textId="77777777">
            <w:pPr>
              <w:spacing w:after="0" w:line="240" w:lineRule="auto"/>
              <w:jc w:val="both"/>
              <w:rPr>
                <w:rFonts w:cs="Calibri"/>
                <w:sz w:val="20"/>
                <w:szCs w:val="20"/>
              </w:rPr>
            </w:pPr>
            <w:r>
              <w:rPr>
                <w:rFonts w:cs="Calibri"/>
                <w:sz w:val="20"/>
                <w:szCs w:val="20"/>
              </w:rPr>
              <w:t>A3</w:t>
            </w:r>
          </w:p>
        </w:tc>
        <w:tc>
          <w:tcPr>
            <w:tcW w:w="4395" w:type="dxa"/>
            <w:tcBorders>
              <w:top w:val="single" w:color="auto" w:sz="4" w:space="0"/>
              <w:left w:val="single" w:color="auto" w:sz="4" w:space="0"/>
              <w:bottom w:val="single" w:color="auto" w:sz="4" w:space="0"/>
              <w:right w:val="single" w:color="auto" w:sz="4" w:space="0"/>
            </w:tcBorders>
          </w:tcPr>
          <w:p w:rsidRPr="00CC570F" w:rsidR="00CA6EC8" w:rsidP="00824757" w:rsidRDefault="00924D58" w14:paraId="30978EE6" w14:textId="77777777">
            <w:pPr>
              <w:spacing w:after="0" w:line="240" w:lineRule="auto"/>
              <w:jc w:val="both"/>
              <w:rPr>
                <w:rFonts w:cs="Calibri"/>
                <w:sz w:val="20"/>
                <w:szCs w:val="20"/>
              </w:rPr>
            </w:pPr>
            <w:r>
              <w:rPr>
                <w:rFonts w:cs="Calibri"/>
                <w:color w:val="000000"/>
                <w:sz w:val="20"/>
                <w:szCs w:val="20"/>
              </w:rPr>
              <w:t xml:space="preserve">provide a </w:t>
            </w:r>
            <w:r w:rsidRPr="00CC570F" w:rsidR="00CE1E7C">
              <w:rPr>
                <w:rFonts w:cs="Calibri"/>
                <w:color w:val="000000"/>
                <w:sz w:val="20"/>
                <w:szCs w:val="20"/>
              </w:rPr>
              <w:t xml:space="preserve">comparison and assessment of a variety of analytical methodologies and instrumentation </w:t>
            </w:r>
            <w:proofErr w:type="gramStart"/>
            <w:r w:rsidRPr="00CC570F" w:rsidR="00CE1E7C">
              <w:rPr>
                <w:rFonts w:cs="Calibri"/>
                <w:color w:val="000000"/>
                <w:sz w:val="20"/>
                <w:szCs w:val="20"/>
              </w:rPr>
              <w:t>with regard to</w:t>
            </w:r>
            <w:proofErr w:type="gramEnd"/>
            <w:r w:rsidRPr="00CC570F" w:rsidR="00CE1E7C">
              <w:rPr>
                <w:rFonts w:cs="Calibri"/>
                <w:color w:val="000000"/>
                <w:sz w:val="20"/>
                <w:szCs w:val="20"/>
              </w:rPr>
              <w:t xml:space="preserve"> performance and applicability;</w:t>
            </w:r>
          </w:p>
        </w:tc>
        <w:tc>
          <w:tcPr>
            <w:tcW w:w="567" w:type="dxa"/>
            <w:tcBorders>
              <w:top w:val="single" w:color="auto" w:sz="4" w:space="0"/>
              <w:left w:val="single" w:color="auto" w:sz="4" w:space="0"/>
              <w:bottom w:val="single" w:color="auto" w:sz="4" w:space="0"/>
              <w:right w:val="single" w:color="auto" w:sz="4" w:space="0"/>
            </w:tcBorders>
          </w:tcPr>
          <w:p w:rsidRPr="00CC570F" w:rsidR="00CA6EC8" w:rsidP="00824757" w:rsidRDefault="00CA6EC8" w14:paraId="7163D880" w14:textId="77777777">
            <w:pPr>
              <w:spacing w:after="0" w:line="240" w:lineRule="auto"/>
              <w:rPr>
                <w:rFonts w:cs="Calibri"/>
                <w:sz w:val="20"/>
                <w:szCs w:val="20"/>
              </w:rPr>
            </w:pPr>
            <w:r w:rsidRPr="00CC570F">
              <w:rPr>
                <w:rFonts w:cs="Calibri"/>
                <w:sz w:val="20"/>
                <w:szCs w:val="20"/>
              </w:rPr>
              <w:t>B3</w:t>
            </w:r>
          </w:p>
        </w:tc>
        <w:tc>
          <w:tcPr>
            <w:tcW w:w="4252" w:type="dxa"/>
            <w:tcBorders>
              <w:top w:val="single" w:color="auto" w:sz="4" w:space="0"/>
              <w:left w:val="single" w:color="auto" w:sz="4" w:space="0"/>
              <w:bottom w:val="single" w:color="auto" w:sz="4" w:space="0"/>
              <w:right w:val="single" w:color="auto" w:sz="4" w:space="0"/>
            </w:tcBorders>
          </w:tcPr>
          <w:p w:rsidRPr="00CC570F" w:rsidR="00CA6EC8" w:rsidP="00824757" w:rsidRDefault="00A15BA3" w14:paraId="70F30516" w14:textId="77777777">
            <w:pPr>
              <w:spacing w:after="0" w:line="240" w:lineRule="auto"/>
              <w:jc w:val="both"/>
              <w:rPr>
                <w:rFonts w:cs="Calibri"/>
                <w:sz w:val="20"/>
                <w:szCs w:val="20"/>
              </w:rPr>
            </w:pPr>
            <w:r w:rsidRPr="00CC570F">
              <w:rPr>
                <w:rFonts w:cs="Calibri"/>
                <w:color w:val="000000"/>
                <w:sz w:val="20"/>
                <w:szCs w:val="20"/>
              </w:rPr>
              <w:t>plan, conduct and report on an individual research project;</w:t>
            </w:r>
          </w:p>
        </w:tc>
        <w:tc>
          <w:tcPr>
            <w:tcW w:w="567" w:type="dxa"/>
            <w:tcBorders>
              <w:top w:val="single" w:color="auto" w:sz="4" w:space="0"/>
              <w:left w:val="single" w:color="auto" w:sz="4" w:space="0"/>
              <w:bottom w:val="single" w:color="auto" w:sz="4" w:space="0"/>
              <w:right w:val="single" w:color="auto" w:sz="4" w:space="0"/>
            </w:tcBorders>
          </w:tcPr>
          <w:p w:rsidRPr="00CC570F" w:rsidR="00CA6EC8" w:rsidP="00824757" w:rsidRDefault="00CA6EC8" w14:paraId="53C0B3C4" w14:textId="77777777">
            <w:pPr>
              <w:spacing w:after="0" w:line="240" w:lineRule="auto"/>
              <w:rPr>
                <w:rFonts w:cs="Calibri"/>
                <w:sz w:val="20"/>
                <w:szCs w:val="20"/>
              </w:rPr>
            </w:pPr>
            <w:r w:rsidRPr="00CC570F">
              <w:rPr>
                <w:rFonts w:cs="Calibri"/>
                <w:sz w:val="20"/>
                <w:szCs w:val="20"/>
              </w:rPr>
              <w:t>C3</w:t>
            </w:r>
          </w:p>
        </w:tc>
        <w:tc>
          <w:tcPr>
            <w:tcW w:w="4678" w:type="dxa"/>
            <w:tcBorders>
              <w:top w:val="single" w:color="auto" w:sz="4" w:space="0"/>
              <w:left w:val="single" w:color="auto" w:sz="4" w:space="0"/>
              <w:bottom w:val="single" w:color="auto" w:sz="4" w:space="0"/>
              <w:right w:val="single" w:color="auto" w:sz="4" w:space="0"/>
            </w:tcBorders>
          </w:tcPr>
          <w:p w:rsidRPr="00CC570F" w:rsidR="00CA6EC8" w:rsidP="00824757" w:rsidRDefault="00C91EF1" w14:paraId="124BFD1E" w14:textId="77777777">
            <w:pPr>
              <w:spacing w:after="0" w:line="240" w:lineRule="auto"/>
              <w:jc w:val="both"/>
              <w:rPr>
                <w:rFonts w:cs="Calibri"/>
                <w:sz w:val="20"/>
                <w:szCs w:val="20"/>
              </w:rPr>
            </w:pPr>
            <w:r w:rsidRPr="00CC570F">
              <w:rPr>
                <w:rFonts w:cs="Calibri"/>
                <w:color w:val="000000"/>
                <w:sz w:val="20"/>
                <w:szCs w:val="20"/>
              </w:rPr>
              <w:t>use a range of complex instruments and understand their technological basis;</w:t>
            </w:r>
          </w:p>
        </w:tc>
      </w:tr>
      <w:tr w:rsidRPr="00CC570F" w:rsidR="002F1172" w:rsidTr="00824757" w14:paraId="04F5DEE1" w14:textId="77777777">
        <w:tc>
          <w:tcPr>
            <w:tcW w:w="675" w:type="dxa"/>
            <w:tcBorders>
              <w:top w:val="single" w:color="auto" w:sz="4" w:space="0"/>
              <w:left w:val="single" w:color="auto" w:sz="4" w:space="0"/>
              <w:bottom w:val="single" w:color="auto" w:sz="4" w:space="0"/>
              <w:right w:val="single" w:color="auto" w:sz="4" w:space="0"/>
            </w:tcBorders>
          </w:tcPr>
          <w:p w:rsidRPr="00CC570F" w:rsidR="002F1172" w:rsidP="00824757" w:rsidRDefault="0053504C" w14:paraId="2A139643" w14:textId="77777777">
            <w:pPr>
              <w:spacing w:after="0" w:line="240" w:lineRule="auto"/>
              <w:jc w:val="both"/>
              <w:rPr>
                <w:rFonts w:cs="Calibri"/>
                <w:sz w:val="20"/>
                <w:szCs w:val="20"/>
              </w:rPr>
            </w:pPr>
            <w:r>
              <w:rPr>
                <w:rFonts w:cs="Calibri"/>
                <w:sz w:val="20"/>
                <w:szCs w:val="20"/>
              </w:rPr>
              <w:t>A4</w:t>
            </w:r>
          </w:p>
        </w:tc>
        <w:tc>
          <w:tcPr>
            <w:tcW w:w="4395" w:type="dxa"/>
            <w:tcBorders>
              <w:top w:val="single" w:color="auto" w:sz="4" w:space="0"/>
              <w:left w:val="single" w:color="auto" w:sz="4" w:space="0"/>
              <w:bottom w:val="single" w:color="auto" w:sz="4" w:space="0"/>
              <w:right w:val="single" w:color="auto" w:sz="4" w:space="0"/>
            </w:tcBorders>
          </w:tcPr>
          <w:p w:rsidRPr="00CC570F" w:rsidR="002F1172" w:rsidP="00824757" w:rsidRDefault="00924D58" w14:paraId="66DF1F3E" w14:textId="77777777">
            <w:pPr>
              <w:spacing w:after="0" w:line="240" w:lineRule="auto"/>
              <w:jc w:val="both"/>
              <w:rPr>
                <w:rFonts w:cs="Calibri"/>
                <w:sz w:val="20"/>
                <w:szCs w:val="20"/>
              </w:rPr>
            </w:pPr>
            <w:r>
              <w:rPr>
                <w:rFonts w:cs="Calibri"/>
                <w:color w:val="000000"/>
                <w:sz w:val="20"/>
                <w:szCs w:val="20"/>
              </w:rPr>
              <w:t xml:space="preserve">outline </w:t>
            </w:r>
            <w:r w:rsidRPr="00CC570F" w:rsidR="002F1172">
              <w:rPr>
                <w:rFonts w:cs="Calibri"/>
                <w:color w:val="000000"/>
                <w:sz w:val="20"/>
                <w:szCs w:val="20"/>
              </w:rPr>
              <w:t>the principles underpinning scientific research methodology;</w:t>
            </w: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D863E3" w14:paraId="7508E5E4" w14:textId="77777777">
            <w:pPr>
              <w:spacing w:after="0" w:line="240" w:lineRule="auto"/>
              <w:rPr>
                <w:rFonts w:cs="Calibri"/>
                <w:sz w:val="20"/>
                <w:szCs w:val="20"/>
              </w:rPr>
            </w:pPr>
            <w:r w:rsidRPr="00CC570F">
              <w:rPr>
                <w:rFonts w:cs="Calibri"/>
                <w:sz w:val="20"/>
                <w:szCs w:val="20"/>
              </w:rPr>
              <w:t>B4</w:t>
            </w:r>
          </w:p>
        </w:tc>
        <w:tc>
          <w:tcPr>
            <w:tcW w:w="4252" w:type="dxa"/>
            <w:tcBorders>
              <w:top w:val="single" w:color="auto" w:sz="4" w:space="0"/>
              <w:left w:val="single" w:color="auto" w:sz="4" w:space="0"/>
              <w:bottom w:val="single" w:color="auto" w:sz="4" w:space="0"/>
              <w:right w:val="single" w:color="auto" w:sz="4" w:space="0"/>
            </w:tcBorders>
          </w:tcPr>
          <w:p w:rsidRPr="00CC570F" w:rsidR="002F1172" w:rsidP="00824757" w:rsidRDefault="00D863E3" w14:paraId="130D9018" w14:textId="77777777">
            <w:pPr>
              <w:spacing w:after="0" w:line="240" w:lineRule="auto"/>
              <w:jc w:val="both"/>
              <w:rPr>
                <w:rFonts w:cs="Calibri"/>
                <w:sz w:val="20"/>
                <w:szCs w:val="20"/>
              </w:rPr>
            </w:pPr>
            <w:r w:rsidRPr="00CC570F">
              <w:rPr>
                <w:rFonts w:cs="Calibri"/>
                <w:color w:val="000000"/>
                <w:sz w:val="20"/>
                <w:szCs w:val="20"/>
              </w:rPr>
              <w:t>assemble data from a variety of sources (including academic literature) and 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C91EF1" w14:paraId="7C12F916" w14:textId="77777777">
            <w:pPr>
              <w:spacing w:after="0" w:line="240" w:lineRule="auto"/>
              <w:rPr>
                <w:rFonts w:cs="Calibri"/>
                <w:sz w:val="20"/>
                <w:szCs w:val="20"/>
              </w:rPr>
            </w:pPr>
            <w:r w:rsidRPr="00CC570F">
              <w:rPr>
                <w:rFonts w:cs="Calibri"/>
                <w:sz w:val="20"/>
                <w:szCs w:val="20"/>
              </w:rPr>
              <w:t>C4</w:t>
            </w:r>
          </w:p>
        </w:tc>
        <w:tc>
          <w:tcPr>
            <w:tcW w:w="4678" w:type="dxa"/>
            <w:tcBorders>
              <w:top w:val="single" w:color="auto" w:sz="4" w:space="0"/>
              <w:left w:val="single" w:color="auto" w:sz="4" w:space="0"/>
              <w:bottom w:val="single" w:color="auto" w:sz="4" w:space="0"/>
              <w:right w:val="single" w:color="auto" w:sz="4" w:space="0"/>
            </w:tcBorders>
          </w:tcPr>
          <w:p w:rsidRPr="00CC570F" w:rsidR="002F1172" w:rsidP="00824757" w:rsidRDefault="00C91EF1" w14:paraId="2C49BF66" w14:textId="77777777">
            <w:pPr>
              <w:spacing w:after="0" w:line="240" w:lineRule="auto"/>
              <w:jc w:val="both"/>
              <w:rPr>
                <w:rFonts w:cs="Calibri"/>
                <w:sz w:val="20"/>
                <w:szCs w:val="20"/>
              </w:rPr>
            </w:pPr>
            <w:r w:rsidRPr="00CC570F">
              <w:rPr>
                <w:rFonts w:cs="Calibri"/>
                <w:color w:val="000000"/>
                <w:sz w:val="20"/>
                <w:szCs w:val="20"/>
              </w:rPr>
              <w:t>be conversant with the detailed and strict requirements of facilities and procedures used in biomedical analysis;</w:t>
            </w:r>
          </w:p>
        </w:tc>
      </w:tr>
      <w:tr w:rsidRPr="00CC570F" w:rsidR="002F1172" w:rsidTr="00824757" w14:paraId="3338A33F" w14:textId="77777777">
        <w:tc>
          <w:tcPr>
            <w:tcW w:w="675" w:type="dxa"/>
            <w:tcBorders>
              <w:top w:val="single" w:color="auto" w:sz="4" w:space="0"/>
              <w:left w:val="single" w:color="auto" w:sz="4" w:space="0"/>
              <w:bottom w:val="single" w:color="auto" w:sz="4" w:space="0"/>
              <w:right w:val="single" w:color="auto" w:sz="4" w:space="0"/>
            </w:tcBorders>
          </w:tcPr>
          <w:p w:rsidRPr="00CC570F" w:rsidR="002F1172" w:rsidP="00824757" w:rsidRDefault="0053504C" w14:paraId="351F3AB4" w14:textId="77777777">
            <w:pPr>
              <w:spacing w:after="0" w:line="240" w:lineRule="auto"/>
              <w:jc w:val="both"/>
              <w:rPr>
                <w:rFonts w:cs="Calibri"/>
                <w:sz w:val="20"/>
                <w:szCs w:val="20"/>
              </w:rPr>
            </w:pPr>
            <w:r>
              <w:rPr>
                <w:rFonts w:cs="Calibri"/>
                <w:sz w:val="20"/>
                <w:szCs w:val="20"/>
              </w:rPr>
              <w:t>A5</w:t>
            </w:r>
          </w:p>
        </w:tc>
        <w:tc>
          <w:tcPr>
            <w:tcW w:w="4395" w:type="dxa"/>
            <w:tcBorders>
              <w:top w:val="single" w:color="auto" w:sz="4" w:space="0"/>
              <w:left w:val="single" w:color="auto" w:sz="4" w:space="0"/>
              <w:bottom w:val="single" w:color="auto" w:sz="4" w:space="0"/>
              <w:right w:val="single" w:color="auto" w:sz="4" w:space="0"/>
            </w:tcBorders>
          </w:tcPr>
          <w:p w:rsidRPr="00CC570F" w:rsidR="002F1172" w:rsidP="00824757" w:rsidRDefault="00F91DAE" w14:paraId="009DDE14" w14:textId="77777777">
            <w:pPr>
              <w:spacing w:after="0" w:line="240" w:lineRule="auto"/>
              <w:jc w:val="both"/>
              <w:rPr>
                <w:rFonts w:cs="Calibri"/>
                <w:sz w:val="20"/>
                <w:szCs w:val="20"/>
              </w:rPr>
            </w:pPr>
            <w:r>
              <w:rPr>
                <w:rFonts w:cs="Calibri"/>
                <w:color w:val="000000"/>
                <w:sz w:val="20"/>
                <w:szCs w:val="20"/>
              </w:rPr>
              <w:t xml:space="preserve">provide an accurate outline of </w:t>
            </w:r>
            <w:r w:rsidRPr="00CC570F" w:rsidR="002F1172">
              <w:rPr>
                <w:rFonts w:cs="Calibri"/>
                <w:color w:val="000000"/>
                <w:sz w:val="20"/>
                <w:szCs w:val="20"/>
              </w:rPr>
              <w:t>the procedures of specimen collection and preservation with respect to subsequent tests and analysis;</w:t>
            </w: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D863E3" w14:paraId="6B2E56A0" w14:textId="77777777">
            <w:pPr>
              <w:spacing w:after="0" w:line="240" w:lineRule="auto"/>
              <w:rPr>
                <w:rFonts w:cs="Calibri"/>
                <w:sz w:val="20"/>
                <w:szCs w:val="20"/>
              </w:rPr>
            </w:pPr>
            <w:r w:rsidRPr="00CC570F">
              <w:rPr>
                <w:rFonts w:cs="Calibri"/>
                <w:sz w:val="20"/>
                <w:szCs w:val="20"/>
              </w:rPr>
              <w:t>B5</w:t>
            </w:r>
          </w:p>
        </w:tc>
        <w:tc>
          <w:tcPr>
            <w:tcW w:w="4252" w:type="dxa"/>
            <w:tcBorders>
              <w:top w:val="single" w:color="auto" w:sz="4" w:space="0"/>
              <w:left w:val="single" w:color="auto" w:sz="4" w:space="0"/>
              <w:bottom w:val="single" w:color="auto" w:sz="4" w:space="0"/>
              <w:right w:val="single" w:color="auto" w:sz="4" w:space="0"/>
            </w:tcBorders>
          </w:tcPr>
          <w:p w:rsidRPr="00CC570F" w:rsidR="002F1172" w:rsidP="00824757" w:rsidRDefault="00D863E3" w14:paraId="73F44C9C" w14:textId="77777777">
            <w:pPr>
              <w:spacing w:after="0" w:line="240" w:lineRule="auto"/>
              <w:jc w:val="both"/>
              <w:rPr>
                <w:rFonts w:cs="Calibri"/>
                <w:sz w:val="20"/>
                <w:szCs w:val="20"/>
              </w:rPr>
            </w:pPr>
            <w:r w:rsidRPr="00CC570F">
              <w:rPr>
                <w:rFonts w:cs="Calibri"/>
                <w:color w:val="000000"/>
                <w:sz w:val="20"/>
                <w:szCs w:val="20"/>
              </w:rPr>
              <w:t>demonstrate the ability to be independent, autonomous learners.</w:t>
            </w: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C91EF1" w14:paraId="56E055E9" w14:textId="77777777">
            <w:pPr>
              <w:spacing w:after="0" w:line="240" w:lineRule="auto"/>
              <w:rPr>
                <w:rFonts w:cs="Calibri"/>
                <w:sz w:val="20"/>
                <w:szCs w:val="20"/>
              </w:rPr>
            </w:pPr>
            <w:r w:rsidRPr="00CC570F">
              <w:rPr>
                <w:rFonts w:cs="Calibri"/>
                <w:sz w:val="20"/>
                <w:szCs w:val="20"/>
              </w:rPr>
              <w:t>C5</w:t>
            </w:r>
          </w:p>
        </w:tc>
        <w:tc>
          <w:tcPr>
            <w:tcW w:w="4678" w:type="dxa"/>
            <w:tcBorders>
              <w:top w:val="single" w:color="auto" w:sz="4" w:space="0"/>
              <w:left w:val="single" w:color="auto" w:sz="4" w:space="0"/>
              <w:bottom w:val="single" w:color="auto" w:sz="4" w:space="0"/>
              <w:right w:val="single" w:color="auto" w:sz="4" w:space="0"/>
            </w:tcBorders>
          </w:tcPr>
          <w:p w:rsidRPr="00CC570F" w:rsidR="002F1172" w:rsidP="00824757" w:rsidRDefault="00C91EF1" w14:paraId="3D2D5789" w14:textId="77777777">
            <w:pPr>
              <w:spacing w:after="0" w:line="240" w:lineRule="auto"/>
              <w:jc w:val="both"/>
              <w:rPr>
                <w:rFonts w:cs="Calibri"/>
                <w:sz w:val="20"/>
                <w:szCs w:val="20"/>
              </w:rPr>
            </w:pPr>
            <w:r w:rsidRPr="00CC570F">
              <w:rPr>
                <w:rFonts w:cs="Calibri"/>
                <w:color w:val="000000"/>
                <w:sz w:val="20"/>
                <w:szCs w:val="20"/>
              </w:rPr>
              <w:t>demonstrate skills in the evaluation and interpretation of scientific data;</w:t>
            </w:r>
          </w:p>
        </w:tc>
      </w:tr>
      <w:tr w:rsidRPr="00CC570F" w:rsidR="002F1172" w:rsidTr="00824757" w14:paraId="1C689FAA" w14:textId="77777777">
        <w:tc>
          <w:tcPr>
            <w:tcW w:w="675"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0E42053C" w14:textId="77777777">
            <w:pPr>
              <w:spacing w:after="0" w:line="240" w:lineRule="auto"/>
              <w:jc w:val="both"/>
              <w:rPr>
                <w:rFonts w:cs="Calibri"/>
                <w:sz w:val="20"/>
                <w:szCs w:val="20"/>
              </w:rPr>
            </w:pPr>
            <w:r w:rsidRPr="00CC570F">
              <w:rPr>
                <w:rFonts w:cs="Calibri"/>
                <w:sz w:val="20"/>
                <w:szCs w:val="20"/>
              </w:rPr>
              <w:t>A</w:t>
            </w:r>
            <w:r w:rsidR="0053504C">
              <w:rPr>
                <w:rFonts w:cs="Calibri"/>
                <w:sz w:val="20"/>
                <w:szCs w:val="20"/>
              </w:rPr>
              <w:t>6</w:t>
            </w:r>
          </w:p>
        </w:tc>
        <w:tc>
          <w:tcPr>
            <w:tcW w:w="4395" w:type="dxa"/>
            <w:tcBorders>
              <w:top w:val="single" w:color="auto" w:sz="4" w:space="0"/>
              <w:left w:val="single" w:color="auto" w:sz="4" w:space="0"/>
              <w:bottom w:val="single" w:color="auto" w:sz="4" w:space="0"/>
              <w:right w:val="single" w:color="auto" w:sz="4" w:space="0"/>
            </w:tcBorders>
          </w:tcPr>
          <w:p w:rsidRPr="005B0641" w:rsidR="002F1172" w:rsidP="00824757" w:rsidRDefault="005B0641" w14:paraId="7DCE7BEB" w14:textId="77777777">
            <w:pPr>
              <w:spacing w:after="0" w:line="240" w:lineRule="auto"/>
              <w:jc w:val="both"/>
              <w:rPr>
                <w:rFonts w:cs="Calibri"/>
                <w:sz w:val="20"/>
                <w:szCs w:val="20"/>
              </w:rPr>
            </w:pPr>
            <w:r w:rsidRPr="005B0641">
              <w:rPr>
                <w:sz w:val="20"/>
                <w:szCs w:val="20"/>
                <w:lang w:val="en"/>
              </w:rPr>
              <w:t>understand the need for compliance with health and safety policies, good laboratory practice, risk and COSHH assessments and the importance of quality control and quality assurance as defined by the IBMS.</w:t>
            </w:r>
            <w:r w:rsidRPr="005B0641">
              <w:rPr>
                <w:rFonts w:cs="Calibri"/>
                <w:color w:val="000000"/>
                <w:sz w:val="20"/>
                <w:szCs w:val="20"/>
              </w:rPr>
              <w:t xml:space="preserve"> </w:t>
            </w: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5043CB0F" w14:textId="77777777">
            <w:pPr>
              <w:spacing w:after="0" w:line="240" w:lineRule="auto"/>
              <w:rPr>
                <w:rFonts w:cs="Calibri"/>
                <w:sz w:val="20"/>
                <w:szCs w:val="20"/>
              </w:rPr>
            </w:pPr>
          </w:p>
        </w:tc>
        <w:tc>
          <w:tcPr>
            <w:tcW w:w="4252"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07459315" w14:textId="77777777">
            <w:pPr>
              <w:spacing w:after="0" w:line="240" w:lineRule="auto"/>
              <w:rPr>
                <w:rFonts w:cs="Calibri"/>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C91EF1" w14:paraId="00B3D6C2" w14:textId="77777777">
            <w:pPr>
              <w:spacing w:after="0" w:line="240" w:lineRule="auto"/>
              <w:rPr>
                <w:rFonts w:cs="Calibri"/>
                <w:sz w:val="20"/>
                <w:szCs w:val="20"/>
              </w:rPr>
            </w:pPr>
            <w:r w:rsidRPr="00CC570F">
              <w:rPr>
                <w:rFonts w:cs="Calibri"/>
                <w:sz w:val="20"/>
                <w:szCs w:val="20"/>
              </w:rPr>
              <w:t>C6</w:t>
            </w:r>
          </w:p>
        </w:tc>
        <w:tc>
          <w:tcPr>
            <w:tcW w:w="4678" w:type="dxa"/>
            <w:tcBorders>
              <w:top w:val="single" w:color="auto" w:sz="4" w:space="0"/>
              <w:left w:val="single" w:color="auto" w:sz="4" w:space="0"/>
              <w:bottom w:val="single" w:color="auto" w:sz="4" w:space="0"/>
              <w:right w:val="single" w:color="auto" w:sz="4" w:space="0"/>
            </w:tcBorders>
          </w:tcPr>
          <w:p w:rsidRPr="00CC570F" w:rsidR="002F1172" w:rsidP="00824757" w:rsidRDefault="00C91EF1" w14:paraId="02068C50" w14:textId="77777777">
            <w:pPr>
              <w:spacing w:after="0" w:line="240" w:lineRule="auto"/>
              <w:jc w:val="both"/>
              <w:rPr>
                <w:rFonts w:cs="Calibri"/>
                <w:sz w:val="20"/>
                <w:szCs w:val="20"/>
              </w:rPr>
            </w:pPr>
            <w:r w:rsidRPr="00CC570F">
              <w:rPr>
                <w:rFonts w:cs="Calibri"/>
                <w:color w:val="000000"/>
                <w:sz w:val="20"/>
                <w:szCs w:val="20"/>
              </w:rPr>
              <w:t>develop an understanding of the analytical challenges particular to a submitted sample.</w:t>
            </w:r>
          </w:p>
        </w:tc>
      </w:tr>
      <w:tr w:rsidRPr="00CC570F" w:rsidR="002F1172" w:rsidTr="00824757" w14:paraId="2CC3BEB8" w14:textId="77777777">
        <w:tc>
          <w:tcPr>
            <w:tcW w:w="675" w:type="dxa"/>
            <w:tcBorders>
              <w:top w:val="single" w:color="auto" w:sz="4" w:space="0"/>
              <w:left w:val="single" w:color="auto" w:sz="4" w:space="0"/>
              <w:bottom w:val="single" w:color="auto" w:sz="4" w:space="0"/>
              <w:right w:val="single" w:color="auto" w:sz="4" w:space="0"/>
            </w:tcBorders>
          </w:tcPr>
          <w:p w:rsidRPr="00CC570F" w:rsidR="002F1172" w:rsidP="00824757" w:rsidRDefault="0053504C" w14:paraId="3BE5D60D" w14:textId="77777777">
            <w:pPr>
              <w:spacing w:after="0" w:line="240" w:lineRule="auto"/>
              <w:jc w:val="both"/>
              <w:rPr>
                <w:rFonts w:cs="Calibri"/>
                <w:sz w:val="20"/>
                <w:szCs w:val="20"/>
              </w:rPr>
            </w:pPr>
            <w:r>
              <w:rPr>
                <w:rFonts w:cs="Calibri"/>
                <w:sz w:val="20"/>
                <w:szCs w:val="20"/>
              </w:rPr>
              <w:t>A7</w:t>
            </w:r>
          </w:p>
        </w:tc>
        <w:tc>
          <w:tcPr>
            <w:tcW w:w="4395" w:type="dxa"/>
            <w:tcBorders>
              <w:top w:val="single" w:color="auto" w:sz="4" w:space="0"/>
              <w:left w:val="single" w:color="auto" w:sz="4" w:space="0"/>
              <w:bottom w:val="single" w:color="auto" w:sz="4" w:space="0"/>
              <w:right w:val="single" w:color="auto" w:sz="4" w:space="0"/>
            </w:tcBorders>
          </w:tcPr>
          <w:p w:rsidRPr="00CC570F" w:rsidR="003C4C56" w:rsidP="00824757" w:rsidRDefault="00F91DAE" w14:paraId="6C110E79" w14:textId="77777777">
            <w:pPr>
              <w:spacing w:after="0" w:line="240" w:lineRule="auto"/>
              <w:jc w:val="both"/>
              <w:rPr>
                <w:rFonts w:cs="Calibri"/>
                <w:color w:val="000000"/>
                <w:sz w:val="20"/>
                <w:szCs w:val="20"/>
              </w:rPr>
            </w:pPr>
            <w:r>
              <w:rPr>
                <w:rFonts w:cs="Calibri"/>
                <w:color w:val="000000"/>
                <w:sz w:val="20"/>
                <w:szCs w:val="20"/>
              </w:rPr>
              <w:t>underline the important role of e</w:t>
            </w:r>
            <w:r w:rsidRPr="00CC570F" w:rsidR="002F1172">
              <w:rPr>
                <w:rFonts w:cs="Calibri"/>
                <w:color w:val="000000"/>
                <w:sz w:val="20"/>
                <w:szCs w:val="20"/>
              </w:rPr>
              <w:t>pidemiology: the nature, formation, occurrence and distribution of disease and its relevance to biomedical analys</w:t>
            </w:r>
            <w:r w:rsidRPr="00CC570F" w:rsidR="00E34D50">
              <w:rPr>
                <w:rFonts w:cs="Calibri"/>
                <w:color w:val="000000"/>
                <w:sz w:val="20"/>
                <w:szCs w:val="20"/>
              </w:rPr>
              <w:t>is.</w:t>
            </w: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6537F28F" w14:textId="77777777">
            <w:pPr>
              <w:spacing w:after="0" w:line="240" w:lineRule="auto"/>
              <w:rPr>
                <w:rFonts w:cs="Calibri"/>
                <w:sz w:val="20"/>
                <w:szCs w:val="20"/>
              </w:rPr>
            </w:pPr>
          </w:p>
        </w:tc>
        <w:tc>
          <w:tcPr>
            <w:tcW w:w="4252"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6DFB9E20" w14:textId="77777777">
            <w:pPr>
              <w:spacing w:after="0" w:line="240" w:lineRule="auto"/>
              <w:rPr>
                <w:rFonts w:cs="Calibri"/>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70DF9E56" w14:textId="77777777">
            <w:pPr>
              <w:spacing w:after="0" w:line="240" w:lineRule="auto"/>
              <w:rPr>
                <w:rFonts w:cs="Calibri"/>
                <w:sz w:val="20"/>
                <w:szCs w:val="20"/>
              </w:rPr>
            </w:pPr>
          </w:p>
        </w:tc>
        <w:tc>
          <w:tcPr>
            <w:tcW w:w="4678" w:type="dxa"/>
            <w:tcBorders>
              <w:top w:val="single" w:color="auto" w:sz="4" w:space="0"/>
              <w:left w:val="single" w:color="auto" w:sz="4" w:space="0"/>
              <w:bottom w:val="single" w:color="auto" w:sz="4" w:space="0"/>
              <w:right w:val="single" w:color="auto" w:sz="4" w:space="0"/>
            </w:tcBorders>
          </w:tcPr>
          <w:p w:rsidRPr="00CC570F" w:rsidR="002F1172" w:rsidP="00824757" w:rsidRDefault="002F1172" w14:paraId="44E871BC" w14:textId="77777777">
            <w:pPr>
              <w:spacing w:after="0" w:line="240" w:lineRule="auto"/>
              <w:rPr>
                <w:rFonts w:cs="Calibri"/>
                <w:sz w:val="20"/>
                <w:szCs w:val="20"/>
              </w:rPr>
            </w:pPr>
          </w:p>
        </w:tc>
      </w:tr>
      <w:tr w:rsidRPr="00CC570F" w:rsidR="005B0641" w:rsidTr="00824757" w14:paraId="515BC600" w14:textId="77777777">
        <w:tc>
          <w:tcPr>
            <w:tcW w:w="675" w:type="dxa"/>
            <w:tcBorders>
              <w:top w:val="single" w:color="auto" w:sz="4" w:space="0"/>
              <w:left w:val="single" w:color="auto" w:sz="4" w:space="0"/>
              <w:bottom w:val="single" w:color="auto" w:sz="4" w:space="0"/>
              <w:right w:val="single" w:color="auto" w:sz="4" w:space="0"/>
            </w:tcBorders>
          </w:tcPr>
          <w:p w:rsidR="005B0641" w:rsidP="00824757" w:rsidRDefault="0053504C" w14:paraId="44BA74FC" w14:textId="77777777">
            <w:pPr>
              <w:spacing w:after="0" w:line="240" w:lineRule="auto"/>
              <w:jc w:val="both"/>
              <w:rPr>
                <w:rFonts w:cs="Calibri"/>
                <w:sz w:val="20"/>
                <w:szCs w:val="20"/>
              </w:rPr>
            </w:pPr>
            <w:r>
              <w:rPr>
                <w:rFonts w:cs="Calibri"/>
                <w:sz w:val="20"/>
                <w:szCs w:val="20"/>
              </w:rPr>
              <w:t>A8</w:t>
            </w:r>
          </w:p>
        </w:tc>
        <w:tc>
          <w:tcPr>
            <w:tcW w:w="4395" w:type="dxa"/>
            <w:tcBorders>
              <w:top w:val="single" w:color="auto" w:sz="4" w:space="0"/>
              <w:left w:val="single" w:color="auto" w:sz="4" w:space="0"/>
              <w:bottom w:val="single" w:color="auto" w:sz="4" w:space="0"/>
              <w:right w:val="single" w:color="auto" w:sz="4" w:space="0"/>
            </w:tcBorders>
          </w:tcPr>
          <w:p w:rsidRPr="0093272E" w:rsidR="005B0641" w:rsidP="00824757" w:rsidRDefault="0093272E" w14:paraId="077E9D2D" w14:textId="77777777">
            <w:pPr>
              <w:pStyle w:val="Default"/>
              <w:jc w:val="both"/>
              <w:rPr>
                <w:rFonts w:ascii="Calibri" w:hAnsi="Calibri"/>
                <w:sz w:val="20"/>
                <w:szCs w:val="20"/>
              </w:rPr>
            </w:pPr>
            <w:r w:rsidRPr="0093272E">
              <w:rPr>
                <w:rFonts w:ascii="Calibri" w:hAnsi="Calibri"/>
                <w:sz w:val="20"/>
                <w:szCs w:val="20"/>
              </w:rPr>
              <w:t>pursue further professional training and careers in both the life and medical sciences, and more broadly in industry and the public sector</w:t>
            </w:r>
            <w:r>
              <w:rPr>
                <w:rFonts w:ascii="Calibri" w:hAnsi="Calibri"/>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CC570F" w:rsidR="005B0641" w:rsidP="00824757" w:rsidRDefault="005B0641" w14:paraId="144A5D23" w14:textId="77777777">
            <w:pPr>
              <w:spacing w:after="0" w:line="240" w:lineRule="auto"/>
              <w:rPr>
                <w:rFonts w:cs="Calibri"/>
                <w:sz w:val="20"/>
                <w:szCs w:val="20"/>
              </w:rPr>
            </w:pPr>
          </w:p>
        </w:tc>
        <w:tc>
          <w:tcPr>
            <w:tcW w:w="4252" w:type="dxa"/>
            <w:tcBorders>
              <w:top w:val="single" w:color="auto" w:sz="4" w:space="0"/>
              <w:left w:val="single" w:color="auto" w:sz="4" w:space="0"/>
              <w:bottom w:val="single" w:color="auto" w:sz="4" w:space="0"/>
              <w:right w:val="single" w:color="auto" w:sz="4" w:space="0"/>
            </w:tcBorders>
          </w:tcPr>
          <w:p w:rsidRPr="00CC570F" w:rsidR="005B0641" w:rsidP="00824757" w:rsidRDefault="005B0641" w14:paraId="738610EB" w14:textId="77777777">
            <w:pPr>
              <w:spacing w:after="0" w:line="240" w:lineRule="auto"/>
              <w:rPr>
                <w:rFonts w:cs="Calibri"/>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C570F" w:rsidR="005B0641" w:rsidP="00824757" w:rsidRDefault="005B0641" w14:paraId="637805D2" w14:textId="77777777">
            <w:pPr>
              <w:spacing w:after="0" w:line="240" w:lineRule="auto"/>
              <w:rPr>
                <w:rFonts w:cs="Calibri"/>
                <w:sz w:val="20"/>
                <w:szCs w:val="20"/>
              </w:rPr>
            </w:pPr>
          </w:p>
        </w:tc>
        <w:tc>
          <w:tcPr>
            <w:tcW w:w="4678" w:type="dxa"/>
            <w:tcBorders>
              <w:top w:val="single" w:color="auto" w:sz="4" w:space="0"/>
              <w:left w:val="single" w:color="auto" w:sz="4" w:space="0"/>
              <w:bottom w:val="single" w:color="auto" w:sz="4" w:space="0"/>
              <w:right w:val="single" w:color="auto" w:sz="4" w:space="0"/>
            </w:tcBorders>
          </w:tcPr>
          <w:p w:rsidRPr="00CC570F" w:rsidR="005B0641" w:rsidP="00824757" w:rsidRDefault="005B0641" w14:paraId="463F29E8" w14:textId="77777777">
            <w:pPr>
              <w:spacing w:after="0" w:line="240" w:lineRule="auto"/>
              <w:rPr>
                <w:rFonts w:cs="Calibri"/>
                <w:sz w:val="20"/>
                <w:szCs w:val="20"/>
              </w:rPr>
            </w:pPr>
          </w:p>
        </w:tc>
      </w:tr>
    </w:tbl>
    <w:p w:rsidR="00ED402A" w:rsidRDefault="00ED402A" w14:paraId="3B7B4B86" w14:textId="77777777">
      <w:r>
        <w:br w:type="page"/>
      </w:r>
    </w:p>
    <w:p w:rsidRPr="006F5A1D" w:rsidR="006F5A1D" w:rsidP="006F5A1D" w:rsidRDefault="006F5A1D" w14:paraId="07F080D8" w14:textId="77777777">
      <w:pPr>
        <w:spacing w:after="0" w:line="240" w:lineRule="auto"/>
        <w:rPr>
          <w:rFonts w:ascii="Arial" w:hAnsi="Arial" w:cs="Arial"/>
        </w:rPr>
      </w:pPr>
      <w:r w:rsidRPr="006F5A1D">
        <w:rPr>
          <w:rFonts w:ascii="Arial" w:hAnsi="Arial" w:cs="Arial"/>
        </w:rPr>
        <w:t xml:space="preserve">In addition to the programme learning outcomes identified overleaf, the programme of study defined in this programme specification will allow </w:t>
      </w:r>
    </w:p>
    <w:p w:rsidRPr="006F5A1D" w:rsidR="006F5A1D" w:rsidP="006F5A1D" w:rsidRDefault="006F5A1D" w14:paraId="4209B561" w14:textId="77777777">
      <w:pPr>
        <w:spacing w:after="0" w:line="240" w:lineRule="auto"/>
        <w:rPr>
          <w:rFonts w:ascii="Arial" w:hAnsi="Arial" w:cs="Arial"/>
        </w:rPr>
      </w:pPr>
      <w:r w:rsidRPr="006F5A1D">
        <w:rPr>
          <w:rFonts w:ascii="Arial" w:hAnsi="Arial" w:cs="Arial"/>
        </w:rPr>
        <w:t>students to develop a range of Key Skills as follows:</w:t>
      </w:r>
    </w:p>
    <w:p w:rsidRPr="006F5A1D" w:rsidR="006F5A1D" w:rsidP="006F5A1D" w:rsidRDefault="006F5A1D" w14:paraId="3A0FF5F2" w14:textId="77777777">
      <w:pPr>
        <w:spacing w:after="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6F5A1D" w:rsidR="006F5A1D" w:rsidTr="002C2DB5" w14:paraId="262E084E" w14:textId="77777777">
        <w:tc>
          <w:tcPr>
            <w:tcW w:w="15417" w:type="dxa"/>
            <w:gridSpan w:val="7"/>
            <w:shd w:val="clear" w:color="auto" w:fill="DBE5F1"/>
          </w:tcPr>
          <w:p w:rsidRPr="006F5A1D" w:rsidR="006F5A1D" w:rsidP="006F5A1D" w:rsidRDefault="006F5A1D" w14:paraId="7EDEED64" w14:textId="77777777">
            <w:pPr>
              <w:spacing w:after="0" w:line="240" w:lineRule="auto"/>
              <w:jc w:val="center"/>
              <w:rPr>
                <w:rFonts w:ascii="Arial" w:hAnsi="Arial" w:cs="Arial"/>
                <w:b/>
                <w:sz w:val="20"/>
                <w:szCs w:val="20"/>
              </w:rPr>
            </w:pPr>
            <w:r w:rsidRPr="006F5A1D">
              <w:rPr>
                <w:rFonts w:ascii="Arial" w:hAnsi="Arial" w:cs="Arial"/>
                <w:b/>
                <w:sz w:val="20"/>
                <w:szCs w:val="20"/>
              </w:rPr>
              <w:t>Key Skills</w:t>
            </w:r>
          </w:p>
        </w:tc>
      </w:tr>
      <w:tr w:rsidRPr="006F5A1D" w:rsidR="006F5A1D" w:rsidTr="002C2DB5" w14:paraId="6286705B" w14:textId="77777777">
        <w:tc>
          <w:tcPr>
            <w:tcW w:w="2202" w:type="dxa"/>
            <w:shd w:val="clear" w:color="auto" w:fill="DBE5F1"/>
            <w:vAlign w:val="center"/>
          </w:tcPr>
          <w:p w:rsidRPr="006F5A1D" w:rsidR="006F5A1D" w:rsidP="006F5A1D" w:rsidRDefault="006F5A1D" w14:paraId="2F017876" w14:textId="77777777">
            <w:pPr>
              <w:spacing w:after="0" w:line="240" w:lineRule="auto"/>
              <w:jc w:val="center"/>
              <w:rPr>
                <w:rFonts w:ascii="Arial" w:hAnsi="Arial" w:cs="Arial"/>
                <w:b/>
                <w:sz w:val="20"/>
                <w:szCs w:val="20"/>
              </w:rPr>
            </w:pPr>
            <w:proofErr w:type="spellStart"/>
            <w:r w:rsidRPr="006F5A1D">
              <w:rPr>
                <w:rFonts w:ascii="Arial" w:hAnsi="Arial" w:cs="Arial"/>
                <w:b/>
                <w:sz w:val="20"/>
                <w:szCs w:val="20"/>
              </w:rPr>
              <w:t>Self Awareness</w:t>
            </w:r>
            <w:proofErr w:type="spellEnd"/>
            <w:r w:rsidRPr="006F5A1D">
              <w:rPr>
                <w:rFonts w:ascii="Arial" w:hAnsi="Arial" w:cs="Arial"/>
                <w:b/>
                <w:sz w:val="20"/>
                <w:szCs w:val="20"/>
              </w:rPr>
              <w:t xml:space="preserve"> Skills</w:t>
            </w:r>
          </w:p>
        </w:tc>
        <w:tc>
          <w:tcPr>
            <w:tcW w:w="2202" w:type="dxa"/>
            <w:shd w:val="clear" w:color="auto" w:fill="DBE5F1"/>
            <w:vAlign w:val="center"/>
          </w:tcPr>
          <w:p w:rsidRPr="006F5A1D" w:rsidR="006F5A1D" w:rsidP="006F5A1D" w:rsidRDefault="006F5A1D" w14:paraId="66330DE9" w14:textId="77777777">
            <w:pPr>
              <w:spacing w:after="0" w:line="240" w:lineRule="auto"/>
              <w:jc w:val="center"/>
              <w:rPr>
                <w:rFonts w:ascii="Arial" w:hAnsi="Arial" w:cs="Arial"/>
                <w:b/>
                <w:sz w:val="20"/>
                <w:szCs w:val="20"/>
              </w:rPr>
            </w:pPr>
            <w:r w:rsidRPr="006F5A1D">
              <w:rPr>
                <w:rFonts w:ascii="Arial" w:hAnsi="Arial" w:cs="Arial"/>
                <w:b/>
                <w:sz w:val="20"/>
                <w:szCs w:val="20"/>
              </w:rPr>
              <w:t>Communication Skills</w:t>
            </w:r>
          </w:p>
        </w:tc>
        <w:tc>
          <w:tcPr>
            <w:tcW w:w="2203" w:type="dxa"/>
            <w:shd w:val="clear" w:color="auto" w:fill="DBE5F1"/>
            <w:vAlign w:val="center"/>
          </w:tcPr>
          <w:p w:rsidRPr="006F5A1D" w:rsidR="006F5A1D" w:rsidP="006F5A1D" w:rsidRDefault="006F5A1D" w14:paraId="5130C94F" w14:textId="77777777">
            <w:pPr>
              <w:spacing w:after="0" w:line="240" w:lineRule="auto"/>
              <w:jc w:val="center"/>
              <w:rPr>
                <w:rFonts w:ascii="Arial" w:hAnsi="Arial" w:cs="Arial"/>
                <w:b/>
                <w:sz w:val="20"/>
                <w:szCs w:val="20"/>
              </w:rPr>
            </w:pPr>
            <w:r w:rsidRPr="006F5A1D">
              <w:rPr>
                <w:rFonts w:ascii="Arial" w:hAnsi="Arial" w:cs="Arial"/>
                <w:b/>
                <w:sz w:val="20"/>
                <w:szCs w:val="20"/>
              </w:rPr>
              <w:t>Interpersonal Skills</w:t>
            </w:r>
          </w:p>
        </w:tc>
        <w:tc>
          <w:tcPr>
            <w:tcW w:w="2202" w:type="dxa"/>
            <w:shd w:val="clear" w:color="auto" w:fill="DBE5F1"/>
            <w:vAlign w:val="center"/>
          </w:tcPr>
          <w:p w:rsidRPr="006F5A1D" w:rsidR="006F5A1D" w:rsidP="006F5A1D" w:rsidRDefault="006F5A1D" w14:paraId="4BC79157" w14:textId="77777777">
            <w:pPr>
              <w:spacing w:after="0" w:line="240" w:lineRule="auto"/>
              <w:jc w:val="center"/>
              <w:rPr>
                <w:rFonts w:ascii="Arial" w:hAnsi="Arial" w:cs="Arial"/>
                <w:b/>
                <w:sz w:val="20"/>
                <w:szCs w:val="20"/>
              </w:rPr>
            </w:pPr>
            <w:r w:rsidRPr="006F5A1D">
              <w:rPr>
                <w:rFonts w:ascii="Arial" w:hAnsi="Arial" w:cs="Arial"/>
                <w:b/>
                <w:sz w:val="20"/>
                <w:szCs w:val="20"/>
              </w:rPr>
              <w:t>Research and information Literacy Skills</w:t>
            </w:r>
          </w:p>
        </w:tc>
        <w:tc>
          <w:tcPr>
            <w:tcW w:w="2203" w:type="dxa"/>
            <w:shd w:val="clear" w:color="auto" w:fill="DBE5F1"/>
            <w:vAlign w:val="center"/>
          </w:tcPr>
          <w:p w:rsidRPr="006F5A1D" w:rsidR="006F5A1D" w:rsidP="006F5A1D" w:rsidRDefault="006F5A1D" w14:paraId="7F4F7046" w14:textId="77777777">
            <w:pPr>
              <w:spacing w:after="0" w:line="240" w:lineRule="auto"/>
              <w:jc w:val="center"/>
              <w:rPr>
                <w:rFonts w:ascii="Arial" w:hAnsi="Arial" w:cs="Arial"/>
                <w:b/>
                <w:sz w:val="20"/>
                <w:szCs w:val="20"/>
              </w:rPr>
            </w:pPr>
            <w:r w:rsidRPr="006F5A1D">
              <w:rPr>
                <w:rFonts w:ascii="Arial" w:hAnsi="Arial" w:cs="Arial"/>
                <w:b/>
                <w:sz w:val="20"/>
                <w:szCs w:val="20"/>
              </w:rPr>
              <w:t>Numeracy Skills</w:t>
            </w:r>
          </w:p>
        </w:tc>
        <w:tc>
          <w:tcPr>
            <w:tcW w:w="2202" w:type="dxa"/>
            <w:shd w:val="clear" w:color="auto" w:fill="DBE5F1"/>
            <w:vAlign w:val="center"/>
          </w:tcPr>
          <w:p w:rsidRPr="006F5A1D" w:rsidR="006F5A1D" w:rsidP="006F5A1D" w:rsidRDefault="006F5A1D" w14:paraId="65BCD2DF" w14:textId="77777777">
            <w:pPr>
              <w:spacing w:after="0" w:line="240" w:lineRule="auto"/>
              <w:jc w:val="center"/>
              <w:rPr>
                <w:rFonts w:ascii="Arial" w:hAnsi="Arial" w:cs="Arial"/>
                <w:sz w:val="20"/>
                <w:szCs w:val="20"/>
              </w:rPr>
            </w:pPr>
            <w:r w:rsidRPr="006F5A1D">
              <w:rPr>
                <w:rFonts w:ascii="Arial" w:hAnsi="Arial" w:cs="Arial"/>
                <w:b/>
                <w:sz w:val="20"/>
                <w:szCs w:val="20"/>
              </w:rPr>
              <w:t>Management &amp; Leadership Skills</w:t>
            </w:r>
          </w:p>
        </w:tc>
        <w:tc>
          <w:tcPr>
            <w:tcW w:w="2203" w:type="dxa"/>
            <w:shd w:val="clear" w:color="auto" w:fill="DBE5F1"/>
            <w:vAlign w:val="center"/>
          </w:tcPr>
          <w:p w:rsidRPr="006F5A1D" w:rsidR="006F5A1D" w:rsidP="006F5A1D" w:rsidRDefault="006F5A1D" w14:paraId="7375E337" w14:textId="77777777">
            <w:pPr>
              <w:spacing w:after="0" w:line="240" w:lineRule="auto"/>
              <w:jc w:val="center"/>
              <w:rPr>
                <w:rFonts w:ascii="Arial" w:hAnsi="Arial" w:cs="Arial"/>
                <w:b/>
                <w:sz w:val="20"/>
                <w:szCs w:val="20"/>
              </w:rPr>
            </w:pPr>
            <w:r w:rsidRPr="006F5A1D">
              <w:rPr>
                <w:rFonts w:ascii="Arial" w:hAnsi="Arial" w:cs="Arial"/>
                <w:b/>
                <w:sz w:val="20"/>
                <w:szCs w:val="20"/>
              </w:rPr>
              <w:t xml:space="preserve">Creativity and </w:t>
            </w:r>
            <w:proofErr w:type="gramStart"/>
            <w:r w:rsidRPr="006F5A1D">
              <w:rPr>
                <w:rFonts w:ascii="Arial" w:hAnsi="Arial" w:cs="Arial"/>
                <w:b/>
                <w:sz w:val="20"/>
                <w:szCs w:val="20"/>
              </w:rPr>
              <w:t>Problem Solving</w:t>
            </w:r>
            <w:proofErr w:type="gramEnd"/>
            <w:r w:rsidRPr="006F5A1D">
              <w:rPr>
                <w:rFonts w:ascii="Arial" w:hAnsi="Arial" w:cs="Arial"/>
                <w:b/>
                <w:sz w:val="20"/>
                <w:szCs w:val="20"/>
              </w:rPr>
              <w:t xml:space="preserve"> Skills</w:t>
            </w:r>
          </w:p>
        </w:tc>
      </w:tr>
      <w:tr w:rsidRPr="006F5A1D" w:rsidR="006F5A1D" w:rsidTr="002C2DB5" w14:paraId="68DD6570" w14:textId="77777777">
        <w:tc>
          <w:tcPr>
            <w:tcW w:w="2202" w:type="dxa"/>
            <w:shd w:val="clear" w:color="auto" w:fill="auto"/>
            <w:vAlign w:val="center"/>
          </w:tcPr>
          <w:p w:rsidRPr="006F5A1D" w:rsidR="006F5A1D" w:rsidP="006F5A1D" w:rsidRDefault="006F5A1D" w14:paraId="6738DFDE" w14:textId="77777777">
            <w:pPr>
              <w:spacing w:after="0" w:line="240" w:lineRule="auto"/>
              <w:jc w:val="center"/>
              <w:rPr>
                <w:rFonts w:ascii="Arial" w:hAnsi="Arial" w:cs="Arial"/>
                <w:sz w:val="20"/>
                <w:szCs w:val="20"/>
              </w:rPr>
            </w:pPr>
            <w:r w:rsidRPr="006F5A1D">
              <w:rPr>
                <w:rFonts w:ascii="Arial" w:hAnsi="Arial" w:cs="Arial"/>
                <w:sz w:val="20"/>
                <w:szCs w:val="20"/>
              </w:rPr>
              <w:t xml:space="preserve">Take responsibility </w:t>
            </w:r>
            <w:proofErr w:type="gramStart"/>
            <w:r w:rsidRPr="006F5A1D">
              <w:rPr>
                <w:rFonts w:ascii="Arial" w:hAnsi="Arial" w:cs="Arial"/>
                <w:sz w:val="20"/>
                <w:szCs w:val="20"/>
              </w:rPr>
              <w:t>for  own</w:t>
            </w:r>
            <w:proofErr w:type="gramEnd"/>
            <w:r w:rsidRPr="006F5A1D">
              <w:rPr>
                <w:rFonts w:ascii="Arial" w:hAnsi="Arial" w:cs="Arial"/>
                <w:sz w:val="20"/>
                <w:szCs w:val="20"/>
              </w:rPr>
              <w:t xml:space="preserve"> learning and plan for and record own personal development</w:t>
            </w:r>
          </w:p>
        </w:tc>
        <w:tc>
          <w:tcPr>
            <w:tcW w:w="2202" w:type="dxa"/>
            <w:shd w:val="clear" w:color="auto" w:fill="auto"/>
            <w:vAlign w:val="center"/>
          </w:tcPr>
          <w:p w:rsidRPr="006F5A1D" w:rsidR="006F5A1D" w:rsidP="006F5A1D" w:rsidRDefault="006F5A1D" w14:paraId="38B86455" w14:textId="77777777">
            <w:pPr>
              <w:spacing w:after="0" w:line="240" w:lineRule="auto"/>
              <w:jc w:val="center"/>
              <w:rPr>
                <w:rFonts w:ascii="Arial" w:hAnsi="Arial" w:cs="Arial"/>
                <w:sz w:val="20"/>
                <w:szCs w:val="20"/>
              </w:rPr>
            </w:pPr>
            <w:r w:rsidRPr="006F5A1D">
              <w:rPr>
                <w:rFonts w:ascii="Arial" w:hAnsi="Arial" w:cs="Arial"/>
                <w:sz w:val="20"/>
                <w:szCs w:val="20"/>
              </w:rPr>
              <w:t>Express ideas clearly and unambiguously in writing and the spoken work</w:t>
            </w:r>
          </w:p>
        </w:tc>
        <w:tc>
          <w:tcPr>
            <w:tcW w:w="2203" w:type="dxa"/>
            <w:shd w:val="clear" w:color="auto" w:fill="auto"/>
            <w:vAlign w:val="center"/>
          </w:tcPr>
          <w:p w:rsidRPr="006F5A1D" w:rsidR="006F5A1D" w:rsidP="006F5A1D" w:rsidRDefault="006F5A1D" w14:paraId="6C4CD895" w14:textId="77777777">
            <w:pPr>
              <w:spacing w:after="0" w:line="240" w:lineRule="auto"/>
              <w:jc w:val="center"/>
              <w:rPr>
                <w:rFonts w:ascii="Arial" w:hAnsi="Arial" w:cs="Arial"/>
                <w:sz w:val="20"/>
                <w:szCs w:val="20"/>
              </w:rPr>
            </w:pPr>
            <w:r w:rsidRPr="006F5A1D">
              <w:rPr>
                <w:rFonts w:ascii="Arial" w:hAnsi="Arial" w:cs="Arial"/>
                <w:sz w:val="20"/>
                <w:szCs w:val="20"/>
              </w:rPr>
              <w:t xml:space="preserve">Work </w:t>
            </w:r>
            <w:proofErr w:type="gramStart"/>
            <w:r w:rsidRPr="006F5A1D">
              <w:rPr>
                <w:rFonts w:ascii="Arial" w:hAnsi="Arial" w:cs="Arial"/>
                <w:sz w:val="20"/>
                <w:szCs w:val="20"/>
              </w:rPr>
              <w:t>well  with</w:t>
            </w:r>
            <w:proofErr w:type="gramEnd"/>
            <w:r w:rsidRPr="006F5A1D">
              <w:rPr>
                <w:rFonts w:ascii="Arial" w:hAnsi="Arial" w:cs="Arial"/>
                <w:sz w:val="20"/>
                <w:szCs w:val="20"/>
              </w:rPr>
              <w:t xml:space="preserve"> others in a group or team</w:t>
            </w:r>
          </w:p>
        </w:tc>
        <w:tc>
          <w:tcPr>
            <w:tcW w:w="2202" w:type="dxa"/>
            <w:shd w:val="clear" w:color="auto" w:fill="auto"/>
            <w:vAlign w:val="center"/>
          </w:tcPr>
          <w:p w:rsidRPr="006F5A1D" w:rsidR="006F5A1D" w:rsidP="006F5A1D" w:rsidRDefault="006F5A1D" w14:paraId="5D9B5506" w14:textId="77777777">
            <w:pPr>
              <w:spacing w:after="0" w:line="240" w:lineRule="auto"/>
              <w:jc w:val="center"/>
              <w:rPr>
                <w:rFonts w:ascii="Arial" w:hAnsi="Arial" w:cs="Arial"/>
                <w:sz w:val="20"/>
                <w:szCs w:val="20"/>
              </w:rPr>
            </w:pPr>
            <w:r w:rsidRPr="006F5A1D">
              <w:rPr>
                <w:rFonts w:ascii="Arial" w:hAnsi="Arial" w:cs="Arial"/>
                <w:sz w:val="20"/>
                <w:szCs w:val="20"/>
              </w:rPr>
              <w:t>Search for and select relevant sources of information</w:t>
            </w:r>
          </w:p>
        </w:tc>
        <w:tc>
          <w:tcPr>
            <w:tcW w:w="2203" w:type="dxa"/>
            <w:shd w:val="clear" w:color="auto" w:fill="auto"/>
            <w:vAlign w:val="center"/>
          </w:tcPr>
          <w:p w:rsidRPr="006F5A1D" w:rsidR="006F5A1D" w:rsidP="006F5A1D" w:rsidRDefault="006F5A1D" w14:paraId="340FF28C" w14:textId="77777777">
            <w:pPr>
              <w:spacing w:after="0" w:line="240" w:lineRule="auto"/>
              <w:jc w:val="center"/>
              <w:rPr>
                <w:rFonts w:ascii="Arial" w:hAnsi="Arial" w:cs="Arial"/>
                <w:sz w:val="20"/>
                <w:szCs w:val="20"/>
              </w:rPr>
            </w:pPr>
            <w:r w:rsidRPr="006F5A1D">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6F5A1D" w:rsidR="006F5A1D" w:rsidP="006F5A1D" w:rsidRDefault="006F5A1D" w14:paraId="4082E90C" w14:textId="77777777">
            <w:pPr>
              <w:spacing w:after="0" w:line="240" w:lineRule="auto"/>
              <w:jc w:val="center"/>
              <w:rPr>
                <w:rFonts w:ascii="Arial" w:hAnsi="Arial" w:cs="Arial"/>
                <w:sz w:val="20"/>
                <w:szCs w:val="20"/>
              </w:rPr>
            </w:pPr>
            <w:r w:rsidRPr="006F5A1D">
              <w:rPr>
                <w:rFonts w:ascii="Arial" w:hAnsi="Arial" w:cs="Arial"/>
                <w:sz w:val="20"/>
                <w:szCs w:val="20"/>
              </w:rPr>
              <w:t>Determine the scope of a task (or project)</w:t>
            </w:r>
          </w:p>
        </w:tc>
        <w:tc>
          <w:tcPr>
            <w:tcW w:w="2203" w:type="dxa"/>
            <w:shd w:val="clear" w:color="auto" w:fill="auto"/>
            <w:vAlign w:val="center"/>
          </w:tcPr>
          <w:p w:rsidRPr="006F5A1D" w:rsidR="006F5A1D" w:rsidP="006F5A1D" w:rsidRDefault="006F5A1D" w14:paraId="4B34E20B" w14:textId="77777777">
            <w:pPr>
              <w:spacing w:after="0" w:line="240" w:lineRule="auto"/>
              <w:jc w:val="center"/>
              <w:rPr>
                <w:rFonts w:ascii="Arial" w:hAnsi="Arial" w:cs="Arial"/>
                <w:sz w:val="20"/>
                <w:szCs w:val="20"/>
              </w:rPr>
            </w:pPr>
            <w:r w:rsidRPr="006F5A1D">
              <w:rPr>
                <w:rFonts w:ascii="Arial" w:hAnsi="Arial" w:cs="Arial"/>
                <w:sz w:val="20"/>
                <w:szCs w:val="20"/>
              </w:rPr>
              <w:t>Apply scientific and other knowledge to analyse and evaluate information and data and to find solutions to problems</w:t>
            </w:r>
          </w:p>
        </w:tc>
      </w:tr>
      <w:tr w:rsidRPr="006F5A1D" w:rsidR="006F5A1D" w:rsidTr="002C2DB5" w14:paraId="22CD47CE" w14:textId="77777777">
        <w:tc>
          <w:tcPr>
            <w:tcW w:w="2202" w:type="dxa"/>
            <w:shd w:val="clear" w:color="auto" w:fill="auto"/>
            <w:vAlign w:val="center"/>
          </w:tcPr>
          <w:p w:rsidRPr="006F5A1D" w:rsidR="006F5A1D" w:rsidP="006F5A1D" w:rsidRDefault="006F5A1D" w14:paraId="223B60F8" w14:textId="77777777">
            <w:pPr>
              <w:spacing w:after="0" w:line="240" w:lineRule="auto"/>
              <w:jc w:val="center"/>
              <w:rPr>
                <w:rFonts w:ascii="Arial" w:hAnsi="Arial" w:cs="Arial"/>
                <w:sz w:val="20"/>
                <w:szCs w:val="20"/>
              </w:rPr>
            </w:pPr>
            <w:r w:rsidRPr="006F5A1D">
              <w:rPr>
                <w:rFonts w:ascii="Arial" w:hAnsi="Arial" w:cs="Arial"/>
                <w:sz w:val="20"/>
                <w:szCs w:val="20"/>
              </w:rPr>
              <w:t xml:space="preserve">Recognise own academic strengths and weaknesses, reflect on </w:t>
            </w:r>
            <w:proofErr w:type="gramStart"/>
            <w:r w:rsidRPr="006F5A1D">
              <w:rPr>
                <w:rFonts w:ascii="Arial" w:hAnsi="Arial" w:cs="Arial"/>
                <w:sz w:val="20"/>
                <w:szCs w:val="20"/>
              </w:rPr>
              <w:t>performance</w:t>
            </w:r>
            <w:proofErr w:type="gramEnd"/>
            <w:r w:rsidRPr="006F5A1D">
              <w:rPr>
                <w:rFonts w:ascii="Arial" w:hAnsi="Arial" w:cs="Arial"/>
                <w:sz w:val="20"/>
                <w:szCs w:val="20"/>
              </w:rPr>
              <w:t xml:space="preserve"> and progress and respond to feedback</w:t>
            </w:r>
          </w:p>
        </w:tc>
        <w:tc>
          <w:tcPr>
            <w:tcW w:w="2202" w:type="dxa"/>
            <w:shd w:val="clear" w:color="auto" w:fill="auto"/>
            <w:vAlign w:val="center"/>
          </w:tcPr>
          <w:p w:rsidRPr="006F5A1D" w:rsidR="006F5A1D" w:rsidP="006F5A1D" w:rsidRDefault="006F5A1D" w14:paraId="40C2824A" w14:textId="77777777">
            <w:pPr>
              <w:spacing w:after="0" w:line="240" w:lineRule="auto"/>
              <w:jc w:val="center"/>
              <w:rPr>
                <w:rFonts w:ascii="Arial" w:hAnsi="Arial" w:cs="Arial"/>
                <w:sz w:val="20"/>
                <w:szCs w:val="20"/>
              </w:rPr>
            </w:pPr>
            <w:r w:rsidRPr="006F5A1D">
              <w:rPr>
                <w:rFonts w:ascii="Arial" w:hAnsi="Arial" w:cs="Arial"/>
                <w:sz w:val="20"/>
                <w:szCs w:val="20"/>
              </w:rPr>
              <w:t xml:space="preserve">Present, challenge and </w:t>
            </w:r>
            <w:proofErr w:type="gramStart"/>
            <w:r w:rsidRPr="006F5A1D">
              <w:rPr>
                <w:rFonts w:ascii="Arial" w:hAnsi="Arial" w:cs="Arial"/>
                <w:sz w:val="20"/>
                <w:szCs w:val="20"/>
              </w:rPr>
              <w:t>defend  ideas</w:t>
            </w:r>
            <w:proofErr w:type="gramEnd"/>
            <w:r w:rsidRPr="006F5A1D">
              <w:rPr>
                <w:rFonts w:ascii="Arial" w:hAnsi="Arial" w:cs="Arial"/>
                <w:sz w:val="20"/>
                <w:szCs w:val="20"/>
              </w:rPr>
              <w:t xml:space="preserve"> and results effectively orally and in writing</w:t>
            </w:r>
          </w:p>
        </w:tc>
        <w:tc>
          <w:tcPr>
            <w:tcW w:w="2203" w:type="dxa"/>
            <w:shd w:val="clear" w:color="auto" w:fill="auto"/>
            <w:vAlign w:val="center"/>
          </w:tcPr>
          <w:p w:rsidRPr="006F5A1D" w:rsidR="006F5A1D" w:rsidP="006F5A1D" w:rsidRDefault="006F5A1D" w14:paraId="435C701F" w14:textId="77777777">
            <w:pPr>
              <w:spacing w:after="0" w:line="240" w:lineRule="auto"/>
              <w:jc w:val="center"/>
              <w:rPr>
                <w:rFonts w:ascii="Arial" w:hAnsi="Arial" w:cs="Arial"/>
                <w:sz w:val="20"/>
                <w:szCs w:val="20"/>
              </w:rPr>
            </w:pPr>
            <w:r w:rsidRPr="006F5A1D">
              <w:rPr>
                <w:rFonts w:ascii="Arial" w:hAnsi="Arial" w:cs="Arial"/>
                <w:sz w:val="20"/>
                <w:szCs w:val="20"/>
              </w:rPr>
              <w:t>Work flexibly and respond to change</w:t>
            </w:r>
          </w:p>
        </w:tc>
        <w:tc>
          <w:tcPr>
            <w:tcW w:w="2202" w:type="dxa"/>
            <w:shd w:val="clear" w:color="auto" w:fill="auto"/>
            <w:vAlign w:val="center"/>
          </w:tcPr>
          <w:p w:rsidRPr="006F5A1D" w:rsidR="006F5A1D" w:rsidP="006F5A1D" w:rsidRDefault="006F5A1D" w14:paraId="101D0C76" w14:textId="77777777">
            <w:pPr>
              <w:spacing w:after="0" w:line="240" w:lineRule="auto"/>
              <w:jc w:val="center"/>
              <w:rPr>
                <w:rFonts w:ascii="Arial" w:hAnsi="Arial" w:cs="Arial"/>
                <w:sz w:val="20"/>
                <w:szCs w:val="20"/>
              </w:rPr>
            </w:pPr>
            <w:r w:rsidRPr="006F5A1D">
              <w:rPr>
                <w:rFonts w:ascii="Arial" w:hAnsi="Arial" w:cs="Arial"/>
                <w:sz w:val="20"/>
                <w:szCs w:val="20"/>
              </w:rPr>
              <w:t>Critically evaluate information and use it appropriately</w:t>
            </w:r>
          </w:p>
        </w:tc>
        <w:tc>
          <w:tcPr>
            <w:tcW w:w="2203" w:type="dxa"/>
            <w:shd w:val="clear" w:color="auto" w:fill="auto"/>
            <w:vAlign w:val="center"/>
          </w:tcPr>
          <w:p w:rsidRPr="006F5A1D" w:rsidR="006F5A1D" w:rsidP="006F5A1D" w:rsidRDefault="006F5A1D" w14:paraId="5F42FB80" w14:textId="77777777">
            <w:pPr>
              <w:spacing w:after="0" w:line="240" w:lineRule="auto"/>
              <w:jc w:val="center"/>
              <w:rPr>
                <w:rFonts w:ascii="Arial" w:hAnsi="Arial" w:cs="Arial"/>
                <w:sz w:val="20"/>
                <w:szCs w:val="20"/>
              </w:rPr>
            </w:pPr>
            <w:r w:rsidRPr="006F5A1D">
              <w:rPr>
                <w:rFonts w:ascii="Arial" w:hAnsi="Arial" w:cs="Arial"/>
                <w:sz w:val="20"/>
                <w:szCs w:val="20"/>
              </w:rPr>
              <w:t>Present and record data in appropriate formats</w:t>
            </w:r>
          </w:p>
        </w:tc>
        <w:tc>
          <w:tcPr>
            <w:tcW w:w="2202" w:type="dxa"/>
            <w:shd w:val="clear" w:color="auto" w:fill="auto"/>
            <w:vAlign w:val="center"/>
          </w:tcPr>
          <w:p w:rsidRPr="006F5A1D" w:rsidR="006F5A1D" w:rsidP="006F5A1D" w:rsidRDefault="006F5A1D" w14:paraId="581C26B9" w14:textId="77777777">
            <w:pPr>
              <w:spacing w:after="0" w:line="240" w:lineRule="auto"/>
              <w:jc w:val="center"/>
              <w:rPr>
                <w:rFonts w:ascii="Arial" w:hAnsi="Arial" w:cs="Arial"/>
                <w:sz w:val="20"/>
                <w:szCs w:val="20"/>
              </w:rPr>
            </w:pPr>
            <w:r w:rsidRPr="006F5A1D">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6F5A1D" w:rsidR="006F5A1D" w:rsidP="006F5A1D" w:rsidRDefault="006F5A1D" w14:paraId="74307F80" w14:textId="77777777">
            <w:pPr>
              <w:spacing w:after="0" w:line="240" w:lineRule="auto"/>
              <w:jc w:val="center"/>
              <w:rPr>
                <w:rFonts w:ascii="Arial" w:hAnsi="Arial" w:cs="Arial"/>
                <w:sz w:val="20"/>
                <w:szCs w:val="20"/>
              </w:rPr>
            </w:pPr>
            <w:r w:rsidRPr="006F5A1D">
              <w:rPr>
                <w:rFonts w:ascii="Arial" w:hAnsi="Arial" w:cs="Arial"/>
                <w:sz w:val="20"/>
                <w:szCs w:val="20"/>
              </w:rPr>
              <w:t>Work with complex ideas and justify judgements made through effective use of evidence</w:t>
            </w:r>
          </w:p>
        </w:tc>
      </w:tr>
      <w:tr w:rsidRPr="006F5A1D" w:rsidR="006F5A1D" w:rsidTr="002C2DB5" w14:paraId="6A3A07EC" w14:textId="77777777">
        <w:tc>
          <w:tcPr>
            <w:tcW w:w="2202" w:type="dxa"/>
            <w:shd w:val="clear" w:color="auto" w:fill="auto"/>
            <w:vAlign w:val="center"/>
          </w:tcPr>
          <w:p w:rsidRPr="006F5A1D" w:rsidR="006F5A1D" w:rsidP="006F5A1D" w:rsidRDefault="006F5A1D" w14:paraId="6133D64E" w14:textId="77777777">
            <w:pPr>
              <w:spacing w:after="0" w:line="240" w:lineRule="auto"/>
              <w:jc w:val="center"/>
              <w:rPr>
                <w:rFonts w:ascii="Arial" w:hAnsi="Arial" w:cs="Arial"/>
                <w:sz w:val="20"/>
                <w:szCs w:val="20"/>
              </w:rPr>
            </w:pPr>
            <w:r w:rsidRPr="006F5A1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6F5A1D" w:rsidR="006F5A1D" w:rsidP="006F5A1D" w:rsidRDefault="006F5A1D" w14:paraId="0120066D" w14:textId="77777777">
            <w:pPr>
              <w:spacing w:after="0" w:line="240" w:lineRule="auto"/>
              <w:jc w:val="center"/>
              <w:rPr>
                <w:rFonts w:ascii="Arial" w:hAnsi="Arial" w:cs="Arial"/>
                <w:sz w:val="20"/>
                <w:szCs w:val="20"/>
              </w:rPr>
            </w:pPr>
            <w:r w:rsidRPr="006F5A1D">
              <w:rPr>
                <w:rFonts w:ascii="Arial" w:hAnsi="Arial" w:cs="Arial"/>
                <w:sz w:val="20"/>
                <w:szCs w:val="20"/>
              </w:rPr>
              <w:t>Actively listen and respond appropriately to ideas of others</w:t>
            </w:r>
          </w:p>
        </w:tc>
        <w:tc>
          <w:tcPr>
            <w:tcW w:w="2203" w:type="dxa"/>
            <w:shd w:val="clear" w:color="auto" w:fill="auto"/>
            <w:vAlign w:val="center"/>
          </w:tcPr>
          <w:p w:rsidRPr="006F5A1D" w:rsidR="006F5A1D" w:rsidP="006F5A1D" w:rsidRDefault="006F5A1D" w14:paraId="0B05CFE8" w14:textId="77777777">
            <w:pPr>
              <w:spacing w:after="0" w:line="240" w:lineRule="auto"/>
              <w:jc w:val="center"/>
              <w:rPr>
                <w:rFonts w:ascii="Arial" w:hAnsi="Arial" w:cs="Arial"/>
                <w:sz w:val="20"/>
                <w:szCs w:val="20"/>
              </w:rPr>
            </w:pPr>
            <w:r w:rsidRPr="006F5A1D">
              <w:rPr>
                <w:rFonts w:ascii="Arial" w:hAnsi="Arial" w:cs="Arial"/>
                <w:sz w:val="20"/>
                <w:szCs w:val="20"/>
              </w:rPr>
              <w:t>Discuss and debate with others and make concession to reach agreement</w:t>
            </w:r>
          </w:p>
        </w:tc>
        <w:tc>
          <w:tcPr>
            <w:tcW w:w="2202" w:type="dxa"/>
            <w:shd w:val="clear" w:color="auto" w:fill="auto"/>
            <w:vAlign w:val="center"/>
          </w:tcPr>
          <w:p w:rsidRPr="006F5A1D" w:rsidR="006F5A1D" w:rsidP="006F5A1D" w:rsidRDefault="006F5A1D" w14:paraId="3DB71C86" w14:textId="77777777">
            <w:pPr>
              <w:spacing w:after="0" w:line="240" w:lineRule="auto"/>
              <w:jc w:val="center"/>
              <w:rPr>
                <w:rFonts w:ascii="Arial" w:hAnsi="Arial" w:cs="Arial"/>
                <w:sz w:val="20"/>
                <w:szCs w:val="20"/>
              </w:rPr>
            </w:pPr>
            <w:r w:rsidRPr="006F5A1D">
              <w:rPr>
                <w:rFonts w:ascii="Arial" w:hAnsi="Arial" w:cs="Arial"/>
                <w:sz w:val="20"/>
                <w:szCs w:val="20"/>
              </w:rPr>
              <w:t>Apply the ethical and legal requirements in both the access and use of information</w:t>
            </w:r>
          </w:p>
        </w:tc>
        <w:tc>
          <w:tcPr>
            <w:tcW w:w="2203" w:type="dxa"/>
            <w:shd w:val="clear" w:color="auto" w:fill="auto"/>
            <w:vAlign w:val="center"/>
          </w:tcPr>
          <w:p w:rsidRPr="006F5A1D" w:rsidR="006F5A1D" w:rsidP="006F5A1D" w:rsidRDefault="006F5A1D" w14:paraId="352E0751" w14:textId="77777777">
            <w:pPr>
              <w:spacing w:after="0" w:line="240" w:lineRule="auto"/>
              <w:jc w:val="center"/>
              <w:rPr>
                <w:rFonts w:ascii="Arial" w:hAnsi="Arial" w:cs="Arial"/>
                <w:sz w:val="20"/>
                <w:szCs w:val="20"/>
              </w:rPr>
            </w:pPr>
            <w:r w:rsidRPr="006F5A1D">
              <w:rPr>
                <w:rFonts w:ascii="Arial" w:hAnsi="Arial" w:cs="Arial"/>
                <w:sz w:val="20"/>
                <w:szCs w:val="20"/>
              </w:rPr>
              <w:t>Interpret and evaluate data to inform and justify arguments</w:t>
            </w:r>
          </w:p>
        </w:tc>
        <w:tc>
          <w:tcPr>
            <w:tcW w:w="2202" w:type="dxa"/>
            <w:shd w:val="clear" w:color="auto" w:fill="auto"/>
            <w:vAlign w:val="center"/>
          </w:tcPr>
          <w:p w:rsidRPr="006F5A1D" w:rsidR="006F5A1D" w:rsidP="006F5A1D" w:rsidRDefault="006F5A1D" w14:paraId="7B49E784" w14:textId="77777777">
            <w:pPr>
              <w:spacing w:after="0" w:line="240" w:lineRule="auto"/>
              <w:jc w:val="center"/>
              <w:rPr>
                <w:rFonts w:ascii="Arial" w:hAnsi="Arial" w:cs="Arial"/>
                <w:sz w:val="20"/>
                <w:szCs w:val="20"/>
              </w:rPr>
            </w:pPr>
            <w:r w:rsidRPr="006F5A1D">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6F5A1D" w:rsidR="006F5A1D" w:rsidP="006F5A1D" w:rsidRDefault="006F5A1D" w14:paraId="5630AD66" w14:textId="77777777">
            <w:pPr>
              <w:spacing w:after="0" w:line="240" w:lineRule="auto"/>
              <w:jc w:val="center"/>
              <w:rPr>
                <w:rFonts w:ascii="Arial" w:hAnsi="Arial" w:cs="Arial"/>
                <w:sz w:val="20"/>
                <w:szCs w:val="20"/>
              </w:rPr>
            </w:pPr>
          </w:p>
        </w:tc>
      </w:tr>
      <w:tr w:rsidRPr="006F5A1D" w:rsidR="006F5A1D" w:rsidTr="002C2DB5" w14:paraId="379DFB32" w14:textId="77777777">
        <w:tc>
          <w:tcPr>
            <w:tcW w:w="2202" w:type="dxa"/>
            <w:shd w:val="clear" w:color="auto" w:fill="auto"/>
            <w:vAlign w:val="center"/>
          </w:tcPr>
          <w:p w:rsidRPr="006F5A1D" w:rsidR="006F5A1D" w:rsidP="006F5A1D" w:rsidRDefault="006F5A1D" w14:paraId="7708B09D" w14:textId="77777777">
            <w:pPr>
              <w:spacing w:after="0" w:line="240" w:lineRule="auto"/>
              <w:jc w:val="center"/>
              <w:rPr>
                <w:rFonts w:ascii="Arial" w:hAnsi="Arial" w:cs="Arial"/>
                <w:sz w:val="20"/>
                <w:szCs w:val="20"/>
              </w:rPr>
            </w:pPr>
            <w:r w:rsidRPr="006F5A1D">
              <w:rPr>
                <w:rFonts w:ascii="Arial" w:hAnsi="Arial" w:cs="Arial"/>
                <w:sz w:val="20"/>
                <w:szCs w:val="20"/>
              </w:rPr>
              <w:t>Work effectively with limited supervision in unfamiliar contexts</w:t>
            </w:r>
          </w:p>
        </w:tc>
        <w:tc>
          <w:tcPr>
            <w:tcW w:w="2202" w:type="dxa"/>
            <w:shd w:val="clear" w:color="auto" w:fill="auto"/>
            <w:vAlign w:val="center"/>
          </w:tcPr>
          <w:p w:rsidRPr="006F5A1D" w:rsidR="006F5A1D" w:rsidP="006F5A1D" w:rsidRDefault="006F5A1D" w14:paraId="61829076" w14:textId="77777777">
            <w:pPr>
              <w:spacing w:after="0" w:line="240" w:lineRule="auto"/>
              <w:jc w:val="center"/>
              <w:rPr>
                <w:rFonts w:ascii="Arial" w:hAnsi="Arial" w:cs="Arial"/>
                <w:sz w:val="20"/>
                <w:szCs w:val="20"/>
              </w:rPr>
            </w:pPr>
          </w:p>
        </w:tc>
        <w:tc>
          <w:tcPr>
            <w:tcW w:w="2203" w:type="dxa"/>
            <w:shd w:val="clear" w:color="auto" w:fill="auto"/>
            <w:vAlign w:val="center"/>
          </w:tcPr>
          <w:p w:rsidRPr="006F5A1D" w:rsidR="006F5A1D" w:rsidP="006F5A1D" w:rsidRDefault="006F5A1D" w14:paraId="68F295DA" w14:textId="77777777">
            <w:pPr>
              <w:spacing w:after="0" w:line="240" w:lineRule="auto"/>
              <w:jc w:val="center"/>
              <w:rPr>
                <w:rFonts w:ascii="Arial" w:hAnsi="Arial" w:cs="Arial"/>
                <w:sz w:val="20"/>
                <w:szCs w:val="20"/>
              </w:rPr>
            </w:pPr>
            <w:r w:rsidRPr="006F5A1D">
              <w:rPr>
                <w:rFonts w:ascii="Arial" w:hAnsi="Arial" w:cs="Arial"/>
                <w:sz w:val="20"/>
                <w:szCs w:val="20"/>
              </w:rPr>
              <w:t xml:space="preserve">Give, </w:t>
            </w:r>
            <w:proofErr w:type="gramStart"/>
            <w:r w:rsidRPr="006F5A1D">
              <w:rPr>
                <w:rFonts w:ascii="Arial" w:hAnsi="Arial" w:cs="Arial"/>
                <w:sz w:val="20"/>
                <w:szCs w:val="20"/>
              </w:rPr>
              <w:t>accept</w:t>
            </w:r>
            <w:proofErr w:type="gramEnd"/>
            <w:r w:rsidRPr="006F5A1D">
              <w:rPr>
                <w:rFonts w:ascii="Arial" w:hAnsi="Arial" w:cs="Arial"/>
                <w:sz w:val="20"/>
                <w:szCs w:val="20"/>
              </w:rPr>
              <w:t xml:space="preserve"> and respond to constructive feedback</w:t>
            </w:r>
          </w:p>
        </w:tc>
        <w:tc>
          <w:tcPr>
            <w:tcW w:w="2202" w:type="dxa"/>
            <w:shd w:val="clear" w:color="auto" w:fill="auto"/>
            <w:vAlign w:val="center"/>
          </w:tcPr>
          <w:p w:rsidRPr="006F5A1D" w:rsidR="006F5A1D" w:rsidP="006F5A1D" w:rsidRDefault="006F5A1D" w14:paraId="7D464141" w14:textId="77777777">
            <w:pPr>
              <w:spacing w:after="0" w:line="240" w:lineRule="auto"/>
              <w:jc w:val="center"/>
              <w:rPr>
                <w:rFonts w:ascii="Arial" w:hAnsi="Arial" w:cs="Arial"/>
                <w:sz w:val="20"/>
                <w:szCs w:val="20"/>
              </w:rPr>
            </w:pPr>
            <w:r w:rsidRPr="006F5A1D">
              <w:rPr>
                <w:rFonts w:ascii="Arial" w:hAnsi="Arial" w:cs="Arial"/>
                <w:sz w:val="20"/>
                <w:szCs w:val="20"/>
              </w:rPr>
              <w:t>Accurately cite and reference information sources</w:t>
            </w:r>
          </w:p>
        </w:tc>
        <w:tc>
          <w:tcPr>
            <w:tcW w:w="2203" w:type="dxa"/>
            <w:shd w:val="clear" w:color="auto" w:fill="auto"/>
            <w:vAlign w:val="center"/>
          </w:tcPr>
          <w:p w:rsidRPr="006F5A1D" w:rsidR="006F5A1D" w:rsidP="006F5A1D" w:rsidRDefault="006F5A1D" w14:paraId="791074BC" w14:textId="77777777">
            <w:pPr>
              <w:spacing w:after="0" w:line="240" w:lineRule="auto"/>
              <w:jc w:val="center"/>
              <w:rPr>
                <w:rFonts w:ascii="Arial" w:hAnsi="Arial" w:cs="Arial"/>
                <w:sz w:val="20"/>
                <w:szCs w:val="20"/>
              </w:rPr>
            </w:pPr>
            <w:r w:rsidRPr="006F5A1D">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6F5A1D" w:rsidR="006F5A1D" w:rsidP="006F5A1D" w:rsidRDefault="006F5A1D" w14:paraId="0BADF717" w14:textId="77777777">
            <w:pPr>
              <w:spacing w:after="0" w:line="240" w:lineRule="auto"/>
              <w:jc w:val="center"/>
              <w:rPr>
                <w:rFonts w:ascii="Arial" w:hAnsi="Arial" w:cs="Arial"/>
                <w:sz w:val="20"/>
                <w:szCs w:val="20"/>
              </w:rPr>
            </w:pPr>
            <w:r w:rsidRPr="006F5A1D">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6F5A1D" w:rsidR="006F5A1D" w:rsidP="006F5A1D" w:rsidRDefault="006F5A1D" w14:paraId="2BA226A1" w14:textId="77777777">
            <w:pPr>
              <w:spacing w:after="0" w:line="240" w:lineRule="auto"/>
              <w:jc w:val="center"/>
              <w:rPr>
                <w:rFonts w:ascii="Arial" w:hAnsi="Arial" w:cs="Arial"/>
                <w:sz w:val="20"/>
                <w:szCs w:val="20"/>
              </w:rPr>
            </w:pPr>
          </w:p>
        </w:tc>
      </w:tr>
      <w:tr w:rsidRPr="006F5A1D" w:rsidR="006F5A1D" w:rsidTr="002C2DB5" w14:paraId="374E27C3" w14:textId="77777777">
        <w:trPr>
          <w:trHeight w:val="564"/>
        </w:trPr>
        <w:tc>
          <w:tcPr>
            <w:tcW w:w="2202" w:type="dxa"/>
            <w:shd w:val="clear" w:color="auto" w:fill="auto"/>
            <w:vAlign w:val="center"/>
          </w:tcPr>
          <w:p w:rsidRPr="006F5A1D" w:rsidR="006F5A1D" w:rsidP="006F5A1D" w:rsidRDefault="006F5A1D" w14:paraId="17AD93B2" w14:textId="77777777">
            <w:pPr>
              <w:spacing w:after="0" w:line="240" w:lineRule="auto"/>
              <w:jc w:val="center"/>
              <w:rPr>
                <w:rFonts w:ascii="Arial" w:hAnsi="Arial" w:cs="Arial"/>
                <w:sz w:val="20"/>
                <w:szCs w:val="20"/>
              </w:rPr>
            </w:pPr>
          </w:p>
        </w:tc>
        <w:tc>
          <w:tcPr>
            <w:tcW w:w="2202" w:type="dxa"/>
            <w:shd w:val="clear" w:color="auto" w:fill="auto"/>
            <w:vAlign w:val="center"/>
          </w:tcPr>
          <w:p w:rsidRPr="006F5A1D" w:rsidR="006F5A1D" w:rsidP="006F5A1D" w:rsidRDefault="006F5A1D" w14:paraId="0DE4B5B7" w14:textId="77777777">
            <w:pPr>
              <w:spacing w:after="0" w:line="240" w:lineRule="auto"/>
              <w:jc w:val="center"/>
              <w:rPr>
                <w:rFonts w:ascii="Arial" w:hAnsi="Arial" w:cs="Arial"/>
                <w:sz w:val="20"/>
                <w:szCs w:val="20"/>
              </w:rPr>
            </w:pPr>
          </w:p>
        </w:tc>
        <w:tc>
          <w:tcPr>
            <w:tcW w:w="2203" w:type="dxa"/>
            <w:shd w:val="clear" w:color="auto" w:fill="auto"/>
            <w:vAlign w:val="center"/>
          </w:tcPr>
          <w:p w:rsidRPr="006F5A1D" w:rsidR="006F5A1D" w:rsidP="006F5A1D" w:rsidRDefault="006F5A1D" w14:paraId="21A61A1A" w14:textId="77777777">
            <w:pPr>
              <w:spacing w:after="0" w:line="240" w:lineRule="auto"/>
              <w:jc w:val="center"/>
              <w:rPr>
                <w:rFonts w:ascii="Arial" w:hAnsi="Arial" w:cs="Arial"/>
                <w:sz w:val="20"/>
                <w:szCs w:val="20"/>
              </w:rPr>
            </w:pPr>
            <w:r w:rsidRPr="006F5A1D">
              <w:rPr>
                <w:rFonts w:ascii="Arial" w:hAnsi="Arial" w:cs="Arial"/>
                <w:sz w:val="20"/>
                <w:szCs w:val="20"/>
              </w:rPr>
              <w:t>Show sensitivity and respect for diverse values and beliefs</w:t>
            </w:r>
          </w:p>
          <w:p w:rsidRPr="006F5A1D" w:rsidR="006F5A1D" w:rsidP="006F5A1D" w:rsidRDefault="006F5A1D" w14:paraId="66204FF1" w14:textId="77777777">
            <w:pPr>
              <w:spacing w:after="0" w:line="240" w:lineRule="auto"/>
              <w:jc w:val="center"/>
              <w:rPr>
                <w:rFonts w:ascii="Arial" w:hAnsi="Arial" w:cs="Arial"/>
                <w:sz w:val="20"/>
                <w:szCs w:val="20"/>
              </w:rPr>
            </w:pPr>
          </w:p>
        </w:tc>
        <w:tc>
          <w:tcPr>
            <w:tcW w:w="2202" w:type="dxa"/>
            <w:shd w:val="clear" w:color="auto" w:fill="auto"/>
            <w:vAlign w:val="center"/>
          </w:tcPr>
          <w:p w:rsidRPr="006F5A1D" w:rsidR="006F5A1D" w:rsidP="006F5A1D" w:rsidRDefault="006F5A1D" w14:paraId="1DB89F29" w14:textId="77777777">
            <w:pPr>
              <w:spacing w:after="0" w:line="240" w:lineRule="auto"/>
              <w:jc w:val="center"/>
              <w:rPr>
                <w:rFonts w:ascii="Arial" w:hAnsi="Arial" w:cs="Arial"/>
                <w:sz w:val="20"/>
                <w:szCs w:val="20"/>
              </w:rPr>
            </w:pPr>
            <w:r w:rsidRPr="006F5A1D">
              <w:rPr>
                <w:rFonts w:ascii="Arial" w:hAnsi="Arial" w:cs="Arial"/>
                <w:sz w:val="20"/>
                <w:szCs w:val="20"/>
              </w:rPr>
              <w:t>Use software and IT technology as appropriate</w:t>
            </w:r>
          </w:p>
          <w:p w:rsidRPr="006F5A1D" w:rsidR="006F5A1D" w:rsidP="006F5A1D" w:rsidRDefault="006F5A1D" w14:paraId="2DBF0D7D" w14:textId="77777777">
            <w:pPr>
              <w:spacing w:after="0" w:line="240" w:lineRule="auto"/>
              <w:jc w:val="center"/>
              <w:rPr>
                <w:rFonts w:ascii="Arial" w:hAnsi="Arial" w:cs="Arial"/>
                <w:sz w:val="20"/>
                <w:szCs w:val="20"/>
              </w:rPr>
            </w:pPr>
          </w:p>
        </w:tc>
        <w:tc>
          <w:tcPr>
            <w:tcW w:w="2203" w:type="dxa"/>
            <w:shd w:val="clear" w:color="auto" w:fill="auto"/>
            <w:vAlign w:val="center"/>
          </w:tcPr>
          <w:p w:rsidRPr="006F5A1D" w:rsidR="006F5A1D" w:rsidP="006F5A1D" w:rsidRDefault="006F5A1D" w14:paraId="6B62F1B3" w14:textId="77777777">
            <w:pPr>
              <w:spacing w:after="0" w:line="240" w:lineRule="auto"/>
              <w:jc w:val="center"/>
              <w:rPr>
                <w:rFonts w:ascii="Arial" w:hAnsi="Arial" w:cs="Arial"/>
                <w:sz w:val="20"/>
                <w:szCs w:val="20"/>
              </w:rPr>
            </w:pPr>
          </w:p>
        </w:tc>
        <w:tc>
          <w:tcPr>
            <w:tcW w:w="2202" w:type="dxa"/>
            <w:shd w:val="clear" w:color="auto" w:fill="auto"/>
            <w:vAlign w:val="center"/>
          </w:tcPr>
          <w:p w:rsidRPr="006F5A1D" w:rsidR="006F5A1D" w:rsidP="006F5A1D" w:rsidRDefault="006F5A1D" w14:paraId="02F2C34E" w14:textId="77777777">
            <w:pPr>
              <w:spacing w:after="0" w:line="240" w:lineRule="auto"/>
              <w:jc w:val="center"/>
              <w:rPr>
                <w:rFonts w:ascii="Arial" w:hAnsi="Arial" w:cs="Arial"/>
                <w:sz w:val="20"/>
                <w:szCs w:val="20"/>
              </w:rPr>
            </w:pPr>
          </w:p>
        </w:tc>
        <w:tc>
          <w:tcPr>
            <w:tcW w:w="2203" w:type="dxa"/>
            <w:shd w:val="clear" w:color="auto" w:fill="auto"/>
            <w:vAlign w:val="center"/>
          </w:tcPr>
          <w:p w:rsidRPr="006F5A1D" w:rsidR="006F5A1D" w:rsidP="006F5A1D" w:rsidRDefault="006F5A1D" w14:paraId="680A4E5D" w14:textId="77777777">
            <w:pPr>
              <w:spacing w:after="0" w:line="240" w:lineRule="auto"/>
              <w:jc w:val="center"/>
              <w:rPr>
                <w:rFonts w:ascii="Arial" w:hAnsi="Arial" w:cs="Arial"/>
                <w:sz w:val="20"/>
                <w:szCs w:val="20"/>
              </w:rPr>
            </w:pPr>
          </w:p>
        </w:tc>
      </w:tr>
    </w:tbl>
    <w:p w:rsidRPr="006F5A1D" w:rsidR="006F5A1D" w:rsidP="006F5A1D" w:rsidRDefault="006F5A1D" w14:paraId="19219836" w14:textId="77777777">
      <w:pPr>
        <w:spacing w:after="0" w:line="240" w:lineRule="auto"/>
        <w:rPr>
          <w:rFonts w:ascii="Arial" w:hAnsi="Arial" w:cs="Arial"/>
        </w:rPr>
        <w:sectPr w:rsidRPr="006F5A1D" w:rsidR="006F5A1D" w:rsidSect="002C2DB5">
          <w:pgSz w:w="16838" w:h="11906" w:orient="landscape"/>
          <w:pgMar w:top="851" w:right="851" w:bottom="851" w:left="851" w:header="709" w:footer="709" w:gutter="0"/>
          <w:cols w:space="708"/>
          <w:docGrid w:linePitch="360"/>
        </w:sectPr>
      </w:pPr>
    </w:p>
    <w:p w:rsidRPr="005045EB" w:rsidR="005B1266" w:rsidP="005B1266" w:rsidRDefault="005B1266" w14:paraId="0B6737B0" w14:textId="77777777">
      <w:pPr>
        <w:numPr>
          <w:ilvl w:val="0"/>
          <w:numId w:val="1"/>
        </w:numPr>
        <w:spacing w:after="0" w:line="240" w:lineRule="auto"/>
        <w:rPr>
          <w:rFonts w:cs="Arial"/>
        </w:rPr>
      </w:pPr>
      <w:r>
        <w:rPr>
          <w:rFonts w:cs="Arial"/>
          <w:b/>
        </w:rPr>
        <w:t>Entry Requirements</w:t>
      </w:r>
    </w:p>
    <w:p w:rsidR="005B1266" w:rsidP="005B1266" w:rsidRDefault="005B1266" w14:paraId="296FEF7D" w14:textId="77777777">
      <w:pPr>
        <w:spacing w:after="0" w:line="240" w:lineRule="auto"/>
        <w:rPr>
          <w:rFonts w:cs="Arial"/>
          <w:b/>
        </w:rPr>
      </w:pPr>
    </w:p>
    <w:p w:rsidR="00CB0E15" w:rsidP="007046B2" w:rsidRDefault="00C85D2D" w14:paraId="055C0126" w14:textId="77777777">
      <w:pPr>
        <w:spacing w:after="0" w:line="240" w:lineRule="auto"/>
        <w:jc w:val="both"/>
        <w:rPr>
          <w:rFonts w:cs="Arial"/>
        </w:rPr>
      </w:pPr>
      <w:r>
        <w:rPr>
          <w:rFonts w:cs="Arial"/>
        </w:rPr>
        <w:t xml:space="preserve">The standard </w:t>
      </w:r>
      <w:r w:rsidR="00CB0E15">
        <w:rPr>
          <w:rFonts w:cs="Arial"/>
        </w:rPr>
        <w:t>entry qualifications for the programme are:</w:t>
      </w:r>
    </w:p>
    <w:p w:rsidRPr="00A83759" w:rsidR="00CB0E15" w:rsidP="007046B2" w:rsidRDefault="00824757" w14:paraId="3E927DBD" w14:textId="77777777">
      <w:pPr>
        <w:spacing w:before="120" w:after="0" w:line="240" w:lineRule="auto"/>
        <w:ind w:left="2160" w:hanging="2160"/>
        <w:jc w:val="both"/>
        <w:rPr>
          <w:rFonts w:cs="Calibri"/>
        </w:rPr>
      </w:pPr>
      <w:r>
        <w:rPr>
          <w:rFonts w:cs="Arial"/>
        </w:rPr>
        <w:t>From A levels:</w:t>
      </w:r>
      <w:r>
        <w:rPr>
          <w:rFonts w:cs="Arial"/>
        </w:rPr>
        <w:tab/>
      </w:r>
      <w:r w:rsidRPr="00A83759">
        <w:rPr>
          <w:rFonts w:cs="Calibri"/>
        </w:rPr>
        <w:t xml:space="preserve">A minimum of </w:t>
      </w:r>
      <w:r w:rsidRPr="00A83759" w:rsidR="00387394">
        <w:rPr>
          <w:rFonts w:cs="Calibri"/>
        </w:rPr>
        <w:t>112 points from at least two science A-levels with Biology or Human Biology at Grade C plus at least one other science subject - Chemistry, Physics, Psychology or Maths</w:t>
      </w:r>
    </w:p>
    <w:p w:rsidRPr="00A83759" w:rsidR="00CB0E15" w:rsidP="00387394" w:rsidRDefault="00CB0E15" w14:paraId="228B96FD" w14:textId="77777777">
      <w:pPr>
        <w:spacing w:after="0" w:line="240" w:lineRule="auto"/>
        <w:ind w:left="2160" w:hanging="2160"/>
        <w:jc w:val="both"/>
        <w:rPr>
          <w:rFonts w:cs="Calibri"/>
        </w:rPr>
      </w:pPr>
      <w:r w:rsidRPr="00A83759">
        <w:rPr>
          <w:rFonts w:cs="Calibri"/>
        </w:rPr>
        <w:t>BTEC:</w:t>
      </w:r>
      <w:r w:rsidRPr="00A83759">
        <w:rPr>
          <w:rFonts w:cs="Calibri"/>
        </w:rPr>
        <w:tab/>
      </w:r>
      <w:r w:rsidRPr="00A83759">
        <w:rPr>
          <w:rFonts w:cs="Calibri"/>
        </w:rPr>
        <w:t xml:space="preserve">A minimum of </w:t>
      </w:r>
      <w:r w:rsidRPr="00A83759" w:rsidR="00387394">
        <w:rPr>
          <w:rFonts w:cs="Calibri"/>
        </w:rPr>
        <w:t>128 points for BTEC (Diploma under NQF or Extended Diploma under QCF</w:t>
      </w:r>
      <w:proofErr w:type="gramStart"/>
      <w:r w:rsidRPr="00A83759" w:rsidR="00387394">
        <w:rPr>
          <w:rFonts w:cs="Calibri"/>
        </w:rPr>
        <w:t>);</w:t>
      </w:r>
      <w:proofErr w:type="gramEnd"/>
    </w:p>
    <w:p w:rsidRPr="00A83759" w:rsidR="00D50A26" w:rsidP="007046B2" w:rsidRDefault="00CB0E15" w14:paraId="6454F494" w14:textId="77777777">
      <w:pPr>
        <w:spacing w:after="0" w:line="240" w:lineRule="auto"/>
        <w:ind w:left="2160" w:hanging="2160"/>
        <w:jc w:val="both"/>
        <w:rPr>
          <w:rFonts w:cs="Calibri"/>
        </w:rPr>
      </w:pPr>
      <w:r w:rsidRPr="00A83759">
        <w:rPr>
          <w:rFonts w:cs="Calibri"/>
        </w:rPr>
        <w:t>Access Diploma:</w:t>
      </w:r>
      <w:r w:rsidRPr="00A83759">
        <w:rPr>
          <w:rFonts w:cs="Calibri"/>
        </w:rPr>
        <w:tab/>
      </w:r>
      <w:r w:rsidRPr="00A83759">
        <w:rPr>
          <w:rFonts w:cs="Calibri"/>
        </w:rPr>
        <w:t>Pass Science Access Cours</w:t>
      </w:r>
      <w:r w:rsidRPr="00A83759" w:rsidR="00D50A26">
        <w:rPr>
          <w:rFonts w:cs="Calibri"/>
        </w:rPr>
        <w:t>e with a minimum of 60 credits 45 credits at Level 3 and 15 credits at Level 2, with minimum of 30 credits to include Biology and Chemistry specific subjects passed at Merit grade or above.</w:t>
      </w:r>
    </w:p>
    <w:p w:rsidRPr="00A83759" w:rsidR="00CB0E15" w:rsidP="007046B2" w:rsidRDefault="00CB0E15" w14:paraId="56C37DD7" w14:textId="77777777">
      <w:pPr>
        <w:spacing w:after="0" w:line="240" w:lineRule="auto"/>
        <w:ind w:left="2160" w:hanging="2160"/>
        <w:jc w:val="both"/>
        <w:rPr>
          <w:rFonts w:cs="Calibri"/>
        </w:rPr>
      </w:pPr>
      <w:r w:rsidRPr="00A83759">
        <w:rPr>
          <w:rFonts w:cs="Calibri"/>
        </w:rPr>
        <w:t>Plus:</w:t>
      </w:r>
      <w:r w:rsidRPr="00A83759">
        <w:rPr>
          <w:rFonts w:cs="Calibri"/>
        </w:rPr>
        <w:tab/>
      </w:r>
      <w:r w:rsidRPr="00A83759" w:rsidR="00D50A26">
        <w:rPr>
          <w:rFonts w:cs="Calibri"/>
        </w:rPr>
        <w:t>Five GCSEs (A*–C, or comparable numeric score under newly reformed GCSE grading): which must include English Language, Mathematics and Double Science. (If not Double Science, then must have C in Biology and C in Chemistry)</w:t>
      </w:r>
    </w:p>
    <w:p w:rsidR="00CB0E15" w:rsidP="007046B2" w:rsidRDefault="00CB0E15" w14:paraId="7194DBDC" w14:textId="77777777">
      <w:pPr>
        <w:spacing w:after="0" w:line="240" w:lineRule="auto"/>
        <w:ind w:left="1440" w:hanging="1440"/>
        <w:jc w:val="both"/>
        <w:rPr>
          <w:rFonts w:cs="Arial"/>
        </w:rPr>
      </w:pPr>
    </w:p>
    <w:p w:rsidR="00CB0E15" w:rsidP="007046B2" w:rsidRDefault="00CB0E15" w14:paraId="55D45BA5" w14:textId="77777777">
      <w:pPr>
        <w:spacing w:after="0" w:line="240" w:lineRule="auto"/>
        <w:jc w:val="both"/>
        <w:rPr>
          <w:rFonts w:cs="Arial"/>
        </w:rPr>
      </w:pPr>
      <w:r>
        <w:rPr>
          <w:rFonts w:cs="Arial"/>
        </w:rPr>
        <w:t>A minimum IELTS score of 6 overall, with no element below 5.5</w:t>
      </w:r>
      <w:r w:rsidR="00E36B17">
        <w:rPr>
          <w:rFonts w:cs="Arial"/>
        </w:rPr>
        <w:t>,</w:t>
      </w:r>
      <w:r>
        <w:rPr>
          <w:rFonts w:cs="Arial"/>
        </w:rPr>
        <w:t xml:space="preserve"> or equivalent is required for those for whom English is not their first language.</w:t>
      </w:r>
    </w:p>
    <w:p w:rsidR="00CB0E15" w:rsidP="007046B2" w:rsidRDefault="00CB0E15" w14:paraId="769D0D3C" w14:textId="77777777">
      <w:pPr>
        <w:spacing w:after="0" w:line="240" w:lineRule="auto"/>
        <w:jc w:val="both"/>
        <w:rPr>
          <w:rFonts w:cs="Arial"/>
        </w:rPr>
      </w:pPr>
    </w:p>
    <w:p w:rsidRPr="000F0904" w:rsidR="005B1266" w:rsidP="007046B2" w:rsidRDefault="007046B2" w14:paraId="247C3E73" w14:textId="77777777">
      <w:pPr>
        <w:spacing w:after="0" w:line="240" w:lineRule="auto"/>
        <w:jc w:val="both"/>
        <w:rPr>
          <w:rFonts w:cs="Arial"/>
        </w:rPr>
      </w:pPr>
      <w:r w:rsidRPr="000F0904">
        <w:rPr>
          <w:rFonts w:cs="Arial"/>
          <w:color w:val="000000"/>
          <w:lang w:val="en"/>
        </w:rPr>
        <w:t>Criminal Records Bureau (</w:t>
      </w:r>
      <w:proofErr w:type="gramStart"/>
      <w:r w:rsidRPr="000F0904">
        <w:rPr>
          <w:rStyle w:val="Strong"/>
          <w:rFonts w:cs="Arial"/>
          <w:color w:val="000000"/>
          <w:lang w:val="en"/>
        </w:rPr>
        <w:t>CRB</w:t>
      </w:r>
      <w:r w:rsidRPr="000F0904">
        <w:rPr>
          <w:rFonts w:cs="Arial"/>
          <w:color w:val="000000"/>
          <w:lang w:val="en"/>
        </w:rPr>
        <w:t>)</w:t>
      </w:r>
      <w:r w:rsidRPr="000F0904">
        <w:rPr>
          <w:rFonts w:cs="Arial"/>
        </w:rPr>
        <w:t xml:space="preserve">  clearance</w:t>
      </w:r>
      <w:proofErr w:type="gramEnd"/>
      <w:r w:rsidRPr="000F0904">
        <w:rPr>
          <w:rFonts w:cs="Arial"/>
        </w:rPr>
        <w:t xml:space="preserve"> is</w:t>
      </w:r>
      <w:r w:rsidRPr="000F0904" w:rsidR="005B1266">
        <w:rPr>
          <w:rFonts w:cs="Arial"/>
        </w:rPr>
        <w:t xml:space="preserve"> required </w:t>
      </w:r>
      <w:r w:rsidRPr="000F0904" w:rsidR="004A2EE9">
        <w:rPr>
          <w:rFonts w:cs="Arial"/>
        </w:rPr>
        <w:t>if you intend to work in NHS Laboratories.</w:t>
      </w:r>
    </w:p>
    <w:p w:rsidRPr="005045EB" w:rsidR="005B1266" w:rsidP="007046B2" w:rsidRDefault="005B1266" w14:paraId="54CD245A" w14:textId="77777777">
      <w:pPr>
        <w:spacing w:after="0" w:line="240" w:lineRule="auto"/>
        <w:jc w:val="both"/>
        <w:rPr>
          <w:rFonts w:cs="Arial"/>
        </w:rPr>
      </w:pPr>
      <w:r w:rsidRPr="000F0904">
        <w:rPr>
          <w:rFonts w:cs="Arial"/>
          <w:b/>
        </w:rPr>
        <w:tab/>
      </w:r>
      <w:r w:rsidRPr="007046B2">
        <w:rPr>
          <w:rFonts w:cs="Arial"/>
          <w:b/>
        </w:rPr>
        <w:tab/>
      </w:r>
    </w:p>
    <w:p w:rsidRPr="00D8412E" w:rsidR="005B1266" w:rsidP="005B1266" w:rsidRDefault="005B1266" w14:paraId="06734E2A" w14:textId="77777777">
      <w:pPr>
        <w:numPr>
          <w:ilvl w:val="0"/>
          <w:numId w:val="1"/>
        </w:numPr>
        <w:spacing w:after="0" w:line="240" w:lineRule="auto"/>
        <w:rPr>
          <w:rFonts w:cs="Arial"/>
          <w:b/>
        </w:rPr>
      </w:pPr>
      <w:r>
        <w:rPr>
          <w:rFonts w:cs="Arial"/>
          <w:b/>
        </w:rPr>
        <w:t>Programme Structure</w:t>
      </w:r>
    </w:p>
    <w:p w:rsidR="002625C2" w:rsidP="002625C2" w:rsidRDefault="002625C2" w14:paraId="06BA9E8B" w14:textId="77777777">
      <w:pPr>
        <w:spacing w:after="0" w:line="240" w:lineRule="auto"/>
        <w:jc w:val="both"/>
        <w:rPr>
          <w:rFonts w:cs="Arial"/>
          <w:b/>
        </w:rPr>
      </w:pPr>
      <w:r>
        <w:rPr>
          <w:rFonts w:cs="Arial"/>
        </w:rPr>
        <w:t xml:space="preserve">This programme is offered in full-time/part-time and sandwich </w:t>
      </w:r>
      <w:proofErr w:type="gramStart"/>
      <w:r>
        <w:rPr>
          <w:rFonts w:cs="Arial"/>
        </w:rPr>
        <w:t>mode, and</w:t>
      </w:r>
      <w:proofErr w:type="gramEnd"/>
      <w:r>
        <w:rPr>
          <w:rFonts w:cs="Arial"/>
        </w:rPr>
        <w:t xml:space="preserve"> leads to the award of BSc (Hons) </w:t>
      </w:r>
      <w:r w:rsidR="00200B17">
        <w:rPr>
          <w:rFonts w:cs="Arial"/>
        </w:rPr>
        <w:t>Biomedical Science</w:t>
      </w:r>
      <w:r>
        <w:rPr>
          <w:rFonts w:cs="Arial"/>
        </w:rPr>
        <w:t xml:space="preserve">.  Entry is normally at level 4 with A-level or equivalent qualifications (See section D).  Transfer from a similar programme is possible at level 5 with passes </w:t>
      </w:r>
      <w:r w:rsidR="007046B2">
        <w:rPr>
          <w:rFonts w:cs="Arial"/>
        </w:rPr>
        <w:t xml:space="preserve">in comparable level 4 modules and following an interview with the Biomedical Science Admissions Tutor or the Course </w:t>
      </w:r>
      <w:r w:rsidR="002972D9">
        <w:rPr>
          <w:rFonts w:cs="Arial"/>
        </w:rPr>
        <w:t>Leader</w:t>
      </w:r>
      <w:r>
        <w:rPr>
          <w:rFonts w:cs="Arial"/>
        </w:rPr>
        <w:t>.  Intake</w:t>
      </w:r>
      <w:r w:rsidR="007046B2">
        <w:rPr>
          <w:rFonts w:cs="Arial"/>
        </w:rPr>
        <w:t xml:space="preserve"> onto the Biomedical Science </w:t>
      </w:r>
      <w:r w:rsidR="001E12E4">
        <w:rPr>
          <w:rFonts w:cs="Arial"/>
        </w:rPr>
        <w:t xml:space="preserve">course </w:t>
      </w:r>
      <w:r>
        <w:rPr>
          <w:rFonts w:cs="Arial"/>
        </w:rPr>
        <w:t>is normally in September.</w:t>
      </w:r>
    </w:p>
    <w:p w:rsidR="005B1266" w:rsidP="005B1266" w:rsidRDefault="005B1266" w14:paraId="1231BE67" w14:textId="77777777">
      <w:pPr>
        <w:spacing w:after="0" w:line="240" w:lineRule="auto"/>
        <w:rPr>
          <w:rFonts w:cs="Arial"/>
        </w:rPr>
      </w:pPr>
    </w:p>
    <w:p w:rsidRPr="00ED5F0F" w:rsidR="005B1266" w:rsidP="005B1266" w:rsidRDefault="005B1266" w14:paraId="2F551FD8" w14:textId="77777777">
      <w:pPr>
        <w:spacing w:after="0" w:line="240" w:lineRule="auto"/>
        <w:rPr>
          <w:rFonts w:cs="Arial"/>
          <w:b/>
        </w:rPr>
      </w:pPr>
      <w:r w:rsidRPr="00ED5F0F">
        <w:rPr>
          <w:rFonts w:cs="Arial"/>
          <w:b/>
        </w:rPr>
        <w:t>E1.</w:t>
      </w:r>
      <w:r w:rsidRPr="00ED5F0F">
        <w:rPr>
          <w:rFonts w:cs="Arial"/>
          <w:b/>
        </w:rPr>
        <w:tab/>
      </w:r>
      <w:r w:rsidRPr="00ED5F0F">
        <w:rPr>
          <w:rFonts w:cs="Arial"/>
          <w:b/>
        </w:rPr>
        <w:t>Professional and Statutory Regulatory Bodies</w:t>
      </w:r>
    </w:p>
    <w:p w:rsidR="002625C2" w:rsidP="005B1266" w:rsidRDefault="005B1266" w14:paraId="36FEB5B0" w14:textId="77777777">
      <w:pPr>
        <w:spacing w:after="0" w:line="240" w:lineRule="auto"/>
        <w:rPr>
          <w:rFonts w:cs="Arial"/>
          <w:i/>
        </w:rPr>
      </w:pPr>
      <w:r w:rsidRPr="00D21B77">
        <w:rPr>
          <w:rFonts w:cs="Arial"/>
          <w:i/>
        </w:rPr>
        <w:tab/>
      </w:r>
    </w:p>
    <w:p w:rsidRPr="005460B2" w:rsidR="005B1266" w:rsidP="005B1266" w:rsidRDefault="000424C9" w14:paraId="20DC31B9" w14:textId="77777777">
      <w:pPr>
        <w:spacing w:after="0" w:line="240" w:lineRule="auto"/>
        <w:rPr>
          <w:rFonts w:cs="Arial"/>
        </w:rPr>
      </w:pPr>
      <w:r>
        <w:rPr>
          <w:rFonts w:cs="Arial"/>
          <w:i/>
        </w:rPr>
        <w:t xml:space="preserve"> </w:t>
      </w:r>
      <w:r w:rsidR="002625C2">
        <w:rPr>
          <w:rFonts w:cs="Arial"/>
        </w:rPr>
        <w:t>Institute of Biomedical Science (IBMS</w:t>
      </w:r>
      <w:r w:rsidR="00186D25">
        <w:rPr>
          <w:rFonts w:cs="Arial"/>
        </w:rPr>
        <w:t>)</w:t>
      </w:r>
      <w:r w:rsidR="00095EFD">
        <w:rPr>
          <w:rFonts w:cs="Arial"/>
        </w:rPr>
        <w:t>.</w:t>
      </w:r>
    </w:p>
    <w:p w:rsidR="005B1266" w:rsidP="005B1266" w:rsidRDefault="005B1266" w14:paraId="30D7AA69" w14:textId="77777777">
      <w:pPr>
        <w:spacing w:after="0" w:line="240" w:lineRule="auto"/>
        <w:rPr>
          <w:rFonts w:cs="Arial"/>
        </w:rPr>
      </w:pPr>
    </w:p>
    <w:p w:rsidR="009B4773" w:rsidP="009B4773" w:rsidRDefault="005B1266" w14:paraId="55A86139" w14:textId="77777777">
      <w:pPr>
        <w:spacing w:after="0" w:line="240" w:lineRule="auto"/>
        <w:rPr>
          <w:rFonts w:cs="Arial"/>
          <w:b/>
        </w:rPr>
      </w:pPr>
      <w:r w:rsidRPr="00ED5F0F">
        <w:rPr>
          <w:rFonts w:cs="Arial"/>
          <w:b/>
        </w:rPr>
        <w:t>E2.</w:t>
      </w:r>
      <w:r w:rsidRPr="00ED5F0F">
        <w:rPr>
          <w:rFonts w:cs="Arial"/>
          <w:b/>
        </w:rPr>
        <w:tab/>
      </w:r>
      <w:r w:rsidRPr="00ED5F0F">
        <w:rPr>
          <w:rFonts w:cs="Arial"/>
          <w:b/>
        </w:rPr>
        <w:t>Work-based learning, including sandwich programmes</w:t>
      </w:r>
    </w:p>
    <w:p w:rsidRPr="002A14B3" w:rsidR="00590947" w:rsidP="002A14B3" w:rsidRDefault="005B1266" w14:paraId="794D284C" w14:textId="77777777">
      <w:pPr>
        <w:jc w:val="both"/>
      </w:pPr>
      <w:r w:rsidRPr="001B59B0">
        <w:t>Work placements are actively encouraged – although it is the responsibility of individual students</w:t>
      </w:r>
      <w:r w:rsidR="003B39C5">
        <w:t xml:space="preserve"> (with the </w:t>
      </w:r>
      <w:r w:rsidR="00994F47">
        <w:t>assistance</w:t>
      </w:r>
      <w:r w:rsidR="003B39C5">
        <w:t xml:space="preserve"> of the Placement Co-ordinator and Administrator)</w:t>
      </w:r>
      <w:r w:rsidRPr="001B59B0">
        <w:t xml:space="preserve">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A7371E">
        <w:t xml:space="preserve"> </w:t>
      </w:r>
      <w:r w:rsidRPr="001B59B0" w:rsidR="001760D6">
        <w:rPr>
          <w:rFonts w:eastAsia="Times New Roman" w:cs="Arial"/>
          <w:bCs/>
          <w:lang w:val="en" w:eastAsia="en-GB"/>
        </w:rPr>
        <w:t xml:space="preserve">Therefore, the biomedical science </w:t>
      </w:r>
      <w:proofErr w:type="spellStart"/>
      <w:r w:rsidRPr="001B59B0" w:rsidR="001760D6">
        <w:rPr>
          <w:rFonts w:eastAsia="Times New Roman" w:cs="Arial"/>
          <w:bCs/>
          <w:lang w:val="en" w:eastAsia="en-GB"/>
        </w:rPr>
        <w:t>programme</w:t>
      </w:r>
      <w:proofErr w:type="spellEnd"/>
      <w:r w:rsidRPr="001B59B0" w:rsidR="001760D6">
        <w:rPr>
          <w:rFonts w:eastAsia="Times New Roman" w:cs="Arial"/>
          <w:bCs/>
          <w:lang w:val="en" w:eastAsia="en-GB"/>
        </w:rPr>
        <w:t xml:space="preserve"> not only provides a strong underpinning in all the relevant disciplines required but also offers many opportunities for work-related and work-based learning designed to enhance </w:t>
      </w:r>
      <w:proofErr w:type="gramStart"/>
      <w:r w:rsidRPr="001B59B0" w:rsidR="001760D6">
        <w:rPr>
          <w:rFonts w:eastAsia="Times New Roman" w:cs="Arial"/>
          <w:bCs/>
          <w:lang w:val="en" w:eastAsia="en-GB"/>
        </w:rPr>
        <w:t>students</w:t>
      </w:r>
      <w:proofErr w:type="gramEnd"/>
      <w:r w:rsidRPr="001B59B0" w:rsidR="001760D6">
        <w:rPr>
          <w:rFonts w:eastAsia="Times New Roman" w:cs="Arial"/>
          <w:bCs/>
          <w:lang w:val="en" w:eastAsia="en-GB"/>
        </w:rPr>
        <w:t xml:space="preserve"> employability.  Work placements, both integrated and sandwich, give students invaluable work experience in a role related to biomedicine, as well as the chance to put skills and knowledge into practice.  </w:t>
      </w:r>
      <w:r w:rsidRPr="001B59B0" w:rsidR="001B59B0">
        <w:rPr>
          <w:rFonts w:eastAsia="Times New Roman" w:cs="Arial"/>
          <w:bCs/>
          <w:lang w:val="en" w:eastAsia="en-GB"/>
        </w:rPr>
        <w:t xml:space="preserve">These </w:t>
      </w:r>
      <w:r w:rsidRPr="001B59B0" w:rsidR="001760D6">
        <w:rPr>
          <w:rFonts w:eastAsia="Times New Roman" w:cs="Arial"/>
          <w:bCs/>
          <w:lang w:val="en" w:eastAsia="en-GB"/>
        </w:rPr>
        <w:t xml:space="preserve">placements help develop </w:t>
      </w:r>
      <w:r w:rsidRPr="001B59B0" w:rsidR="001B59B0">
        <w:rPr>
          <w:rFonts w:eastAsia="Times New Roman" w:cs="Arial"/>
          <w:bCs/>
          <w:lang w:val="en" w:eastAsia="en-GB"/>
        </w:rPr>
        <w:t xml:space="preserve">the </w:t>
      </w:r>
      <w:proofErr w:type="gramStart"/>
      <w:r w:rsidRPr="001B59B0" w:rsidR="001B59B0">
        <w:rPr>
          <w:rFonts w:eastAsia="Times New Roman" w:cs="Arial"/>
          <w:bCs/>
          <w:lang w:val="en" w:eastAsia="en-GB"/>
        </w:rPr>
        <w:t xml:space="preserve">student’s </w:t>
      </w:r>
      <w:r w:rsidRPr="001B59B0" w:rsidR="001760D6">
        <w:rPr>
          <w:rFonts w:eastAsia="Times New Roman" w:cs="Arial"/>
          <w:bCs/>
          <w:lang w:val="en" w:eastAsia="en-GB"/>
        </w:rPr>
        <w:t xml:space="preserve"> personal</w:t>
      </w:r>
      <w:proofErr w:type="gramEnd"/>
      <w:r w:rsidRPr="001B59B0" w:rsidR="001760D6">
        <w:rPr>
          <w:rFonts w:eastAsia="Times New Roman" w:cs="Arial"/>
          <w:bCs/>
          <w:lang w:val="en" w:eastAsia="en-GB"/>
        </w:rPr>
        <w:t xml:space="preserve"> skills, enhance </w:t>
      </w:r>
      <w:r w:rsidRPr="001B59B0" w:rsidR="001B59B0">
        <w:rPr>
          <w:rFonts w:eastAsia="Times New Roman" w:cs="Arial"/>
          <w:bCs/>
          <w:lang w:val="en" w:eastAsia="en-GB"/>
        </w:rPr>
        <w:t>their</w:t>
      </w:r>
      <w:r w:rsidRPr="001B59B0" w:rsidR="001760D6">
        <w:rPr>
          <w:rFonts w:eastAsia="Times New Roman" w:cs="Arial"/>
          <w:bCs/>
          <w:lang w:val="en" w:eastAsia="en-GB"/>
        </w:rPr>
        <w:t xml:space="preserve"> CV, and contribute significantly to a successful final year.  All placements are coordinated by a Placement </w:t>
      </w:r>
      <w:r w:rsidRPr="001B59B0" w:rsidR="001B59B0">
        <w:rPr>
          <w:rFonts w:eastAsia="Times New Roman" w:cs="Arial"/>
          <w:bCs/>
          <w:lang w:val="en" w:eastAsia="en-GB"/>
        </w:rPr>
        <w:t xml:space="preserve">Team (Placement </w:t>
      </w:r>
      <w:r w:rsidRPr="001B59B0" w:rsidR="001760D6">
        <w:rPr>
          <w:rFonts w:eastAsia="Times New Roman" w:cs="Arial"/>
          <w:bCs/>
          <w:lang w:val="en" w:eastAsia="en-GB"/>
        </w:rPr>
        <w:t>Tutor</w:t>
      </w:r>
      <w:r w:rsidRPr="001B59B0" w:rsidR="001B59B0">
        <w:rPr>
          <w:rFonts w:eastAsia="Times New Roman" w:cs="Arial"/>
          <w:bCs/>
          <w:lang w:val="en" w:eastAsia="en-GB"/>
        </w:rPr>
        <w:t xml:space="preserve">, Administration, Employability and Careers Support) </w:t>
      </w:r>
      <w:r w:rsidRPr="001B59B0" w:rsidR="001760D6">
        <w:rPr>
          <w:rFonts w:eastAsia="Times New Roman" w:cs="Arial"/>
          <w:bCs/>
          <w:lang w:val="en" w:eastAsia="en-GB"/>
        </w:rPr>
        <w:t xml:space="preserve">and involve the production of a learning agreement. </w:t>
      </w:r>
      <w:r w:rsidR="000B02E4">
        <w:rPr>
          <w:rFonts w:eastAsia="Times New Roman" w:cs="Arial"/>
          <w:bCs/>
          <w:lang w:val="en" w:eastAsia="en-GB"/>
        </w:rPr>
        <w:t xml:space="preserve"> </w:t>
      </w:r>
      <w:r w:rsidRPr="001B59B0" w:rsidR="001760D6">
        <w:rPr>
          <w:rFonts w:eastAsia="Times New Roman" w:cs="Arial"/>
          <w:bCs/>
          <w:lang w:val="en" w:eastAsia="en-GB"/>
        </w:rPr>
        <w:t xml:space="preserve">Placements are supervised by a member of academic staff and all students on hospital and UK-based sandwich </w:t>
      </w:r>
      <w:r w:rsidRPr="001B59B0" w:rsidR="001B59B0">
        <w:rPr>
          <w:rFonts w:eastAsia="Times New Roman" w:cs="Arial"/>
          <w:bCs/>
          <w:lang w:val="en" w:eastAsia="en-GB"/>
        </w:rPr>
        <w:t xml:space="preserve">(4-year) </w:t>
      </w:r>
      <w:r w:rsidRPr="001B59B0" w:rsidR="001760D6">
        <w:rPr>
          <w:rFonts w:eastAsia="Times New Roman" w:cs="Arial"/>
          <w:bCs/>
          <w:lang w:val="en" w:eastAsia="en-GB"/>
        </w:rPr>
        <w:t>placements are visited in the workplace.</w:t>
      </w:r>
      <w:r w:rsidRPr="001B59B0" w:rsidR="001B59B0">
        <w:rPr>
          <w:rFonts w:eastAsia="Times New Roman" w:cs="Arial"/>
          <w:bCs/>
          <w:lang w:val="en" w:eastAsia="en-GB"/>
        </w:rPr>
        <w:t xml:space="preserve"> </w:t>
      </w:r>
      <w:r w:rsidRPr="001B59B0" w:rsidR="00590947">
        <w:rPr>
          <w:rFonts w:cs="Arial"/>
        </w:rPr>
        <w:t xml:space="preserve">Additionally, the Course </w:t>
      </w:r>
      <w:r w:rsidR="002972D9">
        <w:rPr>
          <w:rFonts w:cs="Arial"/>
        </w:rPr>
        <w:t>Leader</w:t>
      </w:r>
      <w:r w:rsidRPr="001B59B0" w:rsidR="00590947">
        <w:rPr>
          <w:rFonts w:cs="Arial"/>
        </w:rPr>
        <w:t xml:space="preserve"> for Biomedical Science </w:t>
      </w:r>
      <w:proofErr w:type="gramStart"/>
      <w:r w:rsidRPr="001B59B0" w:rsidR="00590947">
        <w:rPr>
          <w:rFonts w:cs="Arial"/>
        </w:rPr>
        <w:t xml:space="preserve">provides </w:t>
      </w:r>
      <w:r w:rsidR="000B02E4">
        <w:rPr>
          <w:rFonts w:cs="Arial"/>
        </w:rPr>
        <w:t>assistance to</w:t>
      </w:r>
      <w:proofErr w:type="gramEnd"/>
      <w:r w:rsidR="000B02E4">
        <w:rPr>
          <w:rFonts w:cs="Arial"/>
        </w:rPr>
        <w:t xml:space="preserve"> a selected number of</w:t>
      </w:r>
      <w:r w:rsidRPr="001B59B0" w:rsidR="00590947">
        <w:rPr>
          <w:rFonts w:cs="Arial"/>
        </w:rPr>
        <w:t xml:space="preserve"> final year students in securing summer work experience in NHS hospitals.</w:t>
      </w:r>
      <w:r w:rsidR="000B02E4">
        <w:rPr>
          <w:rFonts w:cs="Arial"/>
        </w:rPr>
        <w:t xml:space="preserve"> The process of selection for students on this option include being a student member of the </w:t>
      </w:r>
      <w:proofErr w:type="gramStart"/>
      <w:r w:rsidR="000B02E4">
        <w:rPr>
          <w:rFonts w:cs="Arial"/>
        </w:rPr>
        <w:t>IBMS,  in</w:t>
      </w:r>
      <w:proofErr w:type="gramEnd"/>
      <w:r w:rsidR="000B02E4">
        <w:rPr>
          <w:rFonts w:cs="Arial"/>
        </w:rPr>
        <w:t xml:space="preserve"> line to obtain a first or upper second class degree classification, and an interview by a panel </w:t>
      </w:r>
      <w:r w:rsidR="00D8412E">
        <w:rPr>
          <w:rFonts w:cs="Arial"/>
        </w:rPr>
        <w:t xml:space="preserve">made up </w:t>
      </w:r>
      <w:r w:rsidR="000B02E4">
        <w:rPr>
          <w:rFonts w:cs="Arial"/>
        </w:rPr>
        <w:t>of course team members.</w:t>
      </w:r>
    </w:p>
    <w:p w:rsidRPr="00ED5F0F" w:rsidR="005B1266" w:rsidP="005B1266" w:rsidRDefault="005B1266" w14:paraId="224D9E45" w14:textId="77777777">
      <w:pPr>
        <w:spacing w:after="0" w:line="240" w:lineRule="auto"/>
        <w:rPr>
          <w:rFonts w:cs="Arial"/>
          <w:b/>
        </w:rPr>
      </w:pPr>
      <w:r w:rsidRPr="00ED5F0F">
        <w:rPr>
          <w:rFonts w:cs="Arial"/>
          <w:b/>
        </w:rPr>
        <w:t>E3.</w:t>
      </w:r>
      <w:r w:rsidRPr="00ED5F0F">
        <w:rPr>
          <w:rFonts w:cs="Arial"/>
          <w:b/>
        </w:rPr>
        <w:tab/>
      </w:r>
      <w:r w:rsidRPr="00ED5F0F">
        <w:rPr>
          <w:rFonts w:cs="Arial"/>
          <w:b/>
        </w:rPr>
        <w:t>Outline Programme Structure</w:t>
      </w:r>
    </w:p>
    <w:p w:rsidR="005B1266" w:rsidP="005B1266" w:rsidRDefault="005B1266" w14:paraId="7196D064" w14:textId="77777777">
      <w:pPr>
        <w:spacing w:after="0" w:line="240" w:lineRule="auto"/>
        <w:rPr>
          <w:rFonts w:cs="Arial"/>
          <w:i/>
        </w:rPr>
      </w:pPr>
    </w:p>
    <w:p w:rsidR="007A64E4" w:rsidP="001A4949" w:rsidRDefault="001A4949" w14:paraId="300EB7C7" w14:textId="77777777">
      <w:pPr>
        <w:spacing w:after="0" w:line="240" w:lineRule="auto"/>
        <w:jc w:val="both"/>
        <w:rPr>
          <w:rFonts w:cs="Arial"/>
        </w:rPr>
      </w:pPr>
      <w:r>
        <w:rPr>
          <w:rFonts w:cs="Arial"/>
        </w:rPr>
        <w:t>Each level is made up of four mod</w:t>
      </w:r>
      <w:r w:rsidR="00214DCF">
        <w:rPr>
          <w:rFonts w:cs="Arial"/>
        </w:rPr>
        <w:t>ules each worth 30 credit</w:t>
      </w:r>
      <w:r>
        <w:rPr>
          <w:rFonts w:cs="Arial"/>
        </w:rPr>
        <w:t xml:space="preserve">.  </w:t>
      </w:r>
      <w:proofErr w:type="gramStart"/>
      <w:r>
        <w:rPr>
          <w:rFonts w:cs="Arial"/>
        </w:rPr>
        <w:t>Typically</w:t>
      </w:r>
      <w:proofErr w:type="gramEnd"/>
      <w:r>
        <w:rPr>
          <w:rFonts w:cs="Arial"/>
        </w:rPr>
        <w:t xml:space="preserve"> a student must complet</w:t>
      </w:r>
      <w:r w:rsidR="00214DCF">
        <w:rPr>
          <w:rFonts w:cs="Arial"/>
        </w:rPr>
        <w:t xml:space="preserve">e 120 credits at each level. </w:t>
      </w:r>
      <w:r>
        <w:rPr>
          <w:rFonts w:cs="Arial"/>
        </w:rPr>
        <w:t>All</w:t>
      </w:r>
      <w:r w:rsidR="00234184">
        <w:rPr>
          <w:rFonts w:cs="Arial"/>
        </w:rPr>
        <w:t xml:space="preserve"> students will be provided with access to </w:t>
      </w:r>
      <w:r>
        <w:rPr>
          <w:rFonts w:cs="Arial"/>
        </w:rPr>
        <w:t>the University regulations and speci</w:t>
      </w:r>
      <w:r w:rsidR="00234184">
        <w:rPr>
          <w:rFonts w:cs="Arial"/>
        </w:rPr>
        <w:t>fic additions that are</w:t>
      </w:r>
      <w:r w:rsidR="007549D2">
        <w:rPr>
          <w:rFonts w:cs="Arial"/>
        </w:rPr>
        <w:t xml:space="preserve"> required for Professional A</w:t>
      </w:r>
      <w:r w:rsidR="00095EFD">
        <w:rPr>
          <w:rFonts w:cs="Arial"/>
        </w:rPr>
        <w:t>ccreditation.</w:t>
      </w:r>
      <w:r w:rsidR="00234184">
        <w:rPr>
          <w:rFonts w:cs="Arial"/>
        </w:rPr>
        <w:t xml:space="preserve"> </w:t>
      </w:r>
      <w:r>
        <w:rPr>
          <w:rFonts w:cs="Arial"/>
        </w:rPr>
        <w:t xml:space="preserve">Full details of each module will be provided in module descriptors and student module guides.  </w:t>
      </w:r>
    </w:p>
    <w:p w:rsidR="001A4949" w:rsidP="007A64E4" w:rsidRDefault="00080FD1" w14:paraId="6D830DAF" w14:textId="77777777">
      <w:pPr>
        <w:spacing w:after="0" w:line="240" w:lineRule="auto"/>
        <w:jc w:val="both"/>
        <w:rPr>
          <w:lang w:val="en"/>
        </w:rPr>
      </w:pPr>
      <w:r>
        <w:rPr>
          <w:rFonts w:cs="Arial"/>
        </w:rPr>
        <w:t xml:space="preserve">The course is designed </w:t>
      </w:r>
      <w:r>
        <w:rPr>
          <w:lang w:val="en"/>
        </w:rPr>
        <w:t xml:space="preserve">to enable students to acquire and demonstrate core knowledge and understanding of the scientific discipline of biomedical science and sufficient knowledge in related fields, as appropriate to QAA Biomedical Science Subject Benchmark Statements and the IBMS Specific Requirements of </w:t>
      </w:r>
      <w:proofErr w:type="spellStart"/>
      <w:r>
        <w:rPr>
          <w:lang w:val="en"/>
        </w:rPr>
        <w:t>Programme</w:t>
      </w:r>
      <w:proofErr w:type="spellEnd"/>
      <w:r>
        <w:rPr>
          <w:lang w:val="en"/>
        </w:rPr>
        <w:t xml:space="preserve"> Content.</w:t>
      </w:r>
    </w:p>
    <w:p w:rsidR="00E73E63" w:rsidP="007A64E4" w:rsidRDefault="00E73E63" w14:paraId="34FF1C98" w14:textId="77777777">
      <w:pPr>
        <w:spacing w:after="0" w:line="240" w:lineRule="auto"/>
        <w:jc w:val="both"/>
        <w:rPr>
          <w:rFonts w:cs="Arial"/>
        </w:rPr>
      </w:pPr>
    </w:p>
    <w:tbl>
      <w:tblPr>
        <w:tblW w:w="6771" w:type="dxa"/>
        <w:tblInd w:w="250" w:type="dxa"/>
        <w:tblBorders>
          <w:insideH w:val="single" w:color="auto" w:sz="4" w:space="0"/>
          <w:insideV w:val="single" w:color="auto" w:sz="4" w:space="0"/>
        </w:tblBorders>
        <w:tblLook w:val="04A0" w:firstRow="1" w:lastRow="0" w:firstColumn="1" w:lastColumn="0" w:noHBand="0" w:noVBand="1"/>
      </w:tblPr>
      <w:tblGrid>
        <w:gridCol w:w="2539"/>
        <w:gridCol w:w="863"/>
        <w:gridCol w:w="1276"/>
        <w:gridCol w:w="709"/>
        <w:gridCol w:w="1384"/>
      </w:tblGrid>
      <w:tr w:rsidRPr="00D90897" w:rsidR="00A610C6" w:rsidTr="009A18BC" w14:paraId="34C5A7F7" w14:textId="77777777">
        <w:tc>
          <w:tcPr>
            <w:tcW w:w="6771" w:type="dxa"/>
            <w:gridSpan w:val="5"/>
            <w:tcBorders>
              <w:top w:val="single" w:color="auto" w:sz="4" w:space="0"/>
              <w:bottom w:val="single" w:color="auto" w:sz="4" w:space="0"/>
            </w:tcBorders>
            <w:shd w:val="clear" w:color="auto" w:fill="DBE5F1"/>
          </w:tcPr>
          <w:p w:rsidRPr="00D90897" w:rsidR="00A610C6" w:rsidP="00990B03" w:rsidRDefault="00A610C6" w14:paraId="1A66ECB0" w14:textId="77777777">
            <w:pPr>
              <w:jc w:val="both"/>
              <w:rPr>
                <w:rFonts w:cs="Arial"/>
                <w:b/>
                <w:sz w:val="20"/>
                <w:szCs w:val="20"/>
              </w:rPr>
            </w:pPr>
            <w:r w:rsidRPr="00D90897">
              <w:rPr>
                <w:rFonts w:cs="Arial"/>
                <w:b/>
                <w:sz w:val="20"/>
                <w:szCs w:val="20"/>
              </w:rPr>
              <w:t>Table 1: Level 4 Modules (all core)</w:t>
            </w:r>
          </w:p>
        </w:tc>
      </w:tr>
      <w:tr w:rsidRPr="00D90897" w:rsidR="00E73E63" w:rsidTr="009A18BC" w14:paraId="6F5F176C" w14:textId="77777777">
        <w:trPr>
          <w:trHeight w:val="604"/>
        </w:trPr>
        <w:tc>
          <w:tcPr>
            <w:tcW w:w="2539" w:type="dxa"/>
            <w:tcBorders>
              <w:top w:val="single" w:color="auto" w:sz="4" w:space="0"/>
              <w:bottom w:val="single" w:color="auto" w:sz="4" w:space="0"/>
            </w:tcBorders>
          </w:tcPr>
          <w:p w:rsidRPr="00D90897" w:rsidR="00E73E63" w:rsidP="00E73E63" w:rsidRDefault="00E73E63" w14:paraId="1480C6FA" w14:textId="77777777">
            <w:pPr>
              <w:spacing w:after="0"/>
              <w:jc w:val="both"/>
              <w:rPr>
                <w:rFonts w:cs="Arial"/>
                <w:b/>
                <w:sz w:val="20"/>
                <w:szCs w:val="20"/>
              </w:rPr>
            </w:pPr>
            <w:r w:rsidRPr="00D90897">
              <w:rPr>
                <w:rFonts w:cs="Arial"/>
                <w:b/>
                <w:sz w:val="20"/>
                <w:szCs w:val="20"/>
              </w:rPr>
              <w:t>Core modules</w:t>
            </w:r>
          </w:p>
          <w:p w:rsidRPr="00D90897" w:rsidR="00E73E63" w:rsidP="00E73E63" w:rsidRDefault="00E73E63" w14:paraId="6D072C0D" w14:textId="77777777">
            <w:pPr>
              <w:spacing w:after="0"/>
              <w:jc w:val="both"/>
              <w:rPr>
                <w:rFonts w:cs="Arial"/>
                <w:b/>
                <w:sz w:val="20"/>
                <w:szCs w:val="20"/>
              </w:rPr>
            </w:pPr>
          </w:p>
        </w:tc>
        <w:tc>
          <w:tcPr>
            <w:tcW w:w="863" w:type="dxa"/>
            <w:tcBorders>
              <w:top w:val="single" w:color="auto" w:sz="4" w:space="0"/>
              <w:bottom w:val="single" w:color="auto" w:sz="4" w:space="0"/>
            </w:tcBorders>
          </w:tcPr>
          <w:p w:rsidRPr="00D90897" w:rsidR="00E73E63" w:rsidP="00E73E63" w:rsidRDefault="00E73E63" w14:paraId="04442940" w14:textId="77777777">
            <w:pPr>
              <w:spacing w:after="0"/>
              <w:jc w:val="both"/>
              <w:rPr>
                <w:rFonts w:cs="Arial"/>
                <w:b/>
                <w:sz w:val="20"/>
                <w:szCs w:val="20"/>
              </w:rPr>
            </w:pPr>
            <w:r w:rsidRPr="00D90897">
              <w:rPr>
                <w:rFonts w:cs="Arial"/>
                <w:b/>
                <w:sz w:val="20"/>
                <w:szCs w:val="20"/>
              </w:rPr>
              <w:t>Module code</w:t>
            </w:r>
          </w:p>
        </w:tc>
        <w:tc>
          <w:tcPr>
            <w:tcW w:w="1276" w:type="dxa"/>
            <w:tcBorders>
              <w:top w:val="single" w:color="auto" w:sz="4" w:space="0"/>
              <w:bottom w:val="single" w:color="auto" w:sz="4" w:space="0"/>
            </w:tcBorders>
          </w:tcPr>
          <w:p w:rsidRPr="00D90897" w:rsidR="00E73E63" w:rsidP="00E73E63" w:rsidRDefault="00E73E63" w14:paraId="3D7FA671" w14:textId="77777777">
            <w:pPr>
              <w:spacing w:after="0"/>
              <w:jc w:val="both"/>
              <w:rPr>
                <w:rFonts w:cs="Arial"/>
                <w:b/>
                <w:sz w:val="20"/>
                <w:szCs w:val="20"/>
              </w:rPr>
            </w:pPr>
            <w:r w:rsidRPr="00D90897">
              <w:rPr>
                <w:rFonts w:cs="Arial"/>
                <w:b/>
                <w:sz w:val="20"/>
                <w:szCs w:val="20"/>
              </w:rPr>
              <w:t xml:space="preserve">Credit </w:t>
            </w:r>
          </w:p>
          <w:p w:rsidRPr="00D90897" w:rsidR="00E73E63" w:rsidP="00E73E63" w:rsidRDefault="00E73E63" w14:paraId="6D3D45CB" w14:textId="77777777">
            <w:pPr>
              <w:spacing w:after="0"/>
              <w:jc w:val="both"/>
              <w:rPr>
                <w:rFonts w:cs="Arial"/>
                <w:b/>
                <w:sz w:val="20"/>
                <w:szCs w:val="20"/>
              </w:rPr>
            </w:pPr>
            <w:r w:rsidRPr="00D90897">
              <w:rPr>
                <w:rFonts w:cs="Arial"/>
                <w:b/>
                <w:sz w:val="20"/>
                <w:szCs w:val="20"/>
              </w:rPr>
              <w:t>Value</w:t>
            </w:r>
          </w:p>
        </w:tc>
        <w:tc>
          <w:tcPr>
            <w:tcW w:w="709" w:type="dxa"/>
            <w:tcBorders>
              <w:top w:val="single" w:color="auto" w:sz="4" w:space="0"/>
              <w:bottom w:val="single" w:color="auto" w:sz="4" w:space="0"/>
            </w:tcBorders>
          </w:tcPr>
          <w:p w:rsidRPr="00D90897" w:rsidR="00E73E63" w:rsidP="00E73E63" w:rsidRDefault="00E73E63" w14:paraId="753841E1" w14:textId="77777777">
            <w:pPr>
              <w:spacing w:after="0"/>
              <w:jc w:val="both"/>
              <w:rPr>
                <w:rFonts w:cs="Arial"/>
                <w:b/>
                <w:sz w:val="20"/>
                <w:szCs w:val="20"/>
              </w:rPr>
            </w:pPr>
            <w:r w:rsidRPr="00D90897">
              <w:rPr>
                <w:rFonts w:cs="Arial"/>
                <w:b/>
                <w:sz w:val="20"/>
                <w:szCs w:val="20"/>
              </w:rPr>
              <w:t xml:space="preserve">Level </w:t>
            </w:r>
          </w:p>
        </w:tc>
        <w:tc>
          <w:tcPr>
            <w:tcW w:w="1384" w:type="dxa"/>
            <w:tcBorders>
              <w:top w:val="single" w:color="auto" w:sz="4" w:space="0"/>
              <w:bottom w:val="single" w:color="auto" w:sz="4" w:space="0"/>
              <w:right w:val="single" w:color="auto" w:sz="4" w:space="0"/>
            </w:tcBorders>
          </w:tcPr>
          <w:p w:rsidRPr="00D90897" w:rsidR="00E73E63" w:rsidP="00E73E63" w:rsidRDefault="00E73E63" w14:paraId="4785B3B8" w14:textId="77777777">
            <w:pPr>
              <w:spacing w:after="0"/>
              <w:jc w:val="both"/>
              <w:rPr>
                <w:rFonts w:cs="Arial"/>
                <w:b/>
                <w:sz w:val="20"/>
                <w:szCs w:val="20"/>
              </w:rPr>
            </w:pPr>
            <w:r w:rsidRPr="00D90897">
              <w:rPr>
                <w:rFonts w:cs="Arial"/>
                <w:b/>
                <w:sz w:val="20"/>
                <w:szCs w:val="20"/>
              </w:rPr>
              <w:t>Teaching Block</w:t>
            </w:r>
          </w:p>
        </w:tc>
      </w:tr>
      <w:tr w:rsidRPr="00D90897" w:rsidR="00E73E63" w:rsidTr="009A18BC" w14:paraId="3B3CD1FE" w14:textId="77777777">
        <w:tc>
          <w:tcPr>
            <w:tcW w:w="2539" w:type="dxa"/>
            <w:tcBorders>
              <w:top w:val="single" w:color="auto" w:sz="4" w:space="0"/>
              <w:bottom w:val="single" w:color="auto" w:sz="4" w:space="0"/>
            </w:tcBorders>
          </w:tcPr>
          <w:p w:rsidRPr="00D90897" w:rsidR="00E73E63" w:rsidP="00990B03" w:rsidRDefault="00E73E63" w14:paraId="37CEE77D" w14:textId="77777777">
            <w:pPr>
              <w:jc w:val="both"/>
              <w:rPr>
                <w:rFonts w:cs="Arial"/>
                <w:sz w:val="20"/>
                <w:szCs w:val="20"/>
              </w:rPr>
            </w:pPr>
            <w:r w:rsidRPr="00D90897">
              <w:rPr>
                <w:rFonts w:cs="Arial"/>
                <w:sz w:val="20"/>
                <w:szCs w:val="20"/>
              </w:rPr>
              <w:t xml:space="preserve">Genes, </w:t>
            </w:r>
            <w:proofErr w:type="gramStart"/>
            <w:r w:rsidRPr="00D90897">
              <w:rPr>
                <w:rFonts w:cs="Arial"/>
                <w:sz w:val="20"/>
                <w:szCs w:val="20"/>
              </w:rPr>
              <w:t>Cells</w:t>
            </w:r>
            <w:proofErr w:type="gramEnd"/>
            <w:r w:rsidRPr="00D90897">
              <w:rPr>
                <w:rFonts w:cs="Arial"/>
                <w:sz w:val="20"/>
                <w:szCs w:val="20"/>
              </w:rPr>
              <w:t xml:space="preserve"> and Tissues</w:t>
            </w:r>
          </w:p>
        </w:tc>
        <w:tc>
          <w:tcPr>
            <w:tcW w:w="863" w:type="dxa"/>
            <w:tcBorders>
              <w:top w:val="single" w:color="auto" w:sz="4" w:space="0"/>
              <w:bottom w:val="single" w:color="auto" w:sz="4" w:space="0"/>
            </w:tcBorders>
          </w:tcPr>
          <w:p w:rsidRPr="00D90897" w:rsidR="00E73E63" w:rsidP="00990B03" w:rsidRDefault="00E73E63" w14:paraId="6137ABE2" w14:textId="77777777">
            <w:pPr>
              <w:jc w:val="both"/>
              <w:rPr>
                <w:rFonts w:cs="Arial"/>
                <w:sz w:val="20"/>
                <w:szCs w:val="20"/>
              </w:rPr>
            </w:pPr>
            <w:r w:rsidRPr="00D90897">
              <w:rPr>
                <w:rFonts w:cs="Arial"/>
                <w:sz w:val="20"/>
                <w:szCs w:val="20"/>
              </w:rPr>
              <w:t>LS4001</w:t>
            </w:r>
          </w:p>
        </w:tc>
        <w:tc>
          <w:tcPr>
            <w:tcW w:w="1276" w:type="dxa"/>
            <w:tcBorders>
              <w:top w:val="single" w:color="auto" w:sz="4" w:space="0"/>
              <w:bottom w:val="single" w:color="auto" w:sz="4" w:space="0"/>
            </w:tcBorders>
          </w:tcPr>
          <w:p w:rsidRPr="00D90897" w:rsidR="00E73E63" w:rsidP="00990B03" w:rsidRDefault="00E73E63" w14:paraId="219897CE" w14:textId="77777777">
            <w:pPr>
              <w:jc w:val="both"/>
              <w:rPr>
                <w:rFonts w:cs="Arial"/>
                <w:sz w:val="20"/>
                <w:szCs w:val="20"/>
              </w:rPr>
            </w:pPr>
            <w:r w:rsidRPr="00D90897">
              <w:rPr>
                <w:rFonts w:cs="Arial"/>
                <w:sz w:val="20"/>
                <w:szCs w:val="20"/>
              </w:rPr>
              <w:t>30</w:t>
            </w:r>
          </w:p>
        </w:tc>
        <w:tc>
          <w:tcPr>
            <w:tcW w:w="709" w:type="dxa"/>
            <w:tcBorders>
              <w:top w:val="single" w:color="auto" w:sz="4" w:space="0"/>
              <w:bottom w:val="single" w:color="auto" w:sz="4" w:space="0"/>
            </w:tcBorders>
          </w:tcPr>
          <w:p w:rsidRPr="00D90897" w:rsidR="00E73E63" w:rsidP="00990B03" w:rsidRDefault="00E73E63" w14:paraId="2598DEE6" w14:textId="77777777">
            <w:pPr>
              <w:jc w:val="both"/>
              <w:rPr>
                <w:rFonts w:cs="Arial"/>
                <w:sz w:val="20"/>
                <w:szCs w:val="20"/>
              </w:rPr>
            </w:pPr>
            <w:r w:rsidRPr="00D90897">
              <w:rPr>
                <w:rFonts w:cs="Arial"/>
                <w:sz w:val="20"/>
                <w:szCs w:val="20"/>
              </w:rPr>
              <w:t>4</w:t>
            </w:r>
          </w:p>
        </w:tc>
        <w:tc>
          <w:tcPr>
            <w:tcW w:w="1384" w:type="dxa"/>
            <w:tcBorders>
              <w:top w:val="single" w:color="auto" w:sz="4" w:space="0"/>
              <w:bottom w:val="single" w:color="auto" w:sz="4" w:space="0"/>
              <w:right w:val="single" w:color="auto" w:sz="4" w:space="0"/>
            </w:tcBorders>
          </w:tcPr>
          <w:p w:rsidRPr="00D90897" w:rsidR="00E73E63" w:rsidP="00990B03" w:rsidRDefault="00E73E63" w14:paraId="60E3B30A" w14:textId="77777777">
            <w:pPr>
              <w:jc w:val="both"/>
              <w:rPr>
                <w:rFonts w:cs="Arial"/>
                <w:sz w:val="20"/>
                <w:szCs w:val="20"/>
              </w:rPr>
            </w:pPr>
            <w:r w:rsidRPr="00D90897">
              <w:rPr>
                <w:rFonts w:cs="Arial"/>
                <w:sz w:val="20"/>
                <w:szCs w:val="20"/>
              </w:rPr>
              <w:t>1 &amp; 2</w:t>
            </w:r>
          </w:p>
        </w:tc>
      </w:tr>
      <w:tr w:rsidRPr="00D90897" w:rsidR="00E73E63" w:rsidTr="009A18BC" w14:paraId="166179A1" w14:textId="77777777">
        <w:tc>
          <w:tcPr>
            <w:tcW w:w="2539" w:type="dxa"/>
            <w:tcBorders>
              <w:top w:val="single" w:color="auto" w:sz="4" w:space="0"/>
              <w:bottom w:val="single" w:color="auto" w:sz="4" w:space="0"/>
            </w:tcBorders>
          </w:tcPr>
          <w:p w:rsidRPr="00D90897" w:rsidR="00E73E63" w:rsidP="00990B03" w:rsidRDefault="00E73E63" w14:paraId="010AFF94" w14:textId="77777777">
            <w:pPr>
              <w:jc w:val="both"/>
              <w:rPr>
                <w:rFonts w:cs="Arial"/>
                <w:sz w:val="20"/>
                <w:szCs w:val="20"/>
              </w:rPr>
            </w:pPr>
            <w:r w:rsidRPr="00D90897">
              <w:rPr>
                <w:rFonts w:cs="Arial"/>
                <w:sz w:val="20"/>
                <w:szCs w:val="20"/>
              </w:rPr>
              <w:t xml:space="preserve">Biochemical Foundations of life </w:t>
            </w:r>
          </w:p>
        </w:tc>
        <w:tc>
          <w:tcPr>
            <w:tcW w:w="863" w:type="dxa"/>
            <w:tcBorders>
              <w:top w:val="single" w:color="auto" w:sz="4" w:space="0"/>
              <w:bottom w:val="single" w:color="auto" w:sz="4" w:space="0"/>
            </w:tcBorders>
          </w:tcPr>
          <w:p w:rsidRPr="00D90897" w:rsidR="00E73E63" w:rsidP="00990B03" w:rsidRDefault="00E73E63" w14:paraId="2A9A8F87" w14:textId="77777777">
            <w:pPr>
              <w:jc w:val="both"/>
              <w:rPr>
                <w:rFonts w:cs="Arial"/>
                <w:sz w:val="20"/>
                <w:szCs w:val="20"/>
              </w:rPr>
            </w:pPr>
            <w:r w:rsidRPr="00D90897">
              <w:rPr>
                <w:rFonts w:cs="Arial"/>
                <w:sz w:val="20"/>
                <w:szCs w:val="20"/>
              </w:rPr>
              <w:t>LS4002</w:t>
            </w:r>
          </w:p>
        </w:tc>
        <w:tc>
          <w:tcPr>
            <w:tcW w:w="1276" w:type="dxa"/>
            <w:tcBorders>
              <w:top w:val="single" w:color="auto" w:sz="4" w:space="0"/>
              <w:bottom w:val="single" w:color="auto" w:sz="4" w:space="0"/>
            </w:tcBorders>
          </w:tcPr>
          <w:p w:rsidRPr="00D90897" w:rsidR="00E73E63" w:rsidP="00990B03" w:rsidRDefault="00E73E63" w14:paraId="60DA3216" w14:textId="77777777">
            <w:pPr>
              <w:jc w:val="both"/>
              <w:rPr>
                <w:rFonts w:cs="Arial"/>
                <w:sz w:val="20"/>
                <w:szCs w:val="20"/>
              </w:rPr>
            </w:pPr>
            <w:r w:rsidRPr="00D90897">
              <w:rPr>
                <w:rFonts w:cs="Arial"/>
                <w:sz w:val="20"/>
                <w:szCs w:val="20"/>
              </w:rPr>
              <w:t>30</w:t>
            </w:r>
          </w:p>
        </w:tc>
        <w:tc>
          <w:tcPr>
            <w:tcW w:w="709" w:type="dxa"/>
            <w:tcBorders>
              <w:top w:val="single" w:color="auto" w:sz="4" w:space="0"/>
              <w:bottom w:val="single" w:color="auto" w:sz="4" w:space="0"/>
            </w:tcBorders>
          </w:tcPr>
          <w:p w:rsidRPr="00D90897" w:rsidR="00E73E63" w:rsidP="00990B03" w:rsidRDefault="00E73E63" w14:paraId="279935FF" w14:textId="77777777">
            <w:pPr>
              <w:jc w:val="both"/>
              <w:rPr>
                <w:rFonts w:cs="Arial"/>
                <w:sz w:val="20"/>
                <w:szCs w:val="20"/>
              </w:rPr>
            </w:pPr>
            <w:r w:rsidRPr="00D90897">
              <w:rPr>
                <w:rFonts w:cs="Arial"/>
                <w:sz w:val="20"/>
                <w:szCs w:val="20"/>
              </w:rPr>
              <w:t>4</w:t>
            </w:r>
          </w:p>
        </w:tc>
        <w:tc>
          <w:tcPr>
            <w:tcW w:w="1384" w:type="dxa"/>
            <w:tcBorders>
              <w:top w:val="single" w:color="auto" w:sz="4" w:space="0"/>
              <w:bottom w:val="single" w:color="auto" w:sz="4" w:space="0"/>
              <w:right w:val="single" w:color="auto" w:sz="4" w:space="0"/>
            </w:tcBorders>
          </w:tcPr>
          <w:p w:rsidRPr="00D90897" w:rsidR="00E73E63" w:rsidP="00990B03" w:rsidRDefault="00E73E63" w14:paraId="1090A6B3" w14:textId="77777777">
            <w:pPr>
              <w:jc w:val="both"/>
              <w:rPr>
                <w:rFonts w:cs="Arial"/>
                <w:sz w:val="20"/>
                <w:szCs w:val="20"/>
              </w:rPr>
            </w:pPr>
            <w:r w:rsidRPr="00D90897">
              <w:rPr>
                <w:rFonts w:cs="Arial"/>
                <w:sz w:val="20"/>
                <w:szCs w:val="20"/>
              </w:rPr>
              <w:t>1 &amp; 2</w:t>
            </w:r>
          </w:p>
        </w:tc>
      </w:tr>
      <w:tr w:rsidRPr="00D90897" w:rsidR="00E73E63" w:rsidTr="009A18BC" w14:paraId="5EFE3558" w14:textId="77777777">
        <w:tc>
          <w:tcPr>
            <w:tcW w:w="2539" w:type="dxa"/>
            <w:tcBorders>
              <w:top w:val="single" w:color="auto" w:sz="4" w:space="0"/>
              <w:bottom w:val="single" w:color="auto" w:sz="4" w:space="0"/>
            </w:tcBorders>
          </w:tcPr>
          <w:p w:rsidRPr="00D90897" w:rsidR="00E73E63" w:rsidP="00990B03" w:rsidRDefault="00E73E63" w14:paraId="239BB8BF" w14:textId="77777777">
            <w:pPr>
              <w:jc w:val="both"/>
              <w:rPr>
                <w:rFonts w:cs="Arial"/>
                <w:sz w:val="20"/>
                <w:szCs w:val="20"/>
              </w:rPr>
            </w:pPr>
            <w:r w:rsidRPr="00D90897">
              <w:rPr>
                <w:rFonts w:cs="Arial"/>
                <w:sz w:val="20"/>
                <w:szCs w:val="20"/>
              </w:rPr>
              <w:t>Scientific and Laboratory Skills</w:t>
            </w:r>
          </w:p>
        </w:tc>
        <w:tc>
          <w:tcPr>
            <w:tcW w:w="863" w:type="dxa"/>
            <w:tcBorders>
              <w:top w:val="single" w:color="auto" w:sz="4" w:space="0"/>
              <w:bottom w:val="single" w:color="auto" w:sz="4" w:space="0"/>
            </w:tcBorders>
          </w:tcPr>
          <w:p w:rsidRPr="00D90897" w:rsidR="00E73E63" w:rsidP="00990B03" w:rsidRDefault="00E73E63" w14:paraId="7776D940" w14:textId="77777777">
            <w:pPr>
              <w:jc w:val="both"/>
              <w:rPr>
                <w:rFonts w:cs="Arial"/>
                <w:sz w:val="20"/>
                <w:szCs w:val="20"/>
              </w:rPr>
            </w:pPr>
            <w:r w:rsidRPr="00D90897">
              <w:rPr>
                <w:rFonts w:cs="Arial"/>
                <w:sz w:val="20"/>
                <w:szCs w:val="20"/>
              </w:rPr>
              <w:t>LS4003</w:t>
            </w:r>
          </w:p>
        </w:tc>
        <w:tc>
          <w:tcPr>
            <w:tcW w:w="1276" w:type="dxa"/>
            <w:tcBorders>
              <w:top w:val="single" w:color="auto" w:sz="4" w:space="0"/>
              <w:bottom w:val="single" w:color="auto" w:sz="4" w:space="0"/>
            </w:tcBorders>
          </w:tcPr>
          <w:p w:rsidRPr="00D90897" w:rsidR="00E73E63" w:rsidP="00990B03" w:rsidRDefault="00E73E63" w14:paraId="18E8C380" w14:textId="77777777">
            <w:pPr>
              <w:jc w:val="both"/>
              <w:rPr>
                <w:rFonts w:cs="Arial"/>
                <w:sz w:val="20"/>
                <w:szCs w:val="20"/>
              </w:rPr>
            </w:pPr>
            <w:r w:rsidRPr="00D90897">
              <w:rPr>
                <w:rFonts w:cs="Arial"/>
                <w:sz w:val="20"/>
                <w:szCs w:val="20"/>
              </w:rPr>
              <w:t>30</w:t>
            </w:r>
          </w:p>
        </w:tc>
        <w:tc>
          <w:tcPr>
            <w:tcW w:w="709" w:type="dxa"/>
            <w:tcBorders>
              <w:top w:val="single" w:color="auto" w:sz="4" w:space="0"/>
              <w:bottom w:val="single" w:color="auto" w:sz="4" w:space="0"/>
            </w:tcBorders>
          </w:tcPr>
          <w:p w:rsidRPr="00D90897" w:rsidR="00E73E63" w:rsidP="00990B03" w:rsidRDefault="00E73E63" w14:paraId="7C964D78" w14:textId="77777777">
            <w:pPr>
              <w:jc w:val="both"/>
              <w:rPr>
                <w:rFonts w:cs="Arial"/>
                <w:sz w:val="20"/>
                <w:szCs w:val="20"/>
              </w:rPr>
            </w:pPr>
            <w:r w:rsidRPr="00D90897">
              <w:rPr>
                <w:rFonts w:cs="Arial"/>
                <w:sz w:val="20"/>
                <w:szCs w:val="20"/>
              </w:rPr>
              <w:t>4</w:t>
            </w:r>
          </w:p>
        </w:tc>
        <w:tc>
          <w:tcPr>
            <w:tcW w:w="1384" w:type="dxa"/>
            <w:tcBorders>
              <w:top w:val="single" w:color="auto" w:sz="4" w:space="0"/>
              <w:bottom w:val="single" w:color="auto" w:sz="4" w:space="0"/>
              <w:right w:val="single" w:color="auto" w:sz="4" w:space="0"/>
            </w:tcBorders>
          </w:tcPr>
          <w:p w:rsidRPr="00D90897" w:rsidR="00E73E63" w:rsidP="00990B03" w:rsidRDefault="00E73E63" w14:paraId="7EF9CB1F" w14:textId="77777777">
            <w:pPr>
              <w:jc w:val="both"/>
              <w:rPr>
                <w:rFonts w:cs="Arial"/>
                <w:sz w:val="20"/>
                <w:szCs w:val="20"/>
              </w:rPr>
            </w:pPr>
            <w:r w:rsidRPr="00D90897">
              <w:rPr>
                <w:rFonts w:cs="Arial"/>
                <w:sz w:val="20"/>
                <w:szCs w:val="20"/>
              </w:rPr>
              <w:t>1 &amp; 2</w:t>
            </w:r>
          </w:p>
        </w:tc>
      </w:tr>
      <w:tr w:rsidRPr="00D90897" w:rsidR="00E73E63" w:rsidTr="009A18BC" w14:paraId="6708AC8F" w14:textId="77777777">
        <w:tc>
          <w:tcPr>
            <w:tcW w:w="2539" w:type="dxa"/>
            <w:tcBorders>
              <w:top w:val="single" w:color="auto" w:sz="4" w:space="0"/>
              <w:bottom w:val="single" w:color="auto" w:sz="4" w:space="0"/>
            </w:tcBorders>
          </w:tcPr>
          <w:p w:rsidRPr="00D90897" w:rsidR="00E73E63" w:rsidP="00990B03" w:rsidRDefault="00E73E63" w14:paraId="032486D7" w14:textId="77777777">
            <w:pPr>
              <w:jc w:val="both"/>
              <w:rPr>
                <w:rFonts w:cs="Arial"/>
                <w:sz w:val="20"/>
                <w:szCs w:val="20"/>
              </w:rPr>
            </w:pPr>
            <w:r w:rsidRPr="00D90897">
              <w:rPr>
                <w:rFonts w:cs="Arial"/>
                <w:sz w:val="20"/>
                <w:szCs w:val="20"/>
              </w:rPr>
              <w:t>Human Physiology</w:t>
            </w:r>
          </w:p>
        </w:tc>
        <w:tc>
          <w:tcPr>
            <w:tcW w:w="863" w:type="dxa"/>
            <w:tcBorders>
              <w:top w:val="single" w:color="auto" w:sz="4" w:space="0"/>
              <w:bottom w:val="single" w:color="auto" w:sz="4" w:space="0"/>
            </w:tcBorders>
          </w:tcPr>
          <w:p w:rsidRPr="00D90897" w:rsidR="00E73E63" w:rsidP="00990B03" w:rsidRDefault="00E73E63" w14:paraId="53B4F60B" w14:textId="77777777">
            <w:pPr>
              <w:jc w:val="both"/>
              <w:rPr>
                <w:rFonts w:cs="Arial"/>
                <w:sz w:val="20"/>
                <w:szCs w:val="20"/>
              </w:rPr>
            </w:pPr>
            <w:r w:rsidRPr="00D90897">
              <w:rPr>
                <w:rFonts w:cs="Arial"/>
                <w:sz w:val="20"/>
                <w:szCs w:val="20"/>
              </w:rPr>
              <w:t>LS4004</w:t>
            </w:r>
          </w:p>
        </w:tc>
        <w:tc>
          <w:tcPr>
            <w:tcW w:w="1276" w:type="dxa"/>
            <w:tcBorders>
              <w:top w:val="single" w:color="auto" w:sz="4" w:space="0"/>
              <w:bottom w:val="single" w:color="auto" w:sz="4" w:space="0"/>
            </w:tcBorders>
          </w:tcPr>
          <w:p w:rsidRPr="00D90897" w:rsidR="00E73E63" w:rsidP="00990B03" w:rsidRDefault="00E73E63" w14:paraId="46B40F80" w14:textId="77777777">
            <w:pPr>
              <w:jc w:val="both"/>
              <w:rPr>
                <w:rFonts w:cs="Arial"/>
                <w:sz w:val="20"/>
                <w:szCs w:val="20"/>
              </w:rPr>
            </w:pPr>
            <w:r w:rsidRPr="00D90897">
              <w:rPr>
                <w:rFonts w:cs="Arial"/>
                <w:sz w:val="20"/>
                <w:szCs w:val="20"/>
              </w:rPr>
              <w:t>30</w:t>
            </w:r>
          </w:p>
        </w:tc>
        <w:tc>
          <w:tcPr>
            <w:tcW w:w="709" w:type="dxa"/>
            <w:tcBorders>
              <w:top w:val="single" w:color="auto" w:sz="4" w:space="0"/>
              <w:bottom w:val="single" w:color="auto" w:sz="4" w:space="0"/>
            </w:tcBorders>
          </w:tcPr>
          <w:p w:rsidRPr="00D90897" w:rsidR="00E73E63" w:rsidP="00990B03" w:rsidRDefault="00E73E63" w14:paraId="17310F6F" w14:textId="77777777">
            <w:pPr>
              <w:jc w:val="both"/>
              <w:rPr>
                <w:rFonts w:cs="Arial"/>
                <w:sz w:val="20"/>
                <w:szCs w:val="20"/>
              </w:rPr>
            </w:pPr>
            <w:r w:rsidRPr="00D90897">
              <w:rPr>
                <w:rFonts w:cs="Arial"/>
                <w:sz w:val="20"/>
                <w:szCs w:val="20"/>
              </w:rPr>
              <w:t>4</w:t>
            </w:r>
          </w:p>
        </w:tc>
        <w:tc>
          <w:tcPr>
            <w:tcW w:w="1384" w:type="dxa"/>
            <w:tcBorders>
              <w:top w:val="single" w:color="auto" w:sz="4" w:space="0"/>
              <w:bottom w:val="single" w:color="auto" w:sz="4" w:space="0"/>
              <w:right w:val="single" w:color="auto" w:sz="4" w:space="0"/>
            </w:tcBorders>
          </w:tcPr>
          <w:p w:rsidRPr="00D90897" w:rsidR="00E73E63" w:rsidP="00990B03" w:rsidRDefault="00E73E63" w14:paraId="7E2C87D8" w14:textId="77777777">
            <w:pPr>
              <w:jc w:val="both"/>
              <w:rPr>
                <w:rFonts w:cs="Arial"/>
                <w:sz w:val="20"/>
                <w:szCs w:val="20"/>
              </w:rPr>
            </w:pPr>
            <w:r w:rsidRPr="00D90897">
              <w:rPr>
                <w:rFonts w:cs="Arial"/>
                <w:sz w:val="20"/>
                <w:szCs w:val="20"/>
              </w:rPr>
              <w:t>1 &amp; 2</w:t>
            </w:r>
          </w:p>
        </w:tc>
      </w:tr>
    </w:tbl>
    <w:p w:rsidR="009A18BC" w:rsidP="009A18BC" w:rsidRDefault="009A18BC" w14:paraId="48A21919" w14:textId="77777777">
      <w:pPr>
        <w:spacing w:after="0" w:line="240" w:lineRule="auto"/>
        <w:jc w:val="both"/>
        <w:rPr>
          <w:rFonts w:cs="Arial"/>
        </w:rPr>
      </w:pPr>
    </w:p>
    <w:p w:rsidRPr="00E663EA" w:rsidR="00E663EA" w:rsidP="00E663EA" w:rsidRDefault="00E663EA" w14:paraId="45A089A8" w14:textId="77777777" w14:noSpellErr="1">
      <w:pPr>
        <w:pStyle w:val="xmsonormal"/>
      </w:pPr>
      <w:r w:rsidR="00E663EA">
        <w:rPr/>
        <w:t xml:space="preserve">This course permits progression from level 4 to level 5 with 90 credits at level 4 or </w:t>
      </w:r>
      <w:r w:rsidR="00E663EA">
        <w:rPr/>
        <w:t xml:space="preserve">above, </w:t>
      </w:r>
      <w:r w:rsidRPr="743DEAA0" w:rsidR="00E663EA">
        <w:rPr>
          <w:color w:val="auto"/>
        </w:rPr>
        <w:t>unless</w:t>
      </w:r>
      <w:r w:rsidRPr="743DEAA0" w:rsidR="00E663EA">
        <w:rPr>
          <w:color w:val="auto"/>
        </w:rPr>
        <w:t xml:space="preserve"> specific module prerequisites prevent trailing of credit</w:t>
      </w:r>
      <w:r w:rsidRPr="743DEAA0" w:rsidR="00E663EA">
        <w:rPr>
          <w:color w:val="auto"/>
        </w:rPr>
        <w:t>. The outstanding 30 credits from le</w:t>
      </w:r>
      <w:r w:rsidR="00E663EA">
        <w:rPr/>
        <w:t>vel 4 can be trailed into level 5 and must be passed before progression to level 6.</w:t>
      </w:r>
    </w:p>
    <w:p w:rsidR="009A18BC" w:rsidRDefault="009A18BC" w14:paraId="6BD18F9B" w14:textId="77777777"/>
    <w:tbl>
      <w:tblPr>
        <w:tblW w:w="8334" w:type="dxa"/>
        <w:tblInd w:w="250" w:type="dxa"/>
        <w:tblBorders>
          <w:insideH w:val="single" w:color="auto" w:sz="4" w:space="0"/>
          <w:insideV w:val="single" w:color="auto" w:sz="4" w:space="0"/>
        </w:tblBorders>
        <w:tblLook w:val="04A0" w:firstRow="1" w:lastRow="0" w:firstColumn="1" w:lastColumn="0" w:noHBand="0" w:noVBand="1"/>
      </w:tblPr>
      <w:tblGrid>
        <w:gridCol w:w="2539"/>
        <w:gridCol w:w="863"/>
        <w:gridCol w:w="1276"/>
        <w:gridCol w:w="709"/>
        <w:gridCol w:w="1384"/>
        <w:gridCol w:w="1563"/>
      </w:tblGrid>
      <w:tr w:rsidRPr="00A610C6" w:rsidR="00A610C6" w:rsidTr="07E1F2FE" w14:paraId="2EB8DC0F" w14:textId="77777777">
        <w:trPr>
          <w:trHeight w:val="482"/>
        </w:trPr>
        <w:tc>
          <w:tcPr>
            <w:tcW w:w="8334" w:type="dxa"/>
            <w:gridSpan w:val="6"/>
            <w:tcBorders>
              <w:top w:val="single" w:color="auto" w:sz="4" w:space="0"/>
              <w:bottom w:val="single" w:color="auto" w:sz="4" w:space="0"/>
            </w:tcBorders>
            <w:shd w:val="clear" w:color="auto" w:fill="DBE5F1"/>
          </w:tcPr>
          <w:p w:rsidRPr="00D90897" w:rsidR="00A610C6" w:rsidP="00990B03" w:rsidRDefault="00A610C6" w14:paraId="2702975F" w14:textId="77777777">
            <w:pPr>
              <w:rPr>
                <w:rFonts w:cs="Arial"/>
                <w:sz w:val="20"/>
                <w:szCs w:val="20"/>
              </w:rPr>
            </w:pPr>
            <w:r w:rsidRPr="00D90897">
              <w:rPr>
                <w:rFonts w:cs="Arial"/>
                <w:b/>
                <w:sz w:val="20"/>
                <w:szCs w:val="20"/>
              </w:rPr>
              <w:t xml:space="preserve">Table 2: Level 5 </w:t>
            </w:r>
            <w:r w:rsidRPr="00D90897">
              <w:rPr>
                <w:rFonts w:cs="Arial"/>
                <w:sz w:val="20"/>
                <w:szCs w:val="20"/>
              </w:rPr>
              <w:t>(90 credits = core)</w:t>
            </w:r>
          </w:p>
        </w:tc>
      </w:tr>
      <w:tr w:rsidRPr="00A610C6" w:rsidR="00E73E63" w:rsidTr="07E1F2FE" w14:paraId="084946CD" w14:textId="77777777">
        <w:trPr>
          <w:trHeight w:val="608"/>
        </w:trPr>
        <w:tc>
          <w:tcPr>
            <w:tcW w:w="2539" w:type="dxa"/>
            <w:tcBorders>
              <w:top w:val="single" w:color="auto" w:sz="4" w:space="0"/>
              <w:bottom w:val="single" w:color="auto" w:sz="4" w:space="0"/>
              <w:right w:val="single" w:color="auto" w:sz="4" w:space="0"/>
            </w:tcBorders>
          </w:tcPr>
          <w:p w:rsidRPr="00D90897" w:rsidR="00E73E63" w:rsidP="00E73E63" w:rsidRDefault="00E73E63" w14:paraId="621F617E" w14:textId="77777777">
            <w:pPr>
              <w:spacing w:after="0"/>
              <w:rPr>
                <w:rFonts w:cs="Arial"/>
                <w:b/>
                <w:sz w:val="20"/>
                <w:szCs w:val="20"/>
              </w:rPr>
            </w:pPr>
            <w:r w:rsidRPr="00D90897">
              <w:rPr>
                <w:rFonts w:cs="Arial"/>
                <w:b/>
                <w:sz w:val="20"/>
                <w:szCs w:val="20"/>
              </w:rPr>
              <w:t>Core modules</w:t>
            </w:r>
          </w:p>
          <w:p w:rsidRPr="00D90897" w:rsidR="00E73E63" w:rsidP="00E73E63" w:rsidRDefault="00E73E63" w14:paraId="238601FE" w14:textId="77777777">
            <w:pPr>
              <w:spacing w:after="0"/>
              <w:rPr>
                <w:rFonts w:cs="Arial"/>
                <w:b/>
                <w:sz w:val="20"/>
                <w:szCs w:val="20"/>
              </w:rPr>
            </w:pPr>
          </w:p>
        </w:tc>
        <w:tc>
          <w:tcPr>
            <w:tcW w:w="863" w:type="dxa"/>
            <w:tcBorders>
              <w:top w:val="single" w:color="auto" w:sz="4" w:space="0"/>
              <w:left w:val="single" w:color="auto" w:sz="4" w:space="0"/>
              <w:bottom w:val="single" w:color="auto" w:sz="4" w:space="0"/>
              <w:right w:val="single" w:color="auto" w:sz="4" w:space="0"/>
            </w:tcBorders>
          </w:tcPr>
          <w:p w:rsidRPr="00D90897" w:rsidR="00E73E63" w:rsidP="00E73E63" w:rsidRDefault="00E73E63" w14:paraId="273255DC" w14:textId="77777777">
            <w:pPr>
              <w:spacing w:after="0"/>
              <w:jc w:val="center"/>
              <w:rPr>
                <w:rFonts w:cs="Arial"/>
                <w:b/>
                <w:sz w:val="20"/>
                <w:szCs w:val="20"/>
              </w:rPr>
            </w:pPr>
            <w:r w:rsidRPr="00D90897">
              <w:rPr>
                <w:rFonts w:cs="Arial"/>
                <w:b/>
                <w:sz w:val="20"/>
                <w:szCs w:val="20"/>
              </w:rPr>
              <w:t>Module code</w:t>
            </w:r>
          </w:p>
        </w:tc>
        <w:tc>
          <w:tcPr>
            <w:tcW w:w="1276" w:type="dxa"/>
            <w:tcBorders>
              <w:top w:val="single" w:color="auto" w:sz="4" w:space="0"/>
              <w:left w:val="single" w:color="auto" w:sz="4" w:space="0"/>
              <w:bottom w:val="single" w:color="auto" w:sz="4" w:space="0"/>
              <w:right w:val="single" w:color="auto" w:sz="4" w:space="0"/>
            </w:tcBorders>
          </w:tcPr>
          <w:p w:rsidRPr="00D90897" w:rsidR="00E73E63" w:rsidP="00E73E63" w:rsidRDefault="00E73E63" w14:paraId="066DA2BA" w14:textId="77777777">
            <w:pPr>
              <w:spacing w:after="0"/>
              <w:jc w:val="center"/>
              <w:rPr>
                <w:rFonts w:cs="Arial"/>
                <w:b/>
                <w:sz w:val="20"/>
                <w:szCs w:val="20"/>
              </w:rPr>
            </w:pPr>
            <w:r w:rsidRPr="00D90897">
              <w:rPr>
                <w:rFonts w:cs="Arial"/>
                <w:b/>
                <w:sz w:val="20"/>
                <w:szCs w:val="20"/>
              </w:rPr>
              <w:t xml:space="preserve">Credit </w:t>
            </w:r>
          </w:p>
          <w:p w:rsidRPr="00D90897" w:rsidR="00E73E63" w:rsidP="00E73E63" w:rsidRDefault="00E73E63" w14:paraId="1628354A" w14:textId="77777777">
            <w:pPr>
              <w:spacing w:after="0"/>
              <w:jc w:val="center"/>
              <w:rPr>
                <w:rFonts w:cs="Arial"/>
                <w:b/>
                <w:sz w:val="20"/>
                <w:szCs w:val="20"/>
              </w:rPr>
            </w:pPr>
            <w:r w:rsidRPr="00D90897">
              <w:rPr>
                <w:rFonts w:cs="Arial"/>
                <w:b/>
                <w:sz w:val="20"/>
                <w:szCs w:val="20"/>
              </w:rPr>
              <w:t>Value</w:t>
            </w:r>
          </w:p>
        </w:tc>
        <w:tc>
          <w:tcPr>
            <w:tcW w:w="709" w:type="dxa"/>
            <w:tcBorders>
              <w:top w:val="single" w:color="auto" w:sz="4" w:space="0"/>
              <w:left w:val="single" w:color="auto" w:sz="4" w:space="0"/>
              <w:bottom w:val="single" w:color="auto" w:sz="4" w:space="0"/>
              <w:right w:val="single" w:color="auto" w:sz="4" w:space="0"/>
            </w:tcBorders>
          </w:tcPr>
          <w:p w:rsidRPr="00D90897" w:rsidR="00E73E63" w:rsidP="00E73E63" w:rsidRDefault="00E73E63" w14:paraId="2A79C632" w14:textId="77777777">
            <w:pPr>
              <w:spacing w:after="0"/>
              <w:jc w:val="center"/>
              <w:rPr>
                <w:rFonts w:cs="Arial"/>
                <w:b/>
                <w:sz w:val="20"/>
                <w:szCs w:val="20"/>
              </w:rPr>
            </w:pPr>
            <w:r w:rsidRPr="00D90897">
              <w:rPr>
                <w:rFonts w:cs="Arial"/>
                <w:b/>
                <w:sz w:val="20"/>
                <w:szCs w:val="20"/>
              </w:rPr>
              <w:t xml:space="preserve">Level </w:t>
            </w:r>
          </w:p>
        </w:tc>
        <w:tc>
          <w:tcPr>
            <w:tcW w:w="1384" w:type="dxa"/>
            <w:tcBorders>
              <w:top w:val="single" w:color="auto" w:sz="4" w:space="0"/>
              <w:left w:val="single" w:color="auto" w:sz="4" w:space="0"/>
              <w:bottom w:val="single" w:color="auto" w:sz="4" w:space="0"/>
              <w:right w:val="single" w:color="auto" w:sz="4" w:space="0"/>
            </w:tcBorders>
          </w:tcPr>
          <w:p w:rsidRPr="00D90897" w:rsidR="00E73E63" w:rsidP="00E73E63" w:rsidRDefault="00E73E63" w14:paraId="58228A43" w14:textId="77777777">
            <w:pPr>
              <w:spacing w:after="0"/>
              <w:jc w:val="center"/>
              <w:rPr>
                <w:rFonts w:cs="Arial"/>
                <w:b/>
                <w:sz w:val="20"/>
                <w:szCs w:val="20"/>
              </w:rPr>
            </w:pPr>
            <w:r w:rsidRPr="00D90897">
              <w:rPr>
                <w:rFonts w:cs="Arial"/>
                <w:b/>
                <w:sz w:val="20"/>
                <w:szCs w:val="20"/>
              </w:rPr>
              <w:t>Teaching Block</w:t>
            </w:r>
          </w:p>
        </w:tc>
        <w:tc>
          <w:tcPr>
            <w:tcW w:w="1563" w:type="dxa"/>
            <w:tcBorders>
              <w:top w:val="single" w:color="auto" w:sz="4" w:space="0"/>
              <w:left w:val="single" w:color="auto" w:sz="4" w:space="0"/>
              <w:bottom w:val="single" w:color="auto" w:sz="4" w:space="0"/>
            </w:tcBorders>
          </w:tcPr>
          <w:p w:rsidRPr="00D90897" w:rsidR="00E73E63" w:rsidP="00E73E63" w:rsidRDefault="00E73E63" w14:paraId="0F3CABC7" w14:textId="77777777">
            <w:pPr>
              <w:spacing w:after="0"/>
              <w:jc w:val="center"/>
              <w:rPr>
                <w:rFonts w:cs="Arial"/>
                <w:b/>
                <w:sz w:val="20"/>
                <w:szCs w:val="20"/>
              </w:rPr>
            </w:pPr>
          </w:p>
        </w:tc>
      </w:tr>
      <w:tr w:rsidRPr="00A610C6" w:rsidR="00E73E63" w:rsidTr="07E1F2FE" w14:paraId="61176423" w14:textId="77777777">
        <w:trPr>
          <w:trHeight w:val="748"/>
        </w:trPr>
        <w:tc>
          <w:tcPr>
            <w:tcW w:w="2539" w:type="dxa"/>
            <w:tcBorders>
              <w:top w:val="single" w:color="auto" w:sz="4" w:space="0"/>
              <w:bottom w:val="single" w:color="auto" w:sz="4" w:space="0"/>
              <w:right w:val="single" w:color="auto" w:sz="4" w:space="0"/>
            </w:tcBorders>
          </w:tcPr>
          <w:p w:rsidRPr="00D90897" w:rsidR="00E73E63" w:rsidP="00990B03" w:rsidRDefault="00E73E63" w14:paraId="280943E7" w14:textId="77777777">
            <w:pPr>
              <w:rPr>
                <w:rFonts w:cs="Arial"/>
                <w:sz w:val="20"/>
                <w:szCs w:val="20"/>
              </w:rPr>
            </w:pPr>
            <w:r w:rsidRPr="00D90897">
              <w:rPr>
                <w:rFonts w:cs="Arial"/>
                <w:sz w:val="20"/>
                <w:szCs w:val="20"/>
              </w:rPr>
              <w:t>Medical Physiology with Research Methods</w:t>
            </w:r>
          </w:p>
        </w:tc>
        <w:tc>
          <w:tcPr>
            <w:tcW w:w="863"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7F681574" w14:textId="77777777">
            <w:pPr>
              <w:jc w:val="center"/>
              <w:rPr>
                <w:rFonts w:cs="Arial"/>
                <w:sz w:val="20"/>
                <w:szCs w:val="20"/>
              </w:rPr>
            </w:pPr>
            <w:r w:rsidRPr="00D90897">
              <w:rPr>
                <w:rFonts w:cs="Arial"/>
                <w:sz w:val="20"/>
                <w:szCs w:val="20"/>
              </w:rPr>
              <w:t>LS5005</w:t>
            </w:r>
          </w:p>
        </w:tc>
        <w:tc>
          <w:tcPr>
            <w:tcW w:w="1276"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2E98577D" w14:textId="77777777">
            <w:pPr>
              <w:jc w:val="center"/>
              <w:rPr>
                <w:rFonts w:cs="Arial"/>
                <w:sz w:val="20"/>
                <w:szCs w:val="20"/>
              </w:rPr>
            </w:pPr>
            <w:r w:rsidRPr="00D90897">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78941E47" w14:textId="77777777">
            <w:pPr>
              <w:jc w:val="center"/>
              <w:rPr>
                <w:rFonts w:cs="Arial"/>
                <w:sz w:val="20"/>
                <w:szCs w:val="20"/>
              </w:rPr>
            </w:pPr>
            <w:r w:rsidRPr="00D90897">
              <w:rPr>
                <w:rFonts w:cs="Arial"/>
                <w:sz w:val="20"/>
                <w:szCs w:val="20"/>
              </w:rPr>
              <w:t>5</w:t>
            </w:r>
          </w:p>
        </w:tc>
        <w:tc>
          <w:tcPr>
            <w:tcW w:w="1384"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0A3ADC9F" w14:textId="77777777">
            <w:pPr>
              <w:jc w:val="center"/>
              <w:rPr>
                <w:rFonts w:cs="Arial"/>
                <w:sz w:val="20"/>
                <w:szCs w:val="20"/>
              </w:rPr>
            </w:pPr>
            <w:r w:rsidRPr="00D90897">
              <w:rPr>
                <w:rFonts w:cs="Arial"/>
                <w:sz w:val="20"/>
                <w:szCs w:val="20"/>
              </w:rPr>
              <w:t>1 &amp; 2</w:t>
            </w:r>
          </w:p>
        </w:tc>
        <w:tc>
          <w:tcPr>
            <w:tcW w:w="1563" w:type="dxa"/>
            <w:tcBorders>
              <w:top w:val="single" w:color="auto" w:sz="4" w:space="0"/>
              <w:left w:val="single" w:color="auto" w:sz="4" w:space="0"/>
              <w:bottom w:val="single" w:color="auto" w:sz="4" w:space="0"/>
            </w:tcBorders>
          </w:tcPr>
          <w:p w:rsidRPr="00D90897" w:rsidR="00E73E63" w:rsidP="00990B03" w:rsidRDefault="00E73E63" w14:paraId="5B08B5D1" w14:textId="77777777">
            <w:pPr>
              <w:jc w:val="center"/>
              <w:rPr>
                <w:rFonts w:cs="Arial"/>
                <w:sz w:val="20"/>
                <w:szCs w:val="20"/>
              </w:rPr>
            </w:pPr>
          </w:p>
        </w:tc>
      </w:tr>
      <w:tr w:rsidRPr="00A610C6" w:rsidR="00E73E63" w:rsidTr="07E1F2FE" w14:paraId="0F9DB8A4" w14:textId="77777777">
        <w:tc>
          <w:tcPr>
            <w:tcW w:w="2539" w:type="dxa"/>
            <w:tcBorders>
              <w:top w:val="single" w:color="auto" w:sz="4" w:space="0"/>
              <w:bottom w:val="single" w:color="auto" w:sz="4" w:space="0"/>
              <w:right w:val="single" w:color="auto" w:sz="4" w:space="0"/>
            </w:tcBorders>
          </w:tcPr>
          <w:p w:rsidRPr="00D90897" w:rsidR="00E73E63" w:rsidP="00990B03" w:rsidRDefault="00E73E63" w14:paraId="238EFB63" w14:textId="77777777">
            <w:pPr>
              <w:rPr>
                <w:rFonts w:cs="Arial"/>
                <w:sz w:val="20"/>
                <w:szCs w:val="20"/>
              </w:rPr>
            </w:pPr>
            <w:r w:rsidRPr="00D90897">
              <w:rPr>
                <w:rFonts w:cs="Arial"/>
                <w:sz w:val="20"/>
                <w:szCs w:val="20"/>
              </w:rPr>
              <w:t>Infection and Immunity</w:t>
            </w:r>
          </w:p>
        </w:tc>
        <w:tc>
          <w:tcPr>
            <w:tcW w:w="863"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1E95ED0B" w14:textId="77777777">
            <w:pPr>
              <w:jc w:val="center"/>
              <w:rPr>
                <w:rFonts w:cs="Arial"/>
                <w:sz w:val="20"/>
                <w:szCs w:val="20"/>
              </w:rPr>
            </w:pPr>
            <w:r w:rsidRPr="00D90897">
              <w:rPr>
                <w:rFonts w:cs="Arial"/>
                <w:sz w:val="20"/>
                <w:szCs w:val="20"/>
              </w:rPr>
              <w:t>LS5008</w:t>
            </w:r>
          </w:p>
        </w:tc>
        <w:tc>
          <w:tcPr>
            <w:tcW w:w="1276"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10AE1722" w14:textId="77777777">
            <w:pPr>
              <w:jc w:val="center"/>
              <w:rPr>
                <w:rFonts w:cs="Arial"/>
                <w:sz w:val="20"/>
                <w:szCs w:val="20"/>
              </w:rPr>
            </w:pPr>
            <w:r w:rsidRPr="00D90897">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44240AAE" w14:textId="77777777">
            <w:pPr>
              <w:jc w:val="center"/>
              <w:rPr>
                <w:rFonts w:cs="Arial"/>
                <w:sz w:val="20"/>
                <w:szCs w:val="20"/>
              </w:rPr>
            </w:pPr>
            <w:r w:rsidRPr="00D90897">
              <w:rPr>
                <w:rFonts w:cs="Arial"/>
                <w:sz w:val="20"/>
                <w:szCs w:val="20"/>
              </w:rPr>
              <w:t>5</w:t>
            </w:r>
          </w:p>
        </w:tc>
        <w:tc>
          <w:tcPr>
            <w:tcW w:w="1384"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3318291D" w14:textId="77777777">
            <w:pPr>
              <w:jc w:val="center"/>
              <w:rPr>
                <w:sz w:val="20"/>
                <w:szCs w:val="20"/>
              </w:rPr>
            </w:pPr>
            <w:r w:rsidRPr="00D90897">
              <w:rPr>
                <w:rFonts w:cs="Arial"/>
                <w:sz w:val="20"/>
                <w:szCs w:val="20"/>
              </w:rPr>
              <w:t>1 &amp; 2</w:t>
            </w:r>
          </w:p>
        </w:tc>
        <w:tc>
          <w:tcPr>
            <w:tcW w:w="1563" w:type="dxa"/>
            <w:tcBorders>
              <w:top w:val="single" w:color="auto" w:sz="4" w:space="0"/>
              <w:left w:val="single" w:color="auto" w:sz="4" w:space="0"/>
              <w:bottom w:val="single" w:color="auto" w:sz="4" w:space="0"/>
            </w:tcBorders>
          </w:tcPr>
          <w:p w:rsidRPr="00D90897" w:rsidR="00E73E63" w:rsidP="00990B03" w:rsidRDefault="00E73E63" w14:paraId="16DEB4AB" w14:textId="77777777">
            <w:pPr>
              <w:jc w:val="center"/>
              <w:rPr>
                <w:rFonts w:cs="Arial"/>
                <w:sz w:val="20"/>
                <w:szCs w:val="20"/>
              </w:rPr>
            </w:pPr>
          </w:p>
        </w:tc>
      </w:tr>
      <w:tr w:rsidRPr="00A610C6" w:rsidR="00E73E63" w:rsidTr="07E1F2FE" w14:paraId="1CD2D598" w14:textId="77777777">
        <w:tc>
          <w:tcPr>
            <w:tcW w:w="2539" w:type="dxa"/>
            <w:tcBorders>
              <w:top w:val="single" w:color="auto" w:sz="4" w:space="0"/>
              <w:bottom w:val="single" w:color="auto" w:sz="4" w:space="0"/>
              <w:right w:val="single" w:color="auto" w:sz="4" w:space="0"/>
            </w:tcBorders>
          </w:tcPr>
          <w:p w:rsidRPr="00D90897" w:rsidR="00E73E63" w:rsidP="00990B03" w:rsidRDefault="00E73E63" w14:paraId="2F5BC8D2" w14:textId="77777777">
            <w:pPr>
              <w:rPr>
                <w:rFonts w:cs="Arial"/>
                <w:sz w:val="20"/>
                <w:szCs w:val="20"/>
              </w:rPr>
            </w:pPr>
            <w:r w:rsidRPr="00D90897">
              <w:rPr>
                <w:rFonts w:cs="Arial"/>
                <w:sz w:val="20"/>
                <w:szCs w:val="20"/>
              </w:rPr>
              <w:t>Pathobiology</w:t>
            </w:r>
          </w:p>
        </w:tc>
        <w:tc>
          <w:tcPr>
            <w:tcW w:w="863"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1FAA6774" w14:textId="77777777">
            <w:pPr>
              <w:jc w:val="center"/>
              <w:rPr>
                <w:rFonts w:cs="Arial"/>
                <w:sz w:val="20"/>
                <w:szCs w:val="20"/>
              </w:rPr>
            </w:pPr>
            <w:r w:rsidRPr="00D90897">
              <w:rPr>
                <w:rFonts w:cs="Arial"/>
                <w:sz w:val="20"/>
                <w:szCs w:val="20"/>
              </w:rPr>
              <w:t>LS5009</w:t>
            </w:r>
          </w:p>
        </w:tc>
        <w:tc>
          <w:tcPr>
            <w:tcW w:w="1276"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12C529A2" w14:textId="77777777">
            <w:pPr>
              <w:jc w:val="center"/>
              <w:rPr>
                <w:rFonts w:cs="Arial"/>
                <w:sz w:val="20"/>
                <w:szCs w:val="20"/>
              </w:rPr>
            </w:pPr>
            <w:r w:rsidRPr="00D90897">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76DB90EB" w14:textId="77777777">
            <w:pPr>
              <w:jc w:val="center"/>
              <w:rPr>
                <w:rFonts w:cs="Arial"/>
                <w:sz w:val="20"/>
                <w:szCs w:val="20"/>
              </w:rPr>
            </w:pPr>
            <w:r w:rsidRPr="00D90897">
              <w:rPr>
                <w:rFonts w:cs="Arial"/>
                <w:sz w:val="20"/>
                <w:szCs w:val="20"/>
              </w:rPr>
              <w:t>5</w:t>
            </w:r>
          </w:p>
        </w:tc>
        <w:tc>
          <w:tcPr>
            <w:tcW w:w="1384"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5DF1CBAF" w14:textId="77777777">
            <w:pPr>
              <w:jc w:val="center"/>
              <w:rPr>
                <w:sz w:val="20"/>
                <w:szCs w:val="20"/>
              </w:rPr>
            </w:pPr>
            <w:r w:rsidRPr="00D90897">
              <w:rPr>
                <w:rFonts w:cs="Arial"/>
                <w:sz w:val="20"/>
                <w:szCs w:val="20"/>
              </w:rPr>
              <w:t>1 &amp; 2</w:t>
            </w:r>
          </w:p>
        </w:tc>
        <w:tc>
          <w:tcPr>
            <w:tcW w:w="1563" w:type="dxa"/>
            <w:tcBorders>
              <w:top w:val="single" w:color="auto" w:sz="4" w:space="0"/>
              <w:left w:val="single" w:color="auto" w:sz="4" w:space="0"/>
              <w:bottom w:val="single" w:color="auto" w:sz="4" w:space="0"/>
            </w:tcBorders>
          </w:tcPr>
          <w:p w:rsidRPr="00D90897" w:rsidR="00E73E63" w:rsidP="00990B03" w:rsidRDefault="00E73E63" w14:paraId="0AD9C6F4" w14:textId="77777777">
            <w:pPr>
              <w:jc w:val="center"/>
              <w:rPr>
                <w:rFonts w:cs="Arial"/>
                <w:sz w:val="20"/>
                <w:szCs w:val="20"/>
              </w:rPr>
            </w:pPr>
          </w:p>
        </w:tc>
      </w:tr>
      <w:tr w:rsidRPr="00A610C6" w:rsidR="00E73E63" w:rsidTr="07E1F2FE" w14:paraId="6DCE4F90" w14:textId="77777777">
        <w:trPr>
          <w:trHeight w:val="650"/>
        </w:trPr>
        <w:tc>
          <w:tcPr>
            <w:tcW w:w="2539" w:type="dxa"/>
            <w:tcBorders>
              <w:top w:val="single" w:color="auto" w:sz="4" w:space="0"/>
              <w:bottom w:val="single" w:color="auto" w:sz="4" w:space="0"/>
              <w:right w:val="single" w:color="auto" w:sz="4" w:space="0"/>
            </w:tcBorders>
            <w:shd w:val="clear" w:color="auto" w:fill="auto"/>
          </w:tcPr>
          <w:p w:rsidRPr="00D90897" w:rsidR="00E73E63" w:rsidP="00990B03" w:rsidRDefault="00E73E63" w14:paraId="02AE216A" w14:textId="77777777">
            <w:pPr>
              <w:rPr>
                <w:rFonts w:cs="Arial"/>
                <w:b/>
                <w:sz w:val="20"/>
                <w:szCs w:val="20"/>
              </w:rPr>
            </w:pPr>
            <w:r w:rsidRPr="00D90897">
              <w:rPr>
                <w:rFonts w:cs="Arial"/>
                <w:b/>
                <w:sz w:val="20"/>
                <w:szCs w:val="20"/>
              </w:rPr>
              <w:t>Option modules (Students to choose one from LS5001 OR LS5002)</w:t>
            </w:r>
          </w:p>
        </w:tc>
        <w:tc>
          <w:tcPr>
            <w:tcW w:w="863" w:type="dxa"/>
            <w:tcBorders>
              <w:top w:val="single" w:color="auto" w:sz="4" w:space="0"/>
              <w:left w:val="single" w:color="auto" w:sz="4" w:space="0"/>
              <w:bottom w:val="single" w:color="auto" w:sz="4" w:space="0"/>
              <w:right w:val="single" w:color="auto" w:sz="4" w:space="0"/>
            </w:tcBorders>
            <w:shd w:val="clear" w:color="auto" w:fill="auto"/>
          </w:tcPr>
          <w:p w:rsidRPr="00D90897" w:rsidR="00E73E63" w:rsidP="00990B03" w:rsidRDefault="00E73E63" w14:paraId="4B1F511A" w14:textId="77777777">
            <w:pPr>
              <w:jc w:val="center"/>
              <w:rPr>
                <w:rFonts w:cs="Arial"/>
                <w:b/>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D90897" w:rsidR="00E73E63" w:rsidP="00990B03" w:rsidRDefault="00E73E63" w14:paraId="65F9C3DC" w14:textId="77777777">
            <w:pPr>
              <w:jc w:val="center"/>
              <w:rPr>
                <w:rFonts w:cs="Arial"/>
                <w:b/>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rsidRPr="00D90897" w:rsidR="00E73E63" w:rsidP="00990B03" w:rsidRDefault="00E73E63" w14:paraId="5023141B" w14:textId="77777777">
            <w:pPr>
              <w:jc w:val="center"/>
              <w:rPr>
                <w:rFonts w:cs="Arial"/>
                <w:b/>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auto" w:fill="auto"/>
          </w:tcPr>
          <w:p w:rsidRPr="00D90897" w:rsidR="00E73E63" w:rsidP="00990B03" w:rsidRDefault="00E73E63" w14:paraId="1F3B1409" w14:textId="77777777">
            <w:pPr>
              <w:jc w:val="center"/>
              <w:rPr>
                <w:rFonts w:cs="Arial"/>
                <w:b/>
                <w:sz w:val="20"/>
                <w:szCs w:val="20"/>
              </w:rPr>
            </w:pPr>
          </w:p>
        </w:tc>
        <w:tc>
          <w:tcPr>
            <w:tcW w:w="1563" w:type="dxa"/>
            <w:tcBorders>
              <w:top w:val="single" w:color="auto" w:sz="4" w:space="0"/>
              <w:left w:val="single" w:color="auto" w:sz="4" w:space="0"/>
              <w:bottom w:val="single" w:color="auto" w:sz="4" w:space="0"/>
            </w:tcBorders>
            <w:shd w:val="clear" w:color="auto" w:fill="auto"/>
          </w:tcPr>
          <w:p w:rsidRPr="00D90897" w:rsidR="00E73E63" w:rsidP="00990B03" w:rsidRDefault="00E73E63" w14:paraId="79361E22" w14:textId="77777777">
            <w:pPr>
              <w:jc w:val="center"/>
              <w:rPr>
                <w:rFonts w:cs="Arial"/>
                <w:b/>
                <w:sz w:val="20"/>
                <w:szCs w:val="20"/>
              </w:rPr>
            </w:pPr>
            <w:r w:rsidRPr="00D90897">
              <w:rPr>
                <w:rFonts w:cs="Arial"/>
                <w:b/>
                <w:sz w:val="20"/>
                <w:szCs w:val="20"/>
              </w:rPr>
              <w:t>Pre-requisites</w:t>
            </w:r>
          </w:p>
        </w:tc>
      </w:tr>
      <w:tr w:rsidRPr="00A610C6" w:rsidR="00E73E63" w:rsidTr="07E1F2FE" w14:paraId="34E66B9D" w14:textId="77777777">
        <w:tc>
          <w:tcPr>
            <w:tcW w:w="2539" w:type="dxa"/>
            <w:tcBorders>
              <w:top w:val="single" w:color="auto" w:sz="4" w:space="0"/>
              <w:bottom w:val="single" w:color="auto" w:sz="4" w:space="0"/>
              <w:right w:val="single" w:color="auto" w:sz="4" w:space="0"/>
            </w:tcBorders>
          </w:tcPr>
          <w:p w:rsidRPr="00D90897" w:rsidR="00E73E63" w:rsidP="00990B03" w:rsidRDefault="00E73E63" w14:paraId="022E959E" w14:textId="77777777">
            <w:pPr>
              <w:rPr>
                <w:rFonts w:cs="Arial"/>
                <w:sz w:val="20"/>
                <w:szCs w:val="20"/>
              </w:rPr>
            </w:pPr>
            <w:r w:rsidRPr="00D90897">
              <w:rPr>
                <w:rFonts w:cs="Arial"/>
                <w:sz w:val="20"/>
                <w:szCs w:val="20"/>
              </w:rPr>
              <w:t>Molecular Biology of the Cell</w:t>
            </w:r>
          </w:p>
        </w:tc>
        <w:tc>
          <w:tcPr>
            <w:tcW w:w="863"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4BC30433" w14:textId="77777777">
            <w:pPr>
              <w:jc w:val="center"/>
              <w:rPr>
                <w:rFonts w:cs="Arial"/>
                <w:sz w:val="20"/>
                <w:szCs w:val="20"/>
              </w:rPr>
            </w:pPr>
            <w:r w:rsidRPr="00D90897">
              <w:rPr>
                <w:rFonts w:cs="Arial"/>
                <w:sz w:val="20"/>
                <w:szCs w:val="20"/>
              </w:rPr>
              <w:t>LS5001</w:t>
            </w:r>
          </w:p>
        </w:tc>
        <w:tc>
          <w:tcPr>
            <w:tcW w:w="1276"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43B36BAC" w14:textId="77777777">
            <w:pPr>
              <w:jc w:val="center"/>
              <w:rPr>
                <w:rFonts w:cs="Arial"/>
                <w:sz w:val="20"/>
                <w:szCs w:val="20"/>
              </w:rPr>
            </w:pPr>
            <w:r w:rsidRPr="00D90897">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729DE7E4" w14:textId="77777777">
            <w:pPr>
              <w:jc w:val="center"/>
              <w:rPr>
                <w:rFonts w:cs="Arial"/>
                <w:sz w:val="20"/>
                <w:szCs w:val="20"/>
              </w:rPr>
            </w:pPr>
            <w:r w:rsidRPr="00D90897">
              <w:rPr>
                <w:rFonts w:cs="Arial"/>
                <w:sz w:val="20"/>
                <w:szCs w:val="20"/>
              </w:rPr>
              <w:t>5</w:t>
            </w:r>
          </w:p>
        </w:tc>
        <w:tc>
          <w:tcPr>
            <w:tcW w:w="1384"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2F1E1820" w14:textId="77777777">
            <w:pPr>
              <w:jc w:val="center"/>
              <w:rPr>
                <w:rFonts w:cs="Arial"/>
                <w:sz w:val="20"/>
                <w:szCs w:val="20"/>
              </w:rPr>
            </w:pPr>
            <w:r w:rsidRPr="00D90897">
              <w:rPr>
                <w:rFonts w:cs="Arial"/>
                <w:sz w:val="20"/>
                <w:szCs w:val="20"/>
              </w:rPr>
              <w:t>1 &amp; 2</w:t>
            </w:r>
          </w:p>
        </w:tc>
        <w:tc>
          <w:tcPr>
            <w:tcW w:w="1563" w:type="dxa"/>
            <w:tcBorders>
              <w:top w:val="single" w:color="auto" w:sz="4" w:space="0"/>
              <w:left w:val="single" w:color="auto" w:sz="4" w:space="0"/>
              <w:bottom w:val="single" w:color="auto" w:sz="4" w:space="0"/>
            </w:tcBorders>
          </w:tcPr>
          <w:p w:rsidRPr="00D90897" w:rsidR="00E73E63" w:rsidP="00990B03" w:rsidRDefault="00E73E63" w14:paraId="2CC39143" w14:textId="77777777">
            <w:pPr>
              <w:jc w:val="center"/>
              <w:rPr>
                <w:rFonts w:cs="Arial"/>
                <w:sz w:val="20"/>
                <w:szCs w:val="20"/>
              </w:rPr>
            </w:pPr>
            <w:r w:rsidRPr="00D90897">
              <w:rPr>
                <w:rFonts w:cs="Arial"/>
                <w:sz w:val="20"/>
                <w:szCs w:val="20"/>
              </w:rPr>
              <w:t>LS4001</w:t>
            </w:r>
          </w:p>
        </w:tc>
      </w:tr>
      <w:tr w:rsidRPr="00A610C6" w:rsidR="00E73E63" w:rsidTr="07E1F2FE" w14:paraId="0E1D1174" w14:textId="77777777">
        <w:tc>
          <w:tcPr>
            <w:tcW w:w="2539" w:type="dxa"/>
            <w:tcBorders>
              <w:top w:val="single" w:color="auto" w:sz="4" w:space="0"/>
              <w:bottom w:val="single" w:color="auto" w:sz="4" w:space="0"/>
              <w:right w:val="single" w:color="auto" w:sz="4" w:space="0"/>
            </w:tcBorders>
          </w:tcPr>
          <w:p w:rsidRPr="00D90897" w:rsidR="00E73E63" w:rsidP="00990B03" w:rsidRDefault="0E43DA7C" w14:paraId="02DBEF87" w14:textId="2D674CBE">
            <w:pPr>
              <w:rPr>
                <w:rFonts w:cs="Arial"/>
                <w:sz w:val="20"/>
                <w:szCs w:val="20"/>
              </w:rPr>
            </w:pPr>
            <w:r w:rsidRPr="07E1F2FE">
              <w:rPr>
                <w:rFonts w:cs="Arial"/>
                <w:sz w:val="20"/>
                <w:szCs w:val="20"/>
              </w:rPr>
              <w:t>Proteins &amp; Metabolism</w:t>
            </w:r>
          </w:p>
        </w:tc>
        <w:tc>
          <w:tcPr>
            <w:tcW w:w="863"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7515832F" w14:textId="77777777">
            <w:pPr>
              <w:jc w:val="center"/>
              <w:rPr>
                <w:rFonts w:cs="Arial"/>
                <w:sz w:val="20"/>
                <w:szCs w:val="20"/>
              </w:rPr>
            </w:pPr>
            <w:r w:rsidRPr="00D90897">
              <w:rPr>
                <w:rFonts w:cs="Arial"/>
                <w:sz w:val="20"/>
                <w:szCs w:val="20"/>
              </w:rPr>
              <w:t>LS5002</w:t>
            </w:r>
          </w:p>
        </w:tc>
        <w:tc>
          <w:tcPr>
            <w:tcW w:w="1276"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331168FC" w14:textId="77777777">
            <w:pPr>
              <w:jc w:val="center"/>
              <w:rPr>
                <w:rFonts w:cs="Arial"/>
                <w:sz w:val="20"/>
                <w:szCs w:val="20"/>
              </w:rPr>
            </w:pPr>
            <w:r w:rsidRPr="00D90897">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1D0ADF7A" w14:textId="77777777">
            <w:pPr>
              <w:jc w:val="center"/>
              <w:rPr>
                <w:rFonts w:cs="Arial"/>
                <w:sz w:val="20"/>
                <w:szCs w:val="20"/>
              </w:rPr>
            </w:pPr>
            <w:r w:rsidRPr="00D90897">
              <w:rPr>
                <w:rFonts w:cs="Arial"/>
                <w:sz w:val="20"/>
                <w:szCs w:val="20"/>
              </w:rPr>
              <w:t>5</w:t>
            </w:r>
          </w:p>
        </w:tc>
        <w:tc>
          <w:tcPr>
            <w:tcW w:w="1384" w:type="dxa"/>
            <w:tcBorders>
              <w:top w:val="single" w:color="auto" w:sz="4" w:space="0"/>
              <w:left w:val="single" w:color="auto" w:sz="4" w:space="0"/>
              <w:bottom w:val="single" w:color="auto" w:sz="4" w:space="0"/>
              <w:right w:val="single" w:color="auto" w:sz="4" w:space="0"/>
            </w:tcBorders>
          </w:tcPr>
          <w:p w:rsidRPr="00D90897" w:rsidR="00E73E63" w:rsidP="00990B03" w:rsidRDefault="00E73E63" w14:paraId="1E6E965F" w14:textId="77777777">
            <w:pPr>
              <w:jc w:val="center"/>
              <w:rPr>
                <w:sz w:val="20"/>
                <w:szCs w:val="20"/>
              </w:rPr>
            </w:pPr>
            <w:r w:rsidRPr="00D90897">
              <w:rPr>
                <w:rFonts w:cs="Arial"/>
                <w:sz w:val="20"/>
                <w:szCs w:val="20"/>
              </w:rPr>
              <w:t>1 &amp; 2</w:t>
            </w:r>
          </w:p>
        </w:tc>
        <w:tc>
          <w:tcPr>
            <w:tcW w:w="1563" w:type="dxa"/>
            <w:tcBorders>
              <w:top w:val="single" w:color="auto" w:sz="4" w:space="0"/>
              <w:left w:val="single" w:color="auto" w:sz="4" w:space="0"/>
              <w:bottom w:val="single" w:color="auto" w:sz="4" w:space="0"/>
            </w:tcBorders>
          </w:tcPr>
          <w:p w:rsidRPr="00D90897" w:rsidR="00E73E63" w:rsidP="00990B03" w:rsidRDefault="00E73E63" w14:paraId="2EA65A31" w14:textId="77777777">
            <w:pPr>
              <w:jc w:val="center"/>
              <w:rPr>
                <w:rFonts w:cs="Arial"/>
                <w:sz w:val="20"/>
                <w:szCs w:val="20"/>
              </w:rPr>
            </w:pPr>
            <w:r w:rsidRPr="00D90897">
              <w:rPr>
                <w:rFonts w:cs="Arial"/>
                <w:sz w:val="20"/>
                <w:szCs w:val="20"/>
              </w:rPr>
              <w:t>LS4002</w:t>
            </w:r>
          </w:p>
        </w:tc>
      </w:tr>
    </w:tbl>
    <w:p w:rsidR="00C501CE" w:rsidP="00C501CE" w:rsidRDefault="00C501CE" w14:paraId="562C75D1" w14:textId="77777777">
      <w:pPr>
        <w:spacing w:after="0" w:line="240" w:lineRule="auto"/>
        <w:rPr>
          <w:rFonts w:cs="Arial"/>
          <w:sz w:val="16"/>
        </w:rPr>
      </w:pPr>
    </w:p>
    <w:p w:rsidRPr="00E663EA" w:rsidR="00E663EA" w:rsidP="00E663EA" w:rsidRDefault="00E663EA" w14:paraId="0EB0FEE2" w14:textId="37593C55">
      <w:pPr>
        <w:pStyle w:val="xmsonormal"/>
      </w:pPr>
      <w:r w:rsidR="00E663EA">
        <w:rPr/>
        <w:t xml:space="preserve">This course permits progression from level 5 to level 6 with 90 credits at level 5 or above, </w:t>
      </w:r>
      <w:r w:rsidRPr="743DEAA0" w:rsidR="00E663EA">
        <w:rPr>
          <w:color w:val="auto"/>
        </w:rPr>
        <w:t xml:space="preserve">unless specific module prerequisites prevent trailing of </w:t>
      </w:r>
      <w:r w:rsidRPr="743DEAA0" w:rsidR="00E663EA">
        <w:rPr>
          <w:color w:val="auto"/>
        </w:rPr>
        <w:t>credi</w:t>
      </w:r>
      <w:r w:rsidRPr="743DEAA0" w:rsidR="00E663EA">
        <w:rPr>
          <w:color w:val="auto"/>
        </w:rPr>
        <w:t>t. The</w:t>
      </w:r>
      <w:r w:rsidR="00E663EA">
        <w:rPr/>
        <w:t xml:space="preserve"> outstanding 30 credits from level 5 can be trailed into level 6 and must be passed before consideration for an award or progression to level 7 (if appropriate).  </w:t>
      </w:r>
    </w:p>
    <w:p w:rsidR="00E663EA" w:rsidP="00E663EA" w:rsidRDefault="00E663EA" w14:paraId="372ED45B" w14:textId="77777777">
      <w:pPr>
        <w:pStyle w:val="xmsonormal"/>
        <w:rPr>
          <w:i/>
          <w:iCs/>
        </w:rPr>
      </w:pPr>
      <w:r>
        <w:rPr>
          <w:i/>
          <w:iCs/>
        </w:rPr>
        <w:t> </w:t>
      </w:r>
    </w:p>
    <w:p w:rsidR="009A18BC" w:rsidP="00C501CE" w:rsidRDefault="009A18BC" w14:paraId="664355AD" w14:textId="77777777">
      <w:pPr>
        <w:spacing w:after="0" w:line="240" w:lineRule="auto"/>
        <w:rPr>
          <w:rFonts w:cs="Arial"/>
          <w:sz w:val="16"/>
        </w:rPr>
      </w:pPr>
    </w:p>
    <w:p w:rsidRPr="00A610C6" w:rsidR="00E73E63" w:rsidP="00C501CE" w:rsidRDefault="00E73E63" w14:paraId="1A965116" w14:textId="77777777">
      <w:pPr>
        <w:spacing w:after="0" w:line="240" w:lineRule="auto"/>
        <w:rPr>
          <w:rFonts w:cs="Arial"/>
          <w:sz w:val="16"/>
        </w:rPr>
      </w:pPr>
    </w:p>
    <w:tbl>
      <w:tblPr>
        <w:tblW w:w="8363" w:type="dxa"/>
        <w:tblInd w:w="250" w:type="dxa"/>
        <w:tblBorders>
          <w:insideH w:val="single" w:color="auto" w:sz="4" w:space="0"/>
          <w:insideV w:val="single" w:color="auto" w:sz="4" w:space="0"/>
        </w:tblBorders>
        <w:tblLayout w:type="fixed"/>
        <w:tblLook w:val="04A0" w:firstRow="1" w:lastRow="0" w:firstColumn="1" w:lastColumn="0" w:noHBand="0" w:noVBand="1"/>
      </w:tblPr>
      <w:tblGrid>
        <w:gridCol w:w="2552"/>
        <w:gridCol w:w="850"/>
        <w:gridCol w:w="1276"/>
        <w:gridCol w:w="709"/>
        <w:gridCol w:w="1417"/>
        <w:gridCol w:w="1559"/>
      </w:tblGrid>
      <w:tr w:rsidRPr="00A610C6" w:rsidR="00A610C6" w:rsidTr="009A18BC" w14:paraId="7EC92084" w14:textId="77777777">
        <w:tc>
          <w:tcPr>
            <w:tcW w:w="8363" w:type="dxa"/>
            <w:gridSpan w:val="6"/>
            <w:tcBorders>
              <w:top w:val="single" w:color="auto" w:sz="4" w:space="0"/>
              <w:bottom w:val="single" w:color="auto" w:sz="4" w:space="0"/>
            </w:tcBorders>
            <w:shd w:val="clear" w:color="auto" w:fill="DBE5F1"/>
          </w:tcPr>
          <w:p w:rsidRPr="00E73E63" w:rsidR="00A610C6" w:rsidP="00990B03" w:rsidRDefault="00A610C6" w14:paraId="167B4096" w14:textId="77777777">
            <w:pPr>
              <w:rPr>
                <w:rFonts w:cs="Arial"/>
                <w:sz w:val="20"/>
                <w:szCs w:val="20"/>
              </w:rPr>
            </w:pPr>
            <w:r w:rsidRPr="00E73E63">
              <w:rPr>
                <w:rFonts w:cs="Arial"/>
                <w:b/>
                <w:sz w:val="20"/>
                <w:szCs w:val="20"/>
              </w:rPr>
              <w:t xml:space="preserve">Table 3: Level 6 </w:t>
            </w:r>
            <w:r w:rsidRPr="00E73E63">
              <w:rPr>
                <w:rFonts w:cs="Arial"/>
                <w:sz w:val="20"/>
                <w:szCs w:val="20"/>
              </w:rPr>
              <w:t>(all modules at this level are core)</w:t>
            </w:r>
          </w:p>
        </w:tc>
      </w:tr>
      <w:tr w:rsidRPr="00A610C6" w:rsidR="00E73E63" w:rsidTr="000E6516" w14:paraId="0A33A947" w14:textId="77777777">
        <w:trPr>
          <w:trHeight w:val="791"/>
        </w:trPr>
        <w:tc>
          <w:tcPr>
            <w:tcW w:w="2552" w:type="dxa"/>
            <w:tcBorders>
              <w:top w:val="single" w:color="auto" w:sz="4" w:space="0"/>
              <w:bottom w:val="single" w:color="auto" w:sz="4" w:space="0"/>
              <w:right w:val="single" w:color="auto" w:sz="4" w:space="0"/>
            </w:tcBorders>
          </w:tcPr>
          <w:p w:rsidRPr="00E73E63" w:rsidR="00E73E63" w:rsidP="00990B03" w:rsidRDefault="00E73E63" w14:paraId="4C1ADFFB" w14:textId="77777777">
            <w:pPr>
              <w:rPr>
                <w:rFonts w:cs="Arial"/>
                <w:b/>
                <w:sz w:val="20"/>
                <w:szCs w:val="20"/>
              </w:rPr>
            </w:pPr>
            <w:r w:rsidRPr="00E73E63">
              <w:rPr>
                <w:rFonts w:cs="Arial"/>
                <w:b/>
                <w:sz w:val="20"/>
                <w:szCs w:val="20"/>
              </w:rPr>
              <w:t>Core modules</w:t>
            </w:r>
          </w:p>
          <w:p w:rsidRPr="00E73E63" w:rsidR="00E73E63" w:rsidP="00990B03" w:rsidRDefault="00E73E63" w14:paraId="7DF4E37C" w14:textId="77777777">
            <w:pPr>
              <w:rPr>
                <w:rFonts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40519021" w14:textId="77777777">
            <w:pPr>
              <w:jc w:val="center"/>
              <w:rPr>
                <w:rFonts w:cs="Arial"/>
                <w:b/>
                <w:sz w:val="20"/>
                <w:szCs w:val="20"/>
              </w:rPr>
            </w:pPr>
            <w:r w:rsidRPr="00E73E63">
              <w:rPr>
                <w:rFonts w:cs="Arial"/>
                <w:b/>
                <w:sz w:val="20"/>
                <w:szCs w:val="20"/>
              </w:rPr>
              <w:t>Module code</w:t>
            </w:r>
          </w:p>
        </w:tc>
        <w:tc>
          <w:tcPr>
            <w:tcW w:w="1276"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02B19649" w14:textId="77777777">
            <w:pPr>
              <w:jc w:val="center"/>
              <w:rPr>
                <w:rFonts w:cs="Arial"/>
                <w:b/>
                <w:sz w:val="20"/>
                <w:szCs w:val="20"/>
              </w:rPr>
            </w:pPr>
            <w:r w:rsidRPr="00E73E63">
              <w:rPr>
                <w:rFonts w:cs="Arial"/>
                <w:b/>
                <w:sz w:val="20"/>
                <w:szCs w:val="20"/>
              </w:rPr>
              <w:t xml:space="preserve">Credit </w:t>
            </w:r>
          </w:p>
          <w:p w:rsidRPr="00E73E63" w:rsidR="00E73E63" w:rsidP="00990B03" w:rsidRDefault="00E73E63" w14:paraId="5422737E" w14:textId="77777777">
            <w:pPr>
              <w:jc w:val="center"/>
              <w:rPr>
                <w:rFonts w:cs="Arial"/>
                <w:b/>
                <w:sz w:val="20"/>
                <w:szCs w:val="20"/>
              </w:rPr>
            </w:pPr>
            <w:r w:rsidRPr="00E73E63">
              <w:rPr>
                <w:rFonts w:cs="Arial"/>
                <w:b/>
                <w:sz w:val="20"/>
                <w:szCs w:val="20"/>
              </w:rPr>
              <w:t>Value</w:t>
            </w:r>
          </w:p>
        </w:tc>
        <w:tc>
          <w:tcPr>
            <w:tcW w:w="709"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4A79F093" w14:textId="77777777">
            <w:pPr>
              <w:jc w:val="center"/>
              <w:rPr>
                <w:rFonts w:cs="Arial"/>
                <w:b/>
                <w:sz w:val="20"/>
                <w:szCs w:val="20"/>
              </w:rPr>
            </w:pPr>
            <w:r w:rsidRPr="00E73E63">
              <w:rPr>
                <w:rFonts w:cs="Arial"/>
                <w:b/>
                <w:sz w:val="20"/>
                <w:szCs w:val="20"/>
              </w:rPr>
              <w:t xml:space="preserve">Level </w:t>
            </w:r>
          </w:p>
        </w:tc>
        <w:tc>
          <w:tcPr>
            <w:tcW w:w="1417"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06BA8139" w14:textId="77777777">
            <w:pPr>
              <w:jc w:val="center"/>
              <w:rPr>
                <w:rFonts w:cs="Arial"/>
                <w:b/>
                <w:sz w:val="20"/>
                <w:szCs w:val="20"/>
              </w:rPr>
            </w:pPr>
            <w:r w:rsidRPr="00E73E63">
              <w:rPr>
                <w:rFonts w:cs="Arial"/>
                <w:b/>
                <w:sz w:val="20"/>
                <w:szCs w:val="20"/>
              </w:rPr>
              <w:t>Teaching Block</w:t>
            </w:r>
          </w:p>
        </w:tc>
        <w:tc>
          <w:tcPr>
            <w:tcW w:w="1559" w:type="dxa"/>
            <w:tcBorders>
              <w:top w:val="single" w:color="auto" w:sz="4" w:space="0"/>
              <w:left w:val="single" w:color="auto" w:sz="4" w:space="0"/>
              <w:bottom w:val="single" w:color="auto" w:sz="4" w:space="0"/>
            </w:tcBorders>
          </w:tcPr>
          <w:p w:rsidRPr="00E73E63" w:rsidR="00E73E63" w:rsidP="00990B03" w:rsidRDefault="00E73E63" w14:paraId="44FB30F8" w14:textId="77777777">
            <w:pPr>
              <w:jc w:val="center"/>
              <w:rPr>
                <w:rFonts w:cs="Arial"/>
                <w:b/>
                <w:sz w:val="20"/>
                <w:szCs w:val="20"/>
              </w:rPr>
            </w:pPr>
          </w:p>
        </w:tc>
      </w:tr>
      <w:tr w:rsidRPr="00A610C6" w:rsidR="00E73E63" w:rsidTr="000E6516" w14:paraId="701ECEA9" w14:textId="77777777">
        <w:tc>
          <w:tcPr>
            <w:tcW w:w="2552" w:type="dxa"/>
            <w:tcBorders>
              <w:top w:val="single" w:color="auto" w:sz="4" w:space="0"/>
              <w:bottom w:val="single" w:color="auto" w:sz="4" w:space="0"/>
              <w:right w:val="single" w:color="auto" w:sz="4" w:space="0"/>
            </w:tcBorders>
          </w:tcPr>
          <w:p w:rsidRPr="00E73E63" w:rsidR="00E73E63" w:rsidP="00990B03" w:rsidRDefault="00E73E63" w14:paraId="661915C1" w14:textId="77777777">
            <w:pPr>
              <w:rPr>
                <w:rFonts w:cs="Arial"/>
                <w:sz w:val="20"/>
                <w:szCs w:val="20"/>
              </w:rPr>
            </w:pPr>
            <w:r w:rsidRPr="00E73E63">
              <w:rPr>
                <w:rFonts w:cs="Arial"/>
                <w:sz w:val="20"/>
                <w:szCs w:val="20"/>
              </w:rPr>
              <w:t>Clinical Chemistry and Haematology (Blood Sciences)</w:t>
            </w:r>
          </w:p>
        </w:tc>
        <w:tc>
          <w:tcPr>
            <w:tcW w:w="850"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5847838B" w14:textId="77777777">
            <w:pPr>
              <w:jc w:val="center"/>
              <w:rPr>
                <w:rFonts w:cs="Arial"/>
                <w:sz w:val="20"/>
                <w:szCs w:val="20"/>
              </w:rPr>
            </w:pPr>
            <w:r w:rsidRPr="00E73E63">
              <w:rPr>
                <w:rFonts w:cs="Arial"/>
                <w:sz w:val="20"/>
                <w:szCs w:val="20"/>
              </w:rPr>
              <w:t>LS6005</w:t>
            </w:r>
          </w:p>
        </w:tc>
        <w:tc>
          <w:tcPr>
            <w:tcW w:w="1276"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4A5C01E1" w14:textId="77777777">
            <w:pPr>
              <w:jc w:val="center"/>
              <w:rPr>
                <w:rFonts w:cs="Arial"/>
                <w:sz w:val="20"/>
                <w:szCs w:val="20"/>
              </w:rPr>
            </w:pPr>
            <w:r w:rsidRPr="00E73E63">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29B4EA11" w14:textId="77777777">
            <w:pPr>
              <w:jc w:val="center"/>
              <w:rPr>
                <w:rFonts w:cs="Arial"/>
                <w:sz w:val="20"/>
                <w:szCs w:val="20"/>
              </w:rPr>
            </w:pPr>
            <w:r w:rsidRPr="00E73E63">
              <w:rPr>
                <w:rFonts w:cs="Arial"/>
                <w:sz w:val="20"/>
                <w:szCs w:val="20"/>
              </w:rPr>
              <w:t>6</w:t>
            </w:r>
          </w:p>
        </w:tc>
        <w:tc>
          <w:tcPr>
            <w:tcW w:w="1417"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139071CE" w14:textId="77777777">
            <w:pPr>
              <w:rPr>
                <w:sz w:val="20"/>
                <w:szCs w:val="20"/>
              </w:rPr>
            </w:pPr>
            <w:r w:rsidRPr="00E73E63">
              <w:rPr>
                <w:rFonts w:cs="Arial"/>
                <w:sz w:val="20"/>
                <w:szCs w:val="20"/>
              </w:rPr>
              <w:t>1 &amp; 2</w:t>
            </w:r>
          </w:p>
        </w:tc>
        <w:tc>
          <w:tcPr>
            <w:tcW w:w="1559" w:type="dxa"/>
            <w:tcBorders>
              <w:top w:val="single" w:color="auto" w:sz="4" w:space="0"/>
              <w:left w:val="single" w:color="auto" w:sz="4" w:space="0"/>
              <w:bottom w:val="single" w:color="auto" w:sz="4" w:space="0"/>
            </w:tcBorders>
          </w:tcPr>
          <w:p w:rsidRPr="00E73E63" w:rsidR="00E73E63" w:rsidP="00990B03" w:rsidRDefault="00E73E63" w14:paraId="1DA6542E" w14:textId="77777777">
            <w:pPr>
              <w:jc w:val="center"/>
              <w:rPr>
                <w:rFonts w:cs="Arial"/>
                <w:sz w:val="20"/>
                <w:szCs w:val="20"/>
              </w:rPr>
            </w:pPr>
          </w:p>
        </w:tc>
      </w:tr>
      <w:tr w:rsidRPr="00A610C6" w:rsidR="00E73E63" w:rsidTr="000E6516" w14:paraId="3014DD3C" w14:textId="77777777">
        <w:tc>
          <w:tcPr>
            <w:tcW w:w="2552" w:type="dxa"/>
            <w:tcBorders>
              <w:top w:val="single" w:color="auto" w:sz="4" w:space="0"/>
              <w:bottom w:val="single" w:color="auto" w:sz="4" w:space="0"/>
              <w:right w:val="single" w:color="auto" w:sz="4" w:space="0"/>
            </w:tcBorders>
          </w:tcPr>
          <w:p w:rsidRPr="00E73E63" w:rsidR="00E73E63" w:rsidP="00990B03" w:rsidRDefault="00E73E63" w14:paraId="31DBEF87" w14:textId="77777777">
            <w:pPr>
              <w:rPr>
                <w:rFonts w:cs="Arial"/>
                <w:sz w:val="20"/>
                <w:szCs w:val="20"/>
              </w:rPr>
            </w:pPr>
            <w:r w:rsidRPr="00E73E63">
              <w:rPr>
                <w:rFonts w:cs="Arial"/>
                <w:sz w:val="20"/>
                <w:szCs w:val="20"/>
              </w:rPr>
              <w:t>Clinical Immunology and Medical Microbiology</w:t>
            </w:r>
          </w:p>
        </w:tc>
        <w:tc>
          <w:tcPr>
            <w:tcW w:w="850"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46E44DC8" w14:textId="77777777">
            <w:pPr>
              <w:jc w:val="center"/>
              <w:rPr>
                <w:rFonts w:cs="Arial"/>
                <w:sz w:val="20"/>
                <w:szCs w:val="20"/>
              </w:rPr>
            </w:pPr>
            <w:r w:rsidRPr="00E73E63">
              <w:rPr>
                <w:rFonts w:cs="Arial"/>
                <w:sz w:val="20"/>
                <w:szCs w:val="20"/>
              </w:rPr>
              <w:t>LS6006</w:t>
            </w:r>
          </w:p>
        </w:tc>
        <w:tc>
          <w:tcPr>
            <w:tcW w:w="1276"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1280F97D" w14:textId="77777777">
            <w:pPr>
              <w:jc w:val="center"/>
              <w:rPr>
                <w:rFonts w:cs="Arial"/>
                <w:sz w:val="20"/>
                <w:szCs w:val="20"/>
              </w:rPr>
            </w:pPr>
            <w:r w:rsidRPr="00E73E63">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1B87E3DE" w14:textId="77777777">
            <w:pPr>
              <w:jc w:val="center"/>
              <w:rPr>
                <w:rFonts w:cs="Arial"/>
                <w:sz w:val="20"/>
                <w:szCs w:val="20"/>
              </w:rPr>
            </w:pPr>
            <w:r w:rsidRPr="00E73E63">
              <w:rPr>
                <w:rFonts w:cs="Arial"/>
                <w:sz w:val="20"/>
                <w:szCs w:val="20"/>
              </w:rPr>
              <w:t>6</w:t>
            </w:r>
          </w:p>
        </w:tc>
        <w:tc>
          <w:tcPr>
            <w:tcW w:w="1417"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7A45A05D" w14:textId="77777777">
            <w:pPr>
              <w:rPr>
                <w:sz w:val="20"/>
                <w:szCs w:val="20"/>
              </w:rPr>
            </w:pPr>
            <w:r w:rsidRPr="00E73E63">
              <w:rPr>
                <w:rFonts w:cs="Arial"/>
                <w:sz w:val="20"/>
                <w:szCs w:val="20"/>
              </w:rPr>
              <w:t>1 &amp; 2</w:t>
            </w:r>
          </w:p>
        </w:tc>
        <w:tc>
          <w:tcPr>
            <w:tcW w:w="1559" w:type="dxa"/>
            <w:tcBorders>
              <w:top w:val="single" w:color="auto" w:sz="4" w:space="0"/>
              <w:left w:val="single" w:color="auto" w:sz="4" w:space="0"/>
              <w:bottom w:val="single" w:color="auto" w:sz="4" w:space="0"/>
            </w:tcBorders>
          </w:tcPr>
          <w:p w:rsidRPr="00E73E63" w:rsidR="00E73E63" w:rsidP="00990B03" w:rsidRDefault="00E73E63" w14:paraId="3041E394" w14:textId="77777777">
            <w:pPr>
              <w:jc w:val="center"/>
              <w:rPr>
                <w:rFonts w:cs="Arial"/>
                <w:sz w:val="20"/>
                <w:szCs w:val="20"/>
              </w:rPr>
            </w:pPr>
          </w:p>
        </w:tc>
      </w:tr>
      <w:tr w:rsidRPr="00A610C6" w:rsidR="00E73E63" w:rsidTr="000E6516" w14:paraId="07B87502" w14:textId="77777777">
        <w:tc>
          <w:tcPr>
            <w:tcW w:w="2552" w:type="dxa"/>
            <w:tcBorders>
              <w:top w:val="single" w:color="auto" w:sz="4" w:space="0"/>
              <w:bottom w:val="single" w:color="auto" w:sz="4" w:space="0"/>
              <w:right w:val="single" w:color="auto" w:sz="4" w:space="0"/>
            </w:tcBorders>
          </w:tcPr>
          <w:p w:rsidRPr="00E73E63" w:rsidR="00E73E63" w:rsidP="00990B03" w:rsidRDefault="00E73E63" w14:paraId="25931620" w14:textId="77777777">
            <w:pPr>
              <w:rPr>
                <w:rFonts w:cs="Calibri"/>
                <w:sz w:val="20"/>
                <w:szCs w:val="20"/>
              </w:rPr>
            </w:pPr>
            <w:r w:rsidRPr="00E73E63">
              <w:rPr>
                <w:rFonts w:cs="Calibri"/>
                <w:spacing w:val="-2"/>
                <w:sz w:val="20"/>
                <w:szCs w:val="20"/>
              </w:rPr>
              <w:t>Clinical Applications of Biomedical Sciences</w:t>
            </w:r>
          </w:p>
        </w:tc>
        <w:tc>
          <w:tcPr>
            <w:tcW w:w="850"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38F19B97" w14:textId="77777777">
            <w:pPr>
              <w:jc w:val="center"/>
              <w:rPr>
                <w:rFonts w:cs="Arial"/>
                <w:sz w:val="20"/>
                <w:szCs w:val="20"/>
              </w:rPr>
            </w:pPr>
            <w:r w:rsidRPr="00E73E63">
              <w:rPr>
                <w:rFonts w:cs="Arial"/>
                <w:sz w:val="20"/>
                <w:szCs w:val="20"/>
              </w:rPr>
              <w:t>LS6007</w:t>
            </w:r>
          </w:p>
        </w:tc>
        <w:tc>
          <w:tcPr>
            <w:tcW w:w="1276"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10E4A264" w14:textId="77777777">
            <w:pPr>
              <w:jc w:val="center"/>
              <w:rPr>
                <w:rFonts w:cs="Arial"/>
                <w:sz w:val="20"/>
                <w:szCs w:val="20"/>
              </w:rPr>
            </w:pPr>
            <w:r w:rsidRPr="00E73E63">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1946A7AE" w14:textId="77777777">
            <w:pPr>
              <w:jc w:val="center"/>
              <w:rPr>
                <w:rFonts w:cs="Arial"/>
                <w:sz w:val="20"/>
                <w:szCs w:val="20"/>
              </w:rPr>
            </w:pPr>
            <w:r w:rsidRPr="00E73E63">
              <w:rPr>
                <w:rFonts w:cs="Arial"/>
                <w:sz w:val="20"/>
                <w:szCs w:val="20"/>
              </w:rPr>
              <w:t>6</w:t>
            </w:r>
          </w:p>
        </w:tc>
        <w:tc>
          <w:tcPr>
            <w:tcW w:w="1417"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57D4D6E4" w14:textId="77777777">
            <w:pPr>
              <w:rPr>
                <w:sz w:val="20"/>
                <w:szCs w:val="20"/>
              </w:rPr>
            </w:pPr>
            <w:r w:rsidRPr="00E73E63">
              <w:rPr>
                <w:rFonts w:cs="Arial"/>
                <w:sz w:val="20"/>
                <w:szCs w:val="20"/>
              </w:rPr>
              <w:t>1 &amp; 2</w:t>
            </w:r>
          </w:p>
        </w:tc>
        <w:tc>
          <w:tcPr>
            <w:tcW w:w="1559" w:type="dxa"/>
            <w:tcBorders>
              <w:top w:val="single" w:color="auto" w:sz="4" w:space="0"/>
              <w:left w:val="single" w:color="auto" w:sz="4" w:space="0"/>
              <w:bottom w:val="single" w:color="auto" w:sz="4" w:space="0"/>
            </w:tcBorders>
          </w:tcPr>
          <w:p w:rsidRPr="00E73E63" w:rsidR="00E73E63" w:rsidP="00990B03" w:rsidRDefault="00E73E63" w14:paraId="722B00AE" w14:textId="77777777">
            <w:pPr>
              <w:jc w:val="center"/>
              <w:rPr>
                <w:rFonts w:cs="Arial"/>
                <w:sz w:val="20"/>
                <w:szCs w:val="20"/>
              </w:rPr>
            </w:pPr>
          </w:p>
        </w:tc>
      </w:tr>
      <w:tr w:rsidRPr="00A610C6" w:rsidR="00E73E63" w:rsidTr="000E6516" w14:paraId="250A3C61" w14:textId="77777777">
        <w:tc>
          <w:tcPr>
            <w:tcW w:w="2552" w:type="dxa"/>
            <w:tcBorders>
              <w:top w:val="single" w:color="auto" w:sz="4" w:space="0"/>
              <w:bottom w:val="single" w:color="auto" w:sz="4" w:space="0"/>
              <w:right w:val="single" w:color="auto" w:sz="4" w:space="0"/>
            </w:tcBorders>
          </w:tcPr>
          <w:p w:rsidRPr="00E73E63" w:rsidR="00E73E63" w:rsidP="00990B03" w:rsidRDefault="00E73E63" w14:paraId="3A9C41CD" w14:textId="77777777">
            <w:pPr>
              <w:rPr>
                <w:rFonts w:cs="Arial"/>
                <w:sz w:val="20"/>
                <w:szCs w:val="20"/>
              </w:rPr>
            </w:pPr>
            <w:r w:rsidRPr="00E73E63">
              <w:rPr>
                <w:rFonts w:cs="Arial"/>
                <w:sz w:val="20"/>
                <w:szCs w:val="20"/>
              </w:rPr>
              <w:t>Project</w:t>
            </w:r>
          </w:p>
        </w:tc>
        <w:tc>
          <w:tcPr>
            <w:tcW w:w="850"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7E175767" w14:textId="77777777">
            <w:pPr>
              <w:jc w:val="center"/>
              <w:rPr>
                <w:rFonts w:cs="Arial"/>
                <w:sz w:val="20"/>
                <w:szCs w:val="20"/>
              </w:rPr>
            </w:pPr>
            <w:r w:rsidRPr="00E73E63">
              <w:rPr>
                <w:rFonts w:cs="Arial"/>
                <w:sz w:val="20"/>
                <w:szCs w:val="20"/>
              </w:rPr>
              <w:t>LS6014</w:t>
            </w:r>
          </w:p>
        </w:tc>
        <w:tc>
          <w:tcPr>
            <w:tcW w:w="1276"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00986B9C" w14:textId="77777777">
            <w:pPr>
              <w:jc w:val="center"/>
              <w:rPr>
                <w:rFonts w:cs="Arial"/>
                <w:sz w:val="20"/>
                <w:szCs w:val="20"/>
              </w:rPr>
            </w:pPr>
            <w:r w:rsidRPr="00E73E63">
              <w:rPr>
                <w:rFonts w:cs="Arial"/>
                <w:sz w:val="20"/>
                <w:szCs w:val="20"/>
              </w:rPr>
              <w:t>30</w:t>
            </w:r>
          </w:p>
        </w:tc>
        <w:tc>
          <w:tcPr>
            <w:tcW w:w="709"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6DDB914C" w14:textId="77777777">
            <w:pPr>
              <w:jc w:val="center"/>
              <w:rPr>
                <w:rFonts w:cs="Arial"/>
                <w:sz w:val="20"/>
                <w:szCs w:val="20"/>
              </w:rPr>
            </w:pPr>
            <w:r w:rsidRPr="00E73E63">
              <w:rPr>
                <w:rFonts w:cs="Arial"/>
                <w:sz w:val="20"/>
                <w:szCs w:val="20"/>
              </w:rPr>
              <w:t>6</w:t>
            </w:r>
          </w:p>
        </w:tc>
        <w:tc>
          <w:tcPr>
            <w:tcW w:w="1417" w:type="dxa"/>
            <w:tcBorders>
              <w:top w:val="single" w:color="auto" w:sz="4" w:space="0"/>
              <w:left w:val="single" w:color="auto" w:sz="4" w:space="0"/>
              <w:bottom w:val="single" w:color="auto" w:sz="4" w:space="0"/>
              <w:right w:val="single" w:color="auto" w:sz="4" w:space="0"/>
            </w:tcBorders>
          </w:tcPr>
          <w:p w:rsidRPr="00E73E63" w:rsidR="00E73E63" w:rsidP="00990B03" w:rsidRDefault="00E73E63" w14:paraId="50290041" w14:textId="77777777">
            <w:pPr>
              <w:rPr>
                <w:sz w:val="20"/>
                <w:szCs w:val="20"/>
              </w:rPr>
            </w:pPr>
            <w:r w:rsidRPr="00E73E63">
              <w:rPr>
                <w:rFonts w:cs="Arial"/>
                <w:sz w:val="20"/>
                <w:szCs w:val="20"/>
              </w:rPr>
              <w:t>1 &amp; 2</w:t>
            </w:r>
          </w:p>
        </w:tc>
        <w:tc>
          <w:tcPr>
            <w:tcW w:w="1559" w:type="dxa"/>
            <w:tcBorders>
              <w:top w:val="single" w:color="auto" w:sz="4" w:space="0"/>
              <w:left w:val="single" w:color="auto" w:sz="4" w:space="0"/>
              <w:bottom w:val="single" w:color="auto" w:sz="4" w:space="0"/>
            </w:tcBorders>
          </w:tcPr>
          <w:p w:rsidRPr="00E73E63" w:rsidR="00E73E63" w:rsidP="00990B03" w:rsidRDefault="00E73E63" w14:paraId="42C6D796" w14:textId="77777777">
            <w:pPr>
              <w:jc w:val="center"/>
              <w:rPr>
                <w:rFonts w:cs="Arial"/>
                <w:sz w:val="20"/>
                <w:szCs w:val="20"/>
              </w:rPr>
            </w:pPr>
          </w:p>
        </w:tc>
      </w:tr>
      <w:tr w:rsidRPr="00A610C6" w:rsidR="00C501CE" w:rsidTr="000E6516" w14:paraId="2E3A62FD" w14:textId="77777777">
        <w:tc>
          <w:tcPr>
            <w:tcW w:w="8363" w:type="dxa"/>
            <w:gridSpan w:val="6"/>
            <w:tcBorders>
              <w:top w:val="single" w:color="auto" w:sz="4" w:space="0"/>
              <w:bottom w:val="nil"/>
            </w:tcBorders>
          </w:tcPr>
          <w:p w:rsidRPr="00A610C6" w:rsidR="00C501CE" w:rsidP="00604B0B" w:rsidRDefault="00C501CE" w14:paraId="17D8FEB0" w14:textId="77777777">
            <w:pPr>
              <w:spacing w:after="0" w:line="240" w:lineRule="auto"/>
              <w:rPr>
                <w:rFonts w:cs="Arial"/>
                <w:sz w:val="16"/>
                <w:szCs w:val="20"/>
              </w:rPr>
            </w:pPr>
            <w:r w:rsidRPr="00A610C6">
              <w:rPr>
                <w:rFonts w:cs="Arial"/>
                <w:szCs w:val="20"/>
              </w:rPr>
              <w:t xml:space="preserve">Level 6 requires the completion of </w:t>
            </w:r>
            <w:r w:rsidRPr="00A610C6" w:rsidR="00145E79">
              <w:rPr>
                <w:rFonts w:cs="Arial"/>
                <w:szCs w:val="20"/>
              </w:rPr>
              <w:t xml:space="preserve">ALL </w:t>
            </w:r>
            <w:r w:rsidRPr="00A610C6">
              <w:rPr>
                <w:rFonts w:cs="Arial"/>
                <w:szCs w:val="20"/>
              </w:rPr>
              <w:t xml:space="preserve">the </w:t>
            </w:r>
            <w:r w:rsidRPr="00A610C6" w:rsidR="00145E79">
              <w:rPr>
                <w:rFonts w:cs="Arial"/>
                <w:szCs w:val="20"/>
              </w:rPr>
              <w:t>above</w:t>
            </w:r>
            <w:r w:rsidR="00604B0B">
              <w:rPr>
                <w:rFonts w:cs="Arial"/>
                <w:szCs w:val="20"/>
              </w:rPr>
              <w:t xml:space="preserve"> modules for </w:t>
            </w:r>
            <w:r w:rsidRPr="00A610C6" w:rsidR="006107AB">
              <w:rPr>
                <w:rFonts w:cs="Arial"/>
                <w:szCs w:val="20"/>
              </w:rPr>
              <w:t xml:space="preserve">BSc Hons </w:t>
            </w:r>
            <w:r w:rsidR="00604B0B">
              <w:rPr>
                <w:rFonts w:cs="Arial"/>
                <w:szCs w:val="20"/>
              </w:rPr>
              <w:t xml:space="preserve">in </w:t>
            </w:r>
            <w:r w:rsidRPr="00A610C6" w:rsidR="006107AB">
              <w:rPr>
                <w:rFonts w:cs="Arial"/>
                <w:szCs w:val="20"/>
              </w:rPr>
              <w:t>Biomedical Science</w:t>
            </w:r>
            <w:r w:rsidR="00604B0B">
              <w:rPr>
                <w:rFonts w:cs="Arial"/>
                <w:sz w:val="16"/>
                <w:szCs w:val="20"/>
              </w:rPr>
              <w:t>.</w:t>
            </w:r>
          </w:p>
        </w:tc>
      </w:tr>
    </w:tbl>
    <w:p w:rsidR="0096116F" w:rsidP="005B1266" w:rsidRDefault="0096116F" w14:paraId="6E1831B3" w14:textId="77777777">
      <w:pPr>
        <w:spacing w:after="0" w:line="240" w:lineRule="auto"/>
        <w:rPr>
          <w:rFonts w:cs="Arial"/>
        </w:rPr>
      </w:pPr>
    </w:p>
    <w:p w:rsidRPr="00876523" w:rsidR="005B1266" w:rsidP="005B1266" w:rsidRDefault="005B1266" w14:paraId="0FA7C419" w14:textId="77777777">
      <w:pPr>
        <w:numPr>
          <w:ilvl w:val="0"/>
          <w:numId w:val="1"/>
        </w:numPr>
        <w:spacing w:after="0" w:line="240" w:lineRule="auto"/>
        <w:rPr>
          <w:rFonts w:cs="Arial"/>
          <w:b/>
        </w:rPr>
      </w:pPr>
      <w:r>
        <w:rPr>
          <w:rFonts w:cs="Arial"/>
          <w:b/>
        </w:rPr>
        <w:t xml:space="preserve">Principles of Teaching Learning and Assessment </w:t>
      </w:r>
    </w:p>
    <w:p w:rsidR="005B1266" w:rsidP="005B1266" w:rsidRDefault="005B1266" w14:paraId="54E11D2A" w14:textId="77777777">
      <w:pPr>
        <w:spacing w:after="0" w:line="240" w:lineRule="auto"/>
        <w:rPr>
          <w:rFonts w:cs="Arial"/>
        </w:rPr>
      </w:pPr>
    </w:p>
    <w:p w:rsidRPr="000A30FA" w:rsidR="00EF6BC3" w:rsidP="000A30FA" w:rsidRDefault="00DB1E81" w14:paraId="6A6B8910" w14:textId="77777777">
      <w:pPr>
        <w:pStyle w:val="Default"/>
        <w:jc w:val="both"/>
        <w:rPr>
          <w:rFonts w:ascii="Calibri" w:hAnsi="Calibri" w:cs="Calibri"/>
          <w:color w:val="auto"/>
          <w:sz w:val="22"/>
          <w:szCs w:val="22"/>
        </w:rPr>
      </w:pPr>
      <w:r w:rsidRPr="000A30FA">
        <w:rPr>
          <w:rFonts w:ascii="Calibri" w:hAnsi="Calibri"/>
          <w:color w:val="0E0D0D"/>
          <w:sz w:val="22"/>
          <w:szCs w:val="22"/>
          <w:lang w:val="en"/>
        </w:rPr>
        <w:t xml:space="preserve">The Biomedical Science course at Kingston University is designed to equip our students with the knowledge and skills base required for life-long learning in one of the most </w:t>
      </w:r>
      <w:r w:rsidRPr="000A30FA" w:rsidR="00A1044B">
        <w:rPr>
          <w:rFonts w:ascii="Calibri" w:hAnsi="Calibri"/>
          <w:color w:val="0E0D0D"/>
          <w:sz w:val="22"/>
          <w:szCs w:val="22"/>
          <w:lang w:val="en"/>
        </w:rPr>
        <w:t xml:space="preserve">exciting and </w:t>
      </w:r>
      <w:r w:rsidRPr="000A30FA">
        <w:rPr>
          <w:rFonts w:ascii="Calibri" w:hAnsi="Calibri"/>
          <w:color w:val="0E0D0D"/>
          <w:sz w:val="22"/>
          <w:szCs w:val="22"/>
          <w:lang w:val="en"/>
        </w:rPr>
        <w:t xml:space="preserve">rapidly expanding areas of modern science.  To </w:t>
      </w:r>
      <w:r w:rsidRPr="000A30FA" w:rsidR="00A1044B">
        <w:rPr>
          <w:rFonts w:ascii="Calibri" w:hAnsi="Calibri"/>
          <w:color w:val="0E0D0D"/>
          <w:sz w:val="22"/>
          <w:szCs w:val="22"/>
          <w:lang w:val="en"/>
        </w:rPr>
        <w:t>facilitate</w:t>
      </w:r>
      <w:r w:rsidR="00B03032">
        <w:rPr>
          <w:rFonts w:ascii="Calibri" w:hAnsi="Calibri"/>
          <w:color w:val="0E0D0D"/>
          <w:sz w:val="22"/>
          <w:szCs w:val="22"/>
          <w:lang w:val="en"/>
        </w:rPr>
        <w:t xml:space="preserve"> this, </w:t>
      </w:r>
      <w:r w:rsidRPr="000A30FA" w:rsidR="00A1044B">
        <w:rPr>
          <w:rFonts w:ascii="Calibri" w:hAnsi="Calibri"/>
          <w:color w:val="0E0D0D"/>
          <w:sz w:val="22"/>
          <w:szCs w:val="22"/>
          <w:lang w:val="en"/>
        </w:rPr>
        <w:t xml:space="preserve">the course </w:t>
      </w:r>
      <w:r w:rsidRPr="000A30FA" w:rsidR="00380BB1">
        <w:rPr>
          <w:rFonts w:ascii="Calibri" w:hAnsi="Calibri"/>
          <w:color w:val="0E0D0D"/>
          <w:sz w:val="22"/>
          <w:szCs w:val="22"/>
          <w:lang w:val="en"/>
        </w:rPr>
        <w:t>team provides</w:t>
      </w:r>
      <w:r w:rsidRPr="000A30FA">
        <w:rPr>
          <w:rFonts w:ascii="Calibri" w:hAnsi="Calibri"/>
          <w:color w:val="0E0D0D"/>
          <w:sz w:val="22"/>
          <w:szCs w:val="22"/>
          <w:lang w:val="en"/>
        </w:rPr>
        <w:t xml:space="preserve"> a range of </w:t>
      </w:r>
      <w:r w:rsidRPr="000A30FA" w:rsidR="00A1044B">
        <w:rPr>
          <w:rFonts w:ascii="Calibri" w:hAnsi="Calibri"/>
          <w:sz w:val="22"/>
          <w:szCs w:val="22"/>
        </w:rPr>
        <w:t xml:space="preserve">learning and teaching strategies and </w:t>
      </w:r>
      <w:r w:rsidRPr="000A30FA">
        <w:rPr>
          <w:rFonts w:ascii="Calibri" w:hAnsi="Calibri"/>
          <w:color w:val="0E0D0D"/>
          <w:sz w:val="22"/>
          <w:szCs w:val="22"/>
          <w:lang w:val="en"/>
        </w:rPr>
        <w:t>experiences</w:t>
      </w:r>
      <w:r w:rsidRPr="000A30FA" w:rsidR="00A1044B">
        <w:rPr>
          <w:rFonts w:ascii="Calibri" w:hAnsi="Calibri"/>
          <w:color w:val="0E0D0D"/>
          <w:sz w:val="22"/>
          <w:szCs w:val="22"/>
          <w:lang w:val="en"/>
        </w:rPr>
        <w:t xml:space="preserve"> for our students</w:t>
      </w:r>
      <w:r w:rsidRPr="000A30FA">
        <w:rPr>
          <w:rFonts w:ascii="Calibri" w:hAnsi="Calibri" w:cs="Calibri"/>
          <w:color w:val="auto"/>
          <w:sz w:val="22"/>
          <w:szCs w:val="22"/>
        </w:rPr>
        <w:t>.</w:t>
      </w:r>
    </w:p>
    <w:p w:rsidRPr="000A30FA" w:rsidR="00EF6BC3" w:rsidP="000A30FA" w:rsidRDefault="00EF6BC3" w14:paraId="25F011B2" w14:textId="77777777">
      <w:pPr>
        <w:spacing w:after="0" w:line="240" w:lineRule="auto"/>
        <w:jc w:val="both"/>
        <w:rPr>
          <w:rFonts w:cs="Arial"/>
        </w:rPr>
      </w:pPr>
      <w:r w:rsidRPr="000A30FA">
        <w:rPr>
          <w:rFonts w:cs="Arial"/>
        </w:rPr>
        <w:t>The range of learning and teaching strategies includes</w:t>
      </w:r>
      <w:r w:rsidRPr="000A30FA" w:rsidR="0069282B">
        <w:rPr>
          <w:rFonts w:cs="Arial"/>
        </w:rPr>
        <w:t>:</w:t>
      </w:r>
    </w:p>
    <w:p w:rsidRPr="000A30FA" w:rsidR="00A1044B" w:rsidP="000A30FA" w:rsidRDefault="00DB1E81" w14:paraId="6D428B96" w14:textId="77777777">
      <w:pPr>
        <w:numPr>
          <w:ilvl w:val="0"/>
          <w:numId w:val="38"/>
        </w:numPr>
        <w:spacing w:after="0" w:line="240" w:lineRule="auto"/>
        <w:jc w:val="both"/>
        <w:rPr>
          <w:rFonts w:cs="Arial"/>
        </w:rPr>
      </w:pPr>
      <w:r w:rsidRPr="000A30FA">
        <w:rPr>
          <w:rFonts w:cs="Arial"/>
          <w:b/>
        </w:rPr>
        <w:t>formal lectures</w:t>
      </w:r>
      <w:r w:rsidRPr="000A30FA">
        <w:rPr>
          <w:rFonts w:cs="Arial"/>
        </w:rPr>
        <w:t>:</w:t>
      </w:r>
      <w:r w:rsidRPr="000A30FA">
        <w:rPr>
          <w:color w:val="0E0D0D"/>
          <w:lang w:val="en"/>
        </w:rPr>
        <w:t xml:space="preserve"> are essentially given in large groups and introduce students to new topics to provide direction and inspiration for private study.</w:t>
      </w:r>
      <w:r w:rsidRPr="000A30FA" w:rsidR="00AD4F66">
        <w:rPr>
          <w:color w:val="0E0D0D"/>
          <w:lang w:val="en"/>
        </w:rPr>
        <w:t xml:space="preserve"> Some modules </w:t>
      </w:r>
      <w:proofErr w:type="gramStart"/>
      <w:r w:rsidRPr="000A30FA" w:rsidR="00AD4F66">
        <w:rPr>
          <w:color w:val="0E0D0D"/>
          <w:lang w:val="en"/>
        </w:rPr>
        <w:t>relies</w:t>
      </w:r>
      <w:proofErr w:type="gramEnd"/>
      <w:r w:rsidRPr="000A30FA" w:rsidR="00AD4F66">
        <w:rPr>
          <w:color w:val="0E0D0D"/>
          <w:lang w:val="en"/>
        </w:rPr>
        <w:t xml:space="preserve"> heavily on </w:t>
      </w:r>
      <w:r w:rsidRPr="000A30FA" w:rsidR="00AD4F66">
        <w:rPr>
          <w:rFonts w:cs="Arial"/>
        </w:rPr>
        <w:t>case studies and case histories as the basis for introducing important concepts and also for integration and reflection of material learnt at lower levels in the course.</w:t>
      </w:r>
    </w:p>
    <w:p w:rsidRPr="000A30FA" w:rsidR="000A30FA" w:rsidP="000A30FA" w:rsidRDefault="000A30FA" w14:paraId="146D18A2" w14:textId="77777777">
      <w:pPr>
        <w:numPr>
          <w:ilvl w:val="0"/>
          <w:numId w:val="38"/>
        </w:numPr>
        <w:spacing w:after="0" w:line="240" w:lineRule="auto"/>
        <w:jc w:val="both"/>
        <w:rPr>
          <w:rFonts w:cs="Arial"/>
        </w:rPr>
      </w:pPr>
      <w:r w:rsidRPr="000A30FA">
        <w:rPr>
          <w:rFonts w:cs="Calibri"/>
          <w:b/>
        </w:rPr>
        <w:t>p</w:t>
      </w:r>
      <w:r w:rsidRPr="000A30FA" w:rsidR="0069282B">
        <w:rPr>
          <w:rFonts w:cs="Calibri"/>
          <w:b/>
        </w:rPr>
        <w:t xml:space="preserve">ractical and laboratory </w:t>
      </w:r>
      <w:proofErr w:type="gramStart"/>
      <w:r w:rsidRPr="000A30FA" w:rsidR="0069282B">
        <w:rPr>
          <w:rFonts w:cs="Calibri"/>
          <w:b/>
        </w:rPr>
        <w:t>sessions</w:t>
      </w:r>
      <w:r w:rsidRPr="000A30FA" w:rsidR="00DB1E81">
        <w:rPr>
          <w:rFonts w:cs="Arial"/>
        </w:rPr>
        <w:t>:</w:t>
      </w:r>
      <w:proofErr w:type="gramEnd"/>
      <w:r w:rsidRPr="000A30FA" w:rsidR="00DB1E81">
        <w:rPr>
          <w:rFonts w:cs="Arial"/>
        </w:rPr>
        <w:t xml:space="preserve"> </w:t>
      </w:r>
      <w:r w:rsidRPr="000A30FA" w:rsidR="00DB1E81">
        <w:rPr>
          <w:color w:val="0E0D0D"/>
          <w:lang w:val="en"/>
        </w:rPr>
        <w:t>are generally given to smaller group sizes and are designed to allow students to see how some of the principles introduced in lectures can be observed in living organisms.  This type of class also provides the opportunity to develop technical skills and since they are assessed, receive formative feedback on academic progress.</w:t>
      </w:r>
      <w:r w:rsidRPr="000A30FA" w:rsidR="00AD4F66">
        <w:rPr>
          <w:rFonts w:cs="Arial"/>
        </w:rPr>
        <w:t xml:space="preserve"> These sessions sometimes include </w:t>
      </w:r>
      <w:r w:rsidRPr="000A30FA" w:rsidR="00EF6BC3">
        <w:rPr>
          <w:rFonts w:cs="Arial"/>
        </w:rPr>
        <w:t>demonstrati</w:t>
      </w:r>
      <w:r w:rsidRPr="000A30FA" w:rsidR="00AD4F66">
        <w:rPr>
          <w:rFonts w:cs="Arial"/>
        </w:rPr>
        <w:t>ons of equipment and techniques relevant to the course aims and objectives.</w:t>
      </w:r>
    </w:p>
    <w:p w:rsidRPr="000A30FA" w:rsidR="00A1044B" w:rsidP="000A30FA" w:rsidRDefault="000A30FA" w14:paraId="5E446585" w14:textId="77777777">
      <w:pPr>
        <w:numPr>
          <w:ilvl w:val="0"/>
          <w:numId w:val="38"/>
        </w:numPr>
        <w:spacing w:after="0" w:line="240" w:lineRule="auto"/>
        <w:jc w:val="both"/>
        <w:rPr>
          <w:rFonts w:cs="Arial"/>
        </w:rPr>
      </w:pPr>
      <w:r>
        <w:rPr>
          <w:rFonts w:cs="Arial"/>
          <w:b/>
        </w:rPr>
        <w:t>c</w:t>
      </w:r>
      <w:r w:rsidRPr="000A30FA" w:rsidR="0069282B">
        <w:rPr>
          <w:rFonts w:cs="Arial"/>
          <w:b/>
        </w:rPr>
        <w:t>ritical reviews of scientific papers/journal articles</w:t>
      </w:r>
      <w:r w:rsidRPr="000A30FA" w:rsidR="00A1044B">
        <w:rPr>
          <w:rFonts w:cs="Arial"/>
        </w:rPr>
        <w:t>:</w:t>
      </w:r>
      <w:r w:rsidRPr="000A30FA" w:rsidR="00AD4F66">
        <w:rPr>
          <w:rFonts w:cs="Arial"/>
        </w:rPr>
        <w:t xml:space="preserve"> </w:t>
      </w:r>
      <w:r w:rsidRPr="000A30FA">
        <w:rPr>
          <w:rFonts w:cs="Arial"/>
          <w:lang w:eastAsia="en-GB"/>
        </w:rPr>
        <w:t>biomedical research or advanced scholarship, and critically evaluate arguments, assumptions etc. to</w:t>
      </w:r>
      <w:r w:rsidRPr="000A30FA">
        <w:rPr>
          <w:rFonts w:cs="Arial"/>
        </w:rPr>
        <w:t xml:space="preserve"> </w:t>
      </w:r>
      <w:r w:rsidRPr="000A30FA">
        <w:rPr>
          <w:rFonts w:cs="Arial"/>
          <w:lang w:eastAsia="en-GB"/>
        </w:rPr>
        <w:t>make judgements</w:t>
      </w:r>
    </w:p>
    <w:p w:rsidRPr="000A30FA" w:rsidR="00A1044B" w:rsidP="000A30FA" w:rsidRDefault="000A30FA" w14:paraId="755A0DE9" w14:textId="77777777">
      <w:pPr>
        <w:numPr>
          <w:ilvl w:val="0"/>
          <w:numId w:val="38"/>
        </w:numPr>
        <w:spacing w:after="0" w:line="240" w:lineRule="auto"/>
        <w:jc w:val="both"/>
        <w:rPr>
          <w:rFonts w:cs="Arial"/>
        </w:rPr>
      </w:pPr>
      <w:r w:rsidRPr="000A30FA">
        <w:rPr>
          <w:rFonts w:cs="Arial"/>
          <w:b/>
        </w:rPr>
        <w:t>T</w:t>
      </w:r>
      <w:r w:rsidRPr="000A30FA" w:rsidR="00EF6BC3">
        <w:rPr>
          <w:rFonts w:cs="Arial"/>
          <w:b/>
        </w:rPr>
        <w:t>utorials</w:t>
      </w:r>
      <w:r w:rsidRPr="000A30FA" w:rsidR="00AD4F66">
        <w:rPr>
          <w:rFonts w:cs="Arial"/>
          <w:b/>
        </w:rPr>
        <w:t xml:space="preserve">, seminars and </w:t>
      </w:r>
      <w:proofErr w:type="gramStart"/>
      <w:r w:rsidRPr="000A30FA" w:rsidR="00AD4F66">
        <w:rPr>
          <w:rFonts w:cs="Arial"/>
          <w:b/>
        </w:rPr>
        <w:t>workshops</w:t>
      </w:r>
      <w:r w:rsidRPr="000A30FA" w:rsidR="00A1044B">
        <w:rPr>
          <w:rFonts w:cs="Arial"/>
        </w:rPr>
        <w:t>:</w:t>
      </w:r>
      <w:proofErr w:type="gramEnd"/>
      <w:r w:rsidRPr="000A30FA" w:rsidR="00720718">
        <w:rPr>
          <w:rFonts w:cs="Arial"/>
        </w:rPr>
        <w:t xml:space="preserve"> provides </w:t>
      </w:r>
      <w:r w:rsidRPr="000A30FA" w:rsidR="00720718">
        <w:rPr>
          <w:color w:val="0E0D0D"/>
          <w:lang w:val="en"/>
        </w:rPr>
        <w:t>help to engage students with the learning process, by the formation of small groups to problem solve and disseminate information to the rest of the class.</w:t>
      </w:r>
    </w:p>
    <w:p w:rsidRPr="000A30FA" w:rsidR="00945FDF" w:rsidP="000A30FA" w:rsidRDefault="000A30FA" w14:paraId="5F0FE9B7" w14:textId="77777777">
      <w:pPr>
        <w:numPr>
          <w:ilvl w:val="0"/>
          <w:numId w:val="38"/>
        </w:numPr>
        <w:spacing w:after="0" w:line="240" w:lineRule="auto"/>
        <w:jc w:val="both"/>
        <w:rPr>
          <w:rFonts w:cs="Arial"/>
        </w:rPr>
      </w:pPr>
      <w:r>
        <w:rPr>
          <w:rStyle w:val="Strong"/>
          <w:color w:val="0E0D0D"/>
          <w:lang w:val="en"/>
        </w:rPr>
        <w:t>e</w:t>
      </w:r>
      <w:r w:rsidRPr="000A30FA" w:rsidR="00945FDF">
        <w:rPr>
          <w:rStyle w:val="Strong"/>
          <w:color w:val="0E0D0D"/>
          <w:lang w:val="en"/>
        </w:rPr>
        <w:t xml:space="preserve">-Learning: </w:t>
      </w:r>
      <w:r w:rsidRPr="000A30FA" w:rsidR="00945FDF">
        <w:rPr>
          <w:color w:val="0E0D0D"/>
          <w:lang w:val="en"/>
        </w:rPr>
        <w:t xml:space="preserve">the </w:t>
      </w:r>
      <w:r w:rsidRPr="000A30FA" w:rsidR="002342E7">
        <w:rPr>
          <w:color w:val="0E0D0D"/>
          <w:lang w:val="en"/>
        </w:rPr>
        <w:t xml:space="preserve">main </w:t>
      </w:r>
      <w:r w:rsidRPr="000A30FA" w:rsidR="00945FDF">
        <w:rPr>
          <w:color w:val="0E0D0D"/>
          <w:lang w:val="en"/>
        </w:rPr>
        <w:t xml:space="preserve">resources to support lectures and tutorials are provided through a Virtual Learning Environment called </w:t>
      </w:r>
      <w:proofErr w:type="spellStart"/>
      <w:r w:rsidRPr="000A30FA" w:rsidR="00CF573F">
        <w:rPr>
          <w:color w:val="0E0D0D"/>
          <w:lang w:val="en"/>
        </w:rPr>
        <w:t>StudySpace</w:t>
      </w:r>
      <w:proofErr w:type="spellEnd"/>
      <w:r w:rsidRPr="000A30FA" w:rsidR="00CF573F">
        <w:rPr>
          <w:color w:val="0E0D0D"/>
          <w:lang w:val="en"/>
        </w:rPr>
        <w:t>/My Kingston</w:t>
      </w:r>
      <w:r w:rsidRPr="000A30FA" w:rsidR="00945FDF">
        <w:rPr>
          <w:color w:val="0E0D0D"/>
          <w:lang w:val="en"/>
        </w:rPr>
        <w:t>, which uses a range of e-learning experiences including interactive group workshops and podcasts.</w:t>
      </w:r>
    </w:p>
    <w:p w:rsidRPr="000A30FA" w:rsidR="00EF6BC3" w:rsidP="000A30FA" w:rsidRDefault="00EF6BC3" w14:paraId="64B6A91C" w14:textId="77777777">
      <w:pPr>
        <w:numPr>
          <w:ilvl w:val="0"/>
          <w:numId w:val="38"/>
        </w:numPr>
        <w:spacing w:after="0" w:line="240" w:lineRule="auto"/>
        <w:jc w:val="both"/>
        <w:rPr>
          <w:rFonts w:cs="Arial"/>
        </w:rPr>
      </w:pPr>
      <w:r w:rsidRPr="000A30FA">
        <w:rPr>
          <w:rFonts w:cs="Arial"/>
        </w:rPr>
        <w:t>blended learning.</w:t>
      </w:r>
    </w:p>
    <w:p w:rsidRPr="000A30FA" w:rsidR="00945FDF" w:rsidP="000A30FA" w:rsidRDefault="000A30FA" w14:paraId="05B6482B" w14:textId="77777777">
      <w:pPr>
        <w:numPr>
          <w:ilvl w:val="0"/>
          <w:numId w:val="38"/>
        </w:numPr>
        <w:spacing w:after="0" w:line="240" w:lineRule="auto"/>
        <w:jc w:val="both"/>
        <w:rPr>
          <w:rFonts w:cs="Arial"/>
        </w:rPr>
      </w:pPr>
      <w:r>
        <w:rPr>
          <w:rStyle w:val="Strong"/>
          <w:color w:val="0E0D0D"/>
          <w:lang w:val="en"/>
        </w:rPr>
        <w:t>w</w:t>
      </w:r>
      <w:r w:rsidRPr="000A30FA" w:rsidR="00945FDF">
        <w:rPr>
          <w:rStyle w:val="Strong"/>
          <w:color w:val="0E0D0D"/>
          <w:lang w:val="en"/>
        </w:rPr>
        <w:t>ork-related Learning</w:t>
      </w:r>
      <w:r w:rsidRPr="000A30FA" w:rsidR="00945FDF">
        <w:rPr>
          <w:color w:val="0E0D0D"/>
          <w:lang w:val="en"/>
        </w:rPr>
        <w:t>: Between second and final year students are given the opportunity to pursue a year’s placement in a research laboratory in the UK or other approved laboratories, providing significant learning and employability enhancement opportunities.</w:t>
      </w:r>
    </w:p>
    <w:p w:rsidRPr="000A30FA" w:rsidR="002342E7" w:rsidP="000A30FA" w:rsidRDefault="000A30FA" w14:paraId="3003E640" w14:textId="77777777">
      <w:pPr>
        <w:numPr>
          <w:ilvl w:val="0"/>
          <w:numId w:val="38"/>
        </w:numPr>
        <w:spacing w:after="0" w:line="240" w:lineRule="auto"/>
        <w:jc w:val="both"/>
        <w:rPr>
          <w:rFonts w:cs="Arial"/>
        </w:rPr>
      </w:pPr>
      <w:r>
        <w:rPr>
          <w:rStyle w:val="Strong"/>
          <w:color w:val="0E0D0D"/>
          <w:lang w:val="en"/>
        </w:rPr>
        <w:t>s</w:t>
      </w:r>
      <w:r w:rsidRPr="000A30FA" w:rsidR="002342E7">
        <w:rPr>
          <w:rStyle w:val="Strong"/>
          <w:color w:val="0E0D0D"/>
          <w:lang w:val="en"/>
        </w:rPr>
        <w:t>upervised Projects</w:t>
      </w:r>
      <w:r w:rsidRPr="000A30FA" w:rsidR="002342E7">
        <w:rPr>
          <w:color w:val="0E0D0D"/>
          <w:lang w:val="en"/>
        </w:rPr>
        <w:t xml:space="preserve">:  a supervised research project on a topic of </w:t>
      </w:r>
      <w:r w:rsidRPr="000A30FA" w:rsidR="00AB214F">
        <w:rPr>
          <w:color w:val="0E0D0D"/>
          <w:lang w:val="en"/>
        </w:rPr>
        <w:t>the student’s</w:t>
      </w:r>
      <w:r w:rsidRPr="000A30FA" w:rsidR="002342E7">
        <w:rPr>
          <w:color w:val="0E0D0D"/>
          <w:lang w:val="en"/>
        </w:rPr>
        <w:t xml:space="preserve"> choice</w:t>
      </w:r>
      <w:r w:rsidRPr="000A30FA" w:rsidR="00AB214F">
        <w:rPr>
          <w:color w:val="0E0D0D"/>
          <w:lang w:val="en"/>
        </w:rPr>
        <w:t xml:space="preserve"> is an integral part of their final </w:t>
      </w:r>
      <w:r w:rsidRPr="000A30FA" w:rsidR="00380BB1">
        <w:rPr>
          <w:color w:val="0E0D0D"/>
          <w:lang w:val="en"/>
        </w:rPr>
        <w:t>year. This</w:t>
      </w:r>
      <w:r w:rsidRPr="000A30FA" w:rsidR="00AB214F">
        <w:rPr>
          <w:color w:val="0E0D0D"/>
          <w:lang w:val="en"/>
        </w:rPr>
        <w:t xml:space="preserve"> </w:t>
      </w:r>
      <w:r w:rsidRPr="000A30FA" w:rsidR="002342E7">
        <w:rPr>
          <w:color w:val="0E0D0D"/>
          <w:lang w:val="en"/>
        </w:rPr>
        <w:t xml:space="preserve">makes a significant contribution to the final </w:t>
      </w:r>
      <w:proofErr w:type="spellStart"/>
      <w:r w:rsidRPr="000A30FA" w:rsidR="00AB214F">
        <w:rPr>
          <w:color w:val="0E0D0D"/>
          <w:lang w:val="en"/>
        </w:rPr>
        <w:t>honours</w:t>
      </w:r>
      <w:proofErr w:type="spellEnd"/>
      <w:r w:rsidRPr="000A30FA" w:rsidR="00AB214F">
        <w:rPr>
          <w:color w:val="0E0D0D"/>
          <w:lang w:val="en"/>
        </w:rPr>
        <w:t xml:space="preserve"> </w:t>
      </w:r>
      <w:r w:rsidRPr="000A30FA" w:rsidR="002342E7">
        <w:rPr>
          <w:color w:val="0E0D0D"/>
          <w:lang w:val="en"/>
        </w:rPr>
        <w:t>degree classification and provides valuable skills and insight into the world of academic research.</w:t>
      </w:r>
    </w:p>
    <w:p w:rsidRPr="000A30FA" w:rsidR="00337EC8" w:rsidP="000A30FA" w:rsidRDefault="000A30FA" w14:paraId="541BF5B7" w14:textId="77777777">
      <w:pPr>
        <w:numPr>
          <w:ilvl w:val="0"/>
          <w:numId w:val="38"/>
        </w:numPr>
        <w:spacing w:after="0" w:line="240" w:lineRule="auto"/>
        <w:jc w:val="both"/>
        <w:rPr>
          <w:rFonts w:cs="Arial"/>
        </w:rPr>
      </w:pPr>
      <w:r>
        <w:rPr>
          <w:rStyle w:val="Strong"/>
          <w:color w:val="0E0D0D"/>
          <w:lang w:val="en"/>
        </w:rPr>
        <w:t>s</w:t>
      </w:r>
      <w:r w:rsidRPr="000A30FA" w:rsidR="00337EC8">
        <w:rPr>
          <w:rStyle w:val="Strong"/>
          <w:color w:val="0E0D0D"/>
          <w:lang w:val="en"/>
        </w:rPr>
        <w:t xml:space="preserve">elf-Directed Study:  </w:t>
      </w:r>
      <w:r w:rsidRPr="000A30FA" w:rsidR="00337EC8">
        <w:rPr>
          <w:color w:val="0E0D0D"/>
          <w:lang w:val="en"/>
        </w:rPr>
        <w:t xml:space="preserve">Students are expected </w:t>
      </w:r>
      <w:proofErr w:type="gramStart"/>
      <w:r w:rsidRPr="000A30FA" w:rsidR="00337EC8">
        <w:rPr>
          <w:color w:val="0E0D0D"/>
          <w:lang w:val="en"/>
        </w:rPr>
        <w:t>and in some cases</w:t>
      </w:r>
      <w:proofErr w:type="gramEnd"/>
      <w:r w:rsidRPr="000A30FA" w:rsidR="00337EC8">
        <w:rPr>
          <w:color w:val="0E0D0D"/>
          <w:lang w:val="en"/>
        </w:rPr>
        <w:t xml:space="preserve"> signposted to undertake private reading, engagement with e-learning resources, reflection on feedback and assignment research or preparation work for lectures, practical, presentations and other such module activities.</w:t>
      </w:r>
    </w:p>
    <w:p w:rsidRPr="00BA73E5" w:rsidR="00337EC8" w:rsidP="00BA73E5" w:rsidRDefault="000A30FA" w14:paraId="20CECB3F" w14:textId="77777777">
      <w:pPr>
        <w:numPr>
          <w:ilvl w:val="0"/>
          <w:numId w:val="38"/>
        </w:numPr>
        <w:spacing w:after="0" w:line="240" w:lineRule="auto"/>
        <w:jc w:val="both"/>
        <w:rPr>
          <w:rFonts w:cs="Arial"/>
        </w:rPr>
      </w:pPr>
      <w:r w:rsidRPr="00895B18">
        <w:rPr>
          <w:rStyle w:val="Strong"/>
          <w:color w:val="0E0D0D"/>
          <w:lang w:val="en"/>
        </w:rPr>
        <w:t>p</w:t>
      </w:r>
      <w:r w:rsidRPr="00895B18" w:rsidR="00337EC8">
        <w:rPr>
          <w:rStyle w:val="Strong"/>
          <w:color w:val="0E0D0D"/>
          <w:lang w:val="en"/>
        </w:rPr>
        <w:t>ersonal Tutors:</w:t>
      </w:r>
      <w:r w:rsidRPr="00895B18" w:rsidR="00895B18">
        <w:rPr>
          <w:color w:val="0E0D0D"/>
          <w:lang w:val="en"/>
        </w:rPr>
        <w:t xml:space="preserve">  All students are assigned a Personal Tutor </w:t>
      </w:r>
      <w:r w:rsidRPr="00895B18" w:rsidR="00337EC8">
        <w:rPr>
          <w:color w:val="0E0D0D"/>
          <w:lang w:val="en"/>
        </w:rPr>
        <w:t xml:space="preserve">who can advise essentially on academic </w:t>
      </w:r>
      <w:r w:rsidRPr="00895B18" w:rsidR="00895B18">
        <w:rPr>
          <w:color w:val="0E0D0D"/>
          <w:lang w:val="en"/>
        </w:rPr>
        <w:t xml:space="preserve">but also on personal </w:t>
      </w:r>
      <w:r w:rsidRPr="00895B18" w:rsidR="00337EC8">
        <w:rPr>
          <w:color w:val="0E0D0D"/>
          <w:lang w:val="en"/>
        </w:rPr>
        <w:t xml:space="preserve">matters.  </w:t>
      </w:r>
      <w:r w:rsidR="00FF6C3A">
        <w:t>An important</w:t>
      </w:r>
      <w:r w:rsidRPr="00FF6C3A" w:rsidR="00FF6C3A">
        <w:t xml:space="preserve"> strand of the Personal Tutor Scheme (PTS) is </w:t>
      </w:r>
      <w:r w:rsidR="00FF6C3A">
        <w:t xml:space="preserve">the </w:t>
      </w:r>
      <w:r w:rsidRPr="00FF6C3A" w:rsidR="00FF6C3A">
        <w:t>embedding</w:t>
      </w:r>
      <w:r w:rsidR="00FF6C3A">
        <w:t xml:space="preserve"> of tutor/tutee meetings and other activities</w:t>
      </w:r>
      <w:r w:rsidRPr="00FF6C3A" w:rsidR="00FF6C3A">
        <w:t xml:space="preserve"> in </w:t>
      </w:r>
      <w:proofErr w:type="gramStart"/>
      <w:r w:rsidRPr="00FF6C3A" w:rsidR="00FF6C3A">
        <w:t>a number of</w:t>
      </w:r>
      <w:proofErr w:type="gramEnd"/>
      <w:r w:rsidRPr="00FF6C3A" w:rsidR="00FF6C3A">
        <w:t xml:space="preserve"> modules in level 4 (LS4003), level 5 (LS5005) and level 6 (LS6007). These are all </w:t>
      </w:r>
      <w:r w:rsidRPr="00FF6C3A" w:rsidR="00FF6C3A">
        <w:rPr>
          <w:bCs/>
        </w:rPr>
        <w:t>synoptic modules</w:t>
      </w:r>
      <w:r w:rsidRPr="00FF6C3A" w:rsidR="00FF6C3A">
        <w:t xml:space="preserve"> in nature (i</w:t>
      </w:r>
      <w:r w:rsidR="00BA73E5">
        <w:t>.</w:t>
      </w:r>
      <w:r w:rsidRPr="00FF6C3A" w:rsidR="00FF6C3A">
        <w:t>e</w:t>
      </w:r>
      <w:r w:rsidR="00BA73E5">
        <w:t>.,</w:t>
      </w:r>
      <w:r w:rsidRPr="00FF6C3A" w:rsidR="00FF6C3A">
        <w:t xml:space="preserve"> </w:t>
      </w:r>
      <w:r w:rsidR="00BA73E5">
        <w:t xml:space="preserve">they are </w:t>
      </w:r>
      <w:r w:rsidRPr="00FF6C3A" w:rsidR="00FF6C3A">
        <w:t>comprehensive, drawing content and skills from across a range of module disciplines from within the Biomedical Science programme.</w:t>
      </w:r>
      <w:r w:rsidR="00BA73E5">
        <w:rPr>
          <w:rFonts w:cs="Arial"/>
        </w:rPr>
        <w:t xml:space="preserve"> </w:t>
      </w:r>
      <w:r w:rsidR="001020BE">
        <w:rPr>
          <w:color w:val="0E0D0D"/>
          <w:lang w:val="en"/>
        </w:rPr>
        <w:t>As such s</w:t>
      </w:r>
      <w:proofErr w:type="spellStart"/>
      <w:r w:rsidRPr="00BA73E5" w:rsidR="00895B18">
        <w:rPr>
          <w:rFonts w:eastAsia="Times New Roman"/>
          <w:bCs/>
          <w:lang w:eastAsia="en-GB"/>
        </w:rPr>
        <w:t>tudents</w:t>
      </w:r>
      <w:proofErr w:type="spellEnd"/>
      <w:r w:rsidRPr="00BA73E5" w:rsidR="00895B18">
        <w:rPr>
          <w:rFonts w:eastAsia="Times New Roman"/>
          <w:bCs/>
          <w:lang w:eastAsia="en-GB"/>
        </w:rPr>
        <w:t xml:space="preserve"> will meet with personal tutors periodically to discuss their personal and academic development, with particular emphasis on planning for careers within the Biomedical Science field. </w:t>
      </w:r>
      <w:r w:rsidRPr="00BA73E5" w:rsidR="00337EC8">
        <w:rPr>
          <w:color w:val="0E0D0D"/>
          <w:lang w:val="en"/>
        </w:rPr>
        <w:t xml:space="preserve">Final year students will also be assigned a project supervisor who will provide help, </w:t>
      </w:r>
      <w:proofErr w:type="gramStart"/>
      <w:r w:rsidRPr="00BA73E5" w:rsidR="00337EC8">
        <w:rPr>
          <w:color w:val="0E0D0D"/>
          <w:lang w:val="en"/>
        </w:rPr>
        <w:t>support</w:t>
      </w:r>
      <w:proofErr w:type="gramEnd"/>
      <w:r w:rsidRPr="00BA73E5" w:rsidR="00337EC8">
        <w:rPr>
          <w:color w:val="0E0D0D"/>
          <w:lang w:val="en"/>
        </w:rPr>
        <w:t xml:space="preserve"> and guidance for and throughout their final year project. Students pursuing laboratory </w:t>
      </w:r>
      <w:proofErr w:type="gramStart"/>
      <w:r w:rsidRPr="00BA73E5" w:rsidR="00337EC8">
        <w:rPr>
          <w:color w:val="0E0D0D"/>
          <w:lang w:val="en"/>
        </w:rPr>
        <w:t>based  projects</w:t>
      </w:r>
      <w:proofErr w:type="gramEnd"/>
      <w:r w:rsidRPr="00BA73E5" w:rsidR="00337EC8">
        <w:rPr>
          <w:color w:val="0E0D0D"/>
          <w:lang w:val="en"/>
        </w:rPr>
        <w:t xml:space="preserve"> will also gain additional experiences with research teams in a working laboratory setting.</w:t>
      </w:r>
    </w:p>
    <w:p w:rsidRPr="00340CF8" w:rsidR="00ED402A" w:rsidP="00EA458E" w:rsidRDefault="00ED402A" w14:paraId="31126E5D" w14:textId="77777777">
      <w:pPr>
        <w:pStyle w:val="Default"/>
        <w:jc w:val="both"/>
        <w:rPr>
          <w:rFonts w:ascii="Calibri" w:hAnsi="Calibri" w:cs="Calibri"/>
          <w:color w:val="auto"/>
          <w:sz w:val="22"/>
          <w:szCs w:val="22"/>
        </w:rPr>
      </w:pPr>
    </w:p>
    <w:p w:rsidRPr="00D22A71" w:rsidR="00DB1E81" w:rsidP="00DB1E81" w:rsidRDefault="00DB1E81" w14:paraId="7833D6C6" w14:textId="77777777">
      <w:pPr>
        <w:pStyle w:val="Default"/>
        <w:jc w:val="both"/>
        <w:rPr>
          <w:rFonts w:ascii="Calibri" w:hAnsi="Calibri" w:cs="Calibri"/>
          <w:color w:val="auto"/>
          <w:sz w:val="22"/>
          <w:szCs w:val="22"/>
        </w:rPr>
      </w:pPr>
      <w:r w:rsidRPr="00D22A71">
        <w:rPr>
          <w:rFonts w:ascii="Calibri" w:hAnsi="Calibri" w:cs="Calibri"/>
          <w:color w:val="auto"/>
          <w:sz w:val="22"/>
          <w:szCs w:val="22"/>
        </w:rPr>
        <w:t>The course</w:t>
      </w:r>
      <w:r w:rsidR="0006653E">
        <w:rPr>
          <w:rFonts w:ascii="Calibri" w:hAnsi="Calibri" w:cs="Calibri"/>
          <w:color w:val="auto"/>
          <w:sz w:val="22"/>
          <w:szCs w:val="22"/>
        </w:rPr>
        <w:t>’s</w:t>
      </w:r>
      <w:r w:rsidRPr="00D22A71">
        <w:rPr>
          <w:rFonts w:ascii="Calibri" w:hAnsi="Calibri" w:cs="Calibri"/>
          <w:color w:val="auto"/>
          <w:sz w:val="22"/>
          <w:szCs w:val="22"/>
        </w:rPr>
        <w:t xml:space="preserve"> </w:t>
      </w:r>
      <w:proofErr w:type="gramStart"/>
      <w:r w:rsidRPr="00D22A71">
        <w:rPr>
          <w:rFonts w:ascii="Calibri" w:hAnsi="Calibri" w:cs="Calibri"/>
          <w:color w:val="auto"/>
          <w:sz w:val="22"/>
          <w:szCs w:val="22"/>
        </w:rPr>
        <w:t>main focus</w:t>
      </w:r>
      <w:proofErr w:type="gramEnd"/>
      <w:r w:rsidRPr="00D22A71">
        <w:rPr>
          <w:rFonts w:ascii="Calibri" w:hAnsi="Calibri" w:cs="Calibri"/>
          <w:color w:val="auto"/>
          <w:sz w:val="22"/>
          <w:szCs w:val="22"/>
        </w:rPr>
        <w:t xml:space="preserve"> is to </w:t>
      </w:r>
      <w:r w:rsidRPr="00D22A71">
        <w:rPr>
          <w:rFonts w:ascii="Calibri" w:hAnsi="Calibri"/>
          <w:color w:val="auto"/>
          <w:sz w:val="22"/>
          <w:szCs w:val="22"/>
        </w:rPr>
        <w:t xml:space="preserve">lay the foundation for the development </w:t>
      </w:r>
      <w:r>
        <w:rPr>
          <w:rFonts w:ascii="Calibri" w:hAnsi="Calibri"/>
          <w:color w:val="auto"/>
          <w:sz w:val="22"/>
          <w:szCs w:val="22"/>
        </w:rPr>
        <w:t xml:space="preserve">of </w:t>
      </w:r>
      <w:r w:rsidRPr="00D22A71">
        <w:rPr>
          <w:rFonts w:ascii="Calibri" w:hAnsi="Calibri"/>
          <w:color w:val="auto"/>
          <w:sz w:val="22"/>
          <w:szCs w:val="22"/>
        </w:rPr>
        <w:t xml:space="preserve">future careers in biomedical sciences </w:t>
      </w:r>
      <w:r>
        <w:rPr>
          <w:rFonts w:ascii="Calibri" w:hAnsi="Calibri"/>
          <w:color w:val="auto"/>
          <w:sz w:val="22"/>
          <w:szCs w:val="22"/>
        </w:rPr>
        <w:t xml:space="preserve">and also </w:t>
      </w:r>
      <w:r w:rsidRPr="00A845D5">
        <w:rPr>
          <w:rFonts w:ascii="Calibri" w:hAnsi="Calibri"/>
          <w:color w:val="auto"/>
          <w:sz w:val="22"/>
          <w:szCs w:val="22"/>
        </w:rPr>
        <w:t xml:space="preserve">further studies and/or research within continuing education </w:t>
      </w:r>
      <w:r w:rsidRPr="00D22A71">
        <w:rPr>
          <w:rFonts w:ascii="Calibri" w:hAnsi="Calibri"/>
          <w:color w:val="auto"/>
          <w:sz w:val="22"/>
          <w:szCs w:val="22"/>
        </w:rPr>
        <w:t xml:space="preserve">by </w:t>
      </w:r>
      <w:r w:rsidRPr="00D22A71">
        <w:rPr>
          <w:rFonts w:ascii="Calibri" w:hAnsi="Calibri" w:cs="Calibri"/>
          <w:color w:val="auto"/>
          <w:sz w:val="22"/>
          <w:szCs w:val="22"/>
        </w:rPr>
        <w:t xml:space="preserve">utilising a wide range of teaching and learning strategies and methods that will enable all students to be actively engaged throughout the course. These </w:t>
      </w:r>
      <w:r w:rsidRPr="00D22A71">
        <w:rPr>
          <w:rFonts w:ascii="Calibri" w:hAnsi="Calibri"/>
          <w:color w:val="auto"/>
          <w:sz w:val="22"/>
          <w:szCs w:val="22"/>
        </w:rPr>
        <w:t>learning strategies are closely linked to the learning outcomes</w:t>
      </w:r>
      <w:r w:rsidRPr="00D22A71">
        <w:rPr>
          <w:rFonts w:ascii="Calibri" w:hAnsi="Calibri" w:cs="Calibri"/>
          <w:color w:val="auto"/>
          <w:sz w:val="22"/>
          <w:szCs w:val="22"/>
        </w:rPr>
        <w:t xml:space="preserve"> of the </w:t>
      </w:r>
      <w:proofErr w:type="gramStart"/>
      <w:r w:rsidRPr="00D22A71">
        <w:rPr>
          <w:rFonts w:ascii="Calibri" w:hAnsi="Calibri" w:cs="Calibri"/>
          <w:color w:val="auto"/>
          <w:sz w:val="22"/>
          <w:szCs w:val="22"/>
        </w:rPr>
        <w:t>modules</w:t>
      </w:r>
      <w:proofErr w:type="gramEnd"/>
      <w:r w:rsidRPr="00D22A71">
        <w:rPr>
          <w:rFonts w:ascii="Calibri" w:hAnsi="Calibri" w:cs="Calibri"/>
          <w:color w:val="auto"/>
          <w:sz w:val="22"/>
          <w:szCs w:val="22"/>
        </w:rPr>
        <w:t xml:space="preserve"> and they </w:t>
      </w:r>
      <w:r w:rsidRPr="00D22A71">
        <w:rPr>
          <w:rFonts w:ascii="Calibri" w:hAnsi="Calibri"/>
          <w:color w:val="auto"/>
          <w:sz w:val="22"/>
          <w:szCs w:val="22"/>
        </w:rPr>
        <w:t>provide students with the opportunity to develop an investigative, independent and individualised approach to learning.</w:t>
      </w:r>
    </w:p>
    <w:p w:rsidRPr="00A30432" w:rsidR="00DB1E81" w:rsidP="00DB1E81" w:rsidRDefault="00DB1E81" w14:paraId="4A231003" w14:textId="77777777">
      <w:pPr>
        <w:spacing w:after="0" w:line="240" w:lineRule="auto"/>
        <w:jc w:val="both"/>
        <w:rPr>
          <w:rFonts w:cs="Calibri"/>
        </w:rPr>
      </w:pPr>
      <w:r w:rsidRPr="00A30432">
        <w:rPr>
          <w:rFonts w:cs="Arial"/>
        </w:rPr>
        <w:t xml:space="preserve">A key </w:t>
      </w:r>
      <w:r w:rsidR="00B03032">
        <w:rPr>
          <w:rFonts w:cs="Arial"/>
        </w:rPr>
        <w:t xml:space="preserve">focus </w:t>
      </w:r>
      <w:r w:rsidRPr="00A30432">
        <w:rPr>
          <w:rFonts w:cs="Arial"/>
        </w:rPr>
        <w:t xml:space="preserve">of the </w:t>
      </w:r>
      <w:r w:rsidR="0006653E">
        <w:rPr>
          <w:rFonts w:cs="Arial"/>
        </w:rPr>
        <w:t>course</w:t>
      </w:r>
      <w:r w:rsidRPr="00A30432">
        <w:rPr>
          <w:rFonts w:cs="Arial"/>
        </w:rPr>
        <w:t xml:space="preserve"> is to ensure that students </w:t>
      </w:r>
      <w:proofErr w:type="gramStart"/>
      <w:r w:rsidRPr="00A30432">
        <w:rPr>
          <w:rFonts w:cs="Arial"/>
        </w:rPr>
        <w:t>learns</w:t>
      </w:r>
      <w:proofErr w:type="gramEnd"/>
      <w:r w:rsidRPr="00A30432">
        <w:rPr>
          <w:rFonts w:cs="Arial"/>
        </w:rPr>
        <w:t xml:space="preserve"> actively and effectively through a formal teacher-centred approach, group based seminars and discussion, </w:t>
      </w:r>
      <w:r w:rsidRPr="00A30432">
        <w:rPr>
          <w:rFonts w:cs="Calibri"/>
        </w:rPr>
        <w:t>practical and laboratory sessions</w:t>
      </w:r>
      <w:r w:rsidRPr="00A30432">
        <w:rPr>
          <w:rFonts w:cs="Arial"/>
        </w:rPr>
        <w:t xml:space="preserve"> or individual study.  </w:t>
      </w:r>
      <w:r w:rsidRPr="00A30432">
        <w:rPr>
          <w:rFonts w:cs="Calibri"/>
        </w:rPr>
        <w:t>Students are given the opportunity throughout the course to develop their individual interests and personal and key skills/transferrable skills.</w:t>
      </w:r>
    </w:p>
    <w:p w:rsidRPr="00E20E31" w:rsidR="00C53992" w:rsidP="00E20E31" w:rsidRDefault="001E0669" w14:paraId="04205FFB" w14:textId="77777777">
      <w:pPr>
        <w:spacing w:after="0" w:line="240" w:lineRule="auto"/>
        <w:jc w:val="both"/>
        <w:rPr>
          <w:rFonts w:cs="Arial"/>
        </w:rPr>
      </w:pPr>
      <w:r w:rsidRPr="00C53992">
        <w:rPr>
          <w:rFonts w:cs="Arial"/>
        </w:rPr>
        <w:t xml:space="preserve">Strategies at level 4 of the field are designed to ensure that all students are thoroughly </w:t>
      </w:r>
      <w:r w:rsidRPr="00C53992" w:rsidR="00C53992">
        <w:rPr>
          <w:rFonts w:cs="Arial"/>
        </w:rPr>
        <w:t>equipped with</w:t>
      </w:r>
      <w:r w:rsidRPr="00C53992">
        <w:rPr>
          <w:rFonts w:cs="Arial"/>
        </w:rPr>
        <w:t xml:space="preserve"> the essential s</w:t>
      </w:r>
      <w:r w:rsidRPr="00C53992" w:rsidR="00C53992">
        <w:rPr>
          <w:rFonts w:cs="Arial"/>
        </w:rPr>
        <w:t xml:space="preserve">cientific content </w:t>
      </w:r>
      <w:r w:rsidRPr="00C53992">
        <w:rPr>
          <w:rFonts w:cs="Arial"/>
        </w:rPr>
        <w:t xml:space="preserve">before progressing to level 5. </w:t>
      </w:r>
      <w:r w:rsidRPr="00C53992" w:rsidR="00C53992">
        <w:rPr>
          <w:rFonts w:cs="Arial"/>
        </w:rPr>
        <w:t>Consequently, l</w:t>
      </w:r>
      <w:r w:rsidRPr="00C53992">
        <w:rPr>
          <w:rFonts w:cs="Arial"/>
        </w:rPr>
        <w:t xml:space="preserve">ectures and practical classes form the main approach, and </w:t>
      </w:r>
      <w:r w:rsidRPr="00C53992" w:rsidR="00C53992">
        <w:rPr>
          <w:rFonts w:cs="Arial"/>
        </w:rPr>
        <w:t xml:space="preserve">they </w:t>
      </w:r>
      <w:r w:rsidRPr="00C53992">
        <w:rPr>
          <w:rFonts w:cs="Arial"/>
        </w:rPr>
        <w:t>are supported by tutorials and gui</w:t>
      </w:r>
      <w:r w:rsidR="00C53992">
        <w:rPr>
          <w:rFonts w:cs="Arial"/>
        </w:rPr>
        <w:t xml:space="preserve">dance on independent learning. </w:t>
      </w:r>
      <w:r w:rsidRPr="00C53992">
        <w:rPr>
          <w:rFonts w:cs="Arial"/>
        </w:rPr>
        <w:t xml:space="preserve">Students are also </w:t>
      </w:r>
      <w:r w:rsidR="0006653E">
        <w:rPr>
          <w:rFonts w:cs="Arial"/>
        </w:rPr>
        <w:t>encouraged</w:t>
      </w:r>
      <w:r w:rsidRPr="00C53992">
        <w:rPr>
          <w:rFonts w:cs="Arial"/>
        </w:rPr>
        <w:t xml:space="preserve"> to </w:t>
      </w:r>
      <w:r w:rsidR="0006653E">
        <w:rPr>
          <w:rFonts w:cs="Arial"/>
        </w:rPr>
        <w:t>reflect</w:t>
      </w:r>
      <w:r w:rsidRPr="00C53992">
        <w:rPr>
          <w:rFonts w:cs="Arial"/>
        </w:rPr>
        <w:t xml:space="preserve"> on </w:t>
      </w:r>
      <w:r w:rsidR="0006653E">
        <w:rPr>
          <w:rFonts w:cs="Arial"/>
        </w:rPr>
        <w:t xml:space="preserve">their </w:t>
      </w:r>
      <w:r w:rsidRPr="00C53992">
        <w:rPr>
          <w:rFonts w:cs="Arial"/>
        </w:rPr>
        <w:t xml:space="preserve">learning, </w:t>
      </w:r>
      <w:proofErr w:type="gramStart"/>
      <w:r w:rsidRPr="00C53992">
        <w:rPr>
          <w:rFonts w:cs="Arial"/>
        </w:rPr>
        <w:t>progres</w:t>
      </w:r>
      <w:r w:rsidR="00C53992">
        <w:rPr>
          <w:rFonts w:cs="Arial"/>
        </w:rPr>
        <w:t>s</w:t>
      </w:r>
      <w:proofErr w:type="gramEnd"/>
      <w:r w:rsidR="00C53992">
        <w:rPr>
          <w:rFonts w:cs="Arial"/>
        </w:rPr>
        <w:t xml:space="preserve"> and preparation for </w:t>
      </w:r>
      <w:r w:rsidR="0006653E">
        <w:rPr>
          <w:rFonts w:cs="Arial"/>
        </w:rPr>
        <w:t>the various career options available to graduates with a biomedical science degree</w:t>
      </w:r>
      <w:r w:rsidR="00C53992">
        <w:rPr>
          <w:rFonts w:cs="Arial"/>
        </w:rPr>
        <w:t xml:space="preserve">. </w:t>
      </w:r>
      <w:r w:rsidR="0006653E">
        <w:rPr>
          <w:rFonts w:cs="Arial"/>
        </w:rPr>
        <w:t>This is</w:t>
      </w:r>
      <w:r w:rsidRPr="00C53992">
        <w:rPr>
          <w:rFonts w:cs="Arial"/>
        </w:rPr>
        <w:t xml:space="preserve"> </w:t>
      </w:r>
      <w:r w:rsidR="0006653E">
        <w:rPr>
          <w:rFonts w:cs="Arial"/>
        </w:rPr>
        <w:t>facilitated throughout the course in meetings with the course team and the personal tutor</w:t>
      </w:r>
      <w:r w:rsidRPr="00C53992">
        <w:rPr>
          <w:rFonts w:cs="Arial"/>
        </w:rPr>
        <w:t xml:space="preserve"> </w:t>
      </w:r>
      <w:r w:rsidR="0006653E">
        <w:rPr>
          <w:rFonts w:cs="Arial"/>
        </w:rPr>
        <w:t xml:space="preserve">during </w:t>
      </w:r>
      <w:r w:rsidRPr="00C53992">
        <w:rPr>
          <w:rFonts w:cs="Arial"/>
        </w:rPr>
        <w:t>tutors</w:t>
      </w:r>
      <w:r w:rsidR="0006653E">
        <w:rPr>
          <w:rFonts w:cs="Arial"/>
        </w:rPr>
        <w:t>/tutee meetings</w:t>
      </w:r>
      <w:r w:rsidRPr="00C53992">
        <w:rPr>
          <w:rFonts w:cs="Arial"/>
        </w:rPr>
        <w:t>.</w:t>
      </w:r>
      <w:r w:rsidR="007351E2">
        <w:rPr>
          <w:rFonts w:cs="Arial"/>
        </w:rPr>
        <w:t xml:space="preserve"> </w:t>
      </w:r>
      <w:r w:rsidRPr="007351E2" w:rsidR="007351E2">
        <w:rPr>
          <w:rFonts w:cs="Arial"/>
        </w:rPr>
        <w:t xml:space="preserve">Additionally, throughout the </w:t>
      </w:r>
      <w:r w:rsidR="0006653E">
        <w:rPr>
          <w:rFonts w:cs="Arial"/>
        </w:rPr>
        <w:t>course</w:t>
      </w:r>
      <w:r w:rsidRPr="007351E2" w:rsidR="007351E2">
        <w:rPr>
          <w:rFonts w:cs="Arial"/>
        </w:rPr>
        <w:t xml:space="preserve">, emphasis is placed on developing </w:t>
      </w:r>
      <w:proofErr w:type="spellStart"/>
      <w:r w:rsidRPr="007351E2" w:rsidR="007351E2">
        <w:rPr>
          <w:rFonts w:cs="Arial"/>
        </w:rPr>
        <w:t>self awareness</w:t>
      </w:r>
      <w:proofErr w:type="spellEnd"/>
      <w:r w:rsidRPr="007351E2" w:rsidR="007351E2">
        <w:rPr>
          <w:rFonts w:cs="Arial"/>
        </w:rPr>
        <w:t xml:space="preserve"> skills, communication skills, interpersonal skills, research and information literacy skills, numeracy skills, management and leadership skills and </w:t>
      </w:r>
      <w:proofErr w:type="gramStart"/>
      <w:r w:rsidRPr="007351E2" w:rsidR="007351E2">
        <w:rPr>
          <w:rFonts w:cs="Arial"/>
        </w:rPr>
        <w:t>problem solving</w:t>
      </w:r>
      <w:proofErr w:type="gramEnd"/>
      <w:r w:rsidRPr="007351E2" w:rsidR="007351E2">
        <w:rPr>
          <w:rFonts w:cs="Arial"/>
        </w:rPr>
        <w:t xml:space="preserve"> skills.  The</w:t>
      </w:r>
      <w:r w:rsidR="00224CCD">
        <w:rPr>
          <w:rFonts w:cs="Arial"/>
        </w:rPr>
        <w:t xml:space="preserve"> Biomedical S</w:t>
      </w:r>
      <w:r w:rsidR="007351E2">
        <w:rPr>
          <w:rFonts w:cs="Arial"/>
        </w:rPr>
        <w:t xml:space="preserve">cience </w:t>
      </w:r>
      <w:r w:rsidR="0006653E">
        <w:rPr>
          <w:rFonts w:cs="Arial"/>
        </w:rPr>
        <w:t>course</w:t>
      </w:r>
      <w:r w:rsidR="007351E2">
        <w:rPr>
          <w:rFonts w:cs="Arial"/>
        </w:rPr>
        <w:t xml:space="preserve"> also incorporates </w:t>
      </w:r>
      <w:r w:rsidRPr="00E20E31" w:rsidR="00C53992">
        <w:rPr>
          <w:rFonts w:cs="Arial"/>
        </w:rPr>
        <w:t>labora</w:t>
      </w:r>
      <w:r w:rsidR="007351E2">
        <w:rPr>
          <w:rFonts w:cs="Arial"/>
        </w:rPr>
        <w:t>tory-based practical classes as</w:t>
      </w:r>
      <w:r w:rsidRPr="00E20E31" w:rsidR="00C53992">
        <w:rPr>
          <w:rFonts w:cs="Arial"/>
        </w:rPr>
        <w:t xml:space="preserve"> important </w:t>
      </w:r>
      <w:proofErr w:type="gramStart"/>
      <w:r w:rsidRPr="00E20E31" w:rsidR="00C53992">
        <w:rPr>
          <w:rFonts w:cs="Arial"/>
        </w:rPr>
        <w:t>component</w:t>
      </w:r>
      <w:r w:rsidR="007351E2">
        <w:rPr>
          <w:rFonts w:cs="Arial"/>
        </w:rPr>
        <w:t>s</w:t>
      </w:r>
      <w:proofErr w:type="gramEnd"/>
      <w:r w:rsidRPr="00E20E31" w:rsidR="00C53992">
        <w:rPr>
          <w:rFonts w:cs="Arial"/>
        </w:rPr>
        <w:t xml:space="preserve"> and all students gain extensive experience of working in laboratories in most of their module.</w:t>
      </w:r>
    </w:p>
    <w:p w:rsidR="00431D84" w:rsidP="00E20E31" w:rsidRDefault="00E602FB" w14:paraId="7D34E4AF" w14:textId="77777777">
      <w:pPr>
        <w:autoSpaceDE w:val="0"/>
        <w:autoSpaceDN w:val="0"/>
        <w:adjustRightInd w:val="0"/>
        <w:spacing w:after="0" w:line="240" w:lineRule="auto"/>
        <w:jc w:val="both"/>
        <w:rPr>
          <w:rFonts w:cs="Calibri"/>
          <w:lang w:eastAsia="en-GB"/>
        </w:rPr>
      </w:pPr>
      <w:r w:rsidRPr="00E20E31">
        <w:rPr>
          <w:rFonts w:cs="Calibri"/>
          <w:lang w:eastAsia="en-GB"/>
        </w:rPr>
        <w:t xml:space="preserve">A range of assessment methods are used throughout the course that enables students to demonstrate the acquisition of knowledge and skills. Assessment methods include coursework, oral presentations, in-class tests, MCQs, critical reviews, formal examinations, laboratory reports and poster presentations. The assessment approach for each module is such that it provides formative opportunities that allow students to carry out effective revision and practice and to receive feed forward on their performance in preparation for the summative assessment. </w:t>
      </w:r>
      <w:r w:rsidRPr="00E20E31" w:rsidR="00E20E31">
        <w:rPr>
          <w:rFonts w:cs="Calibri"/>
          <w:lang w:eastAsia="en-GB"/>
        </w:rPr>
        <w:t xml:space="preserve">Students are supported by their allocated personal tutors </w:t>
      </w:r>
      <w:r w:rsidRPr="00E20E31">
        <w:rPr>
          <w:rFonts w:cs="Calibri"/>
          <w:lang w:eastAsia="en-GB"/>
        </w:rPr>
        <w:t xml:space="preserve">at levels 5 and 6 </w:t>
      </w:r>
      <w:r w:rsidRPr="00E20E31" w:rsidR="00E20E31">
        <w:rPr>
          <w:rFonts w:cs="Calibri"/>
          <w:lang w:eastAsia="en-GB"/>
        </w:rPr>
        <w:t xml:space="preserve">to draw together the themes of the curriculum enabling them </w:t>
      </w:r>
      <w:r w:rsidRPr="00E20E31">
        <w:rPr>
          <w:rFonts w:cs="Calibri"/>
          <w:lang w:eastAsia="en-GB"/>
        </w:rPr>
        <w:t xml:space="preserve">to design their own </w:t>
      </w:r>
      <w:r w:rsidR="00334DA7">
        <w:rPr>
          <w:rFonts w:cs="Calibri"/>
          <w:lang w:eastAsia="en-GB"/>
        </w:rPr>
        <w:t>reflection model</w:t>
      </w:r>
      <w:r w:rsidRPr="00E20E31">
        <w:rPr>
          <w:rFonts w:cs="Calibri"/>
          <w:lang w:eastAsia="en-GB"/>
        </w:rPr>
        <w:t xml:space="preserve"> to demonstrate achievement of a range of learning outcomes from across </w:t>
      </w:r>
      <w:proofErr w:type="gramStart"/>
      <w:r w:rsidRPr="00E20E31">
        <w:rPr>
          <w:rFonts w:cs="Calibri"/>
          <w:lang w:eastAsia="en-GB"/>
        </w:rPr>
        <w:t>a</w:t>
      </w:r>
      <w:r w:rsidRPr="00E20E31" w:rsidR="00E20E31">
        <w:rPr>
          <w:rFonts w:cs="Calibri"/>
          <w:lang w:eastAsia="en-GB"/>
        </w:rPr>
        <w:t xml:space="preserve"> number of</w:t>
      </w:r>
      <w:proofErr w:type="gramEnd"/>
      <w:r w:rsidRPr="00E20E31" w:rsidR="00E20E31">
        <w:rPr>
          <w:rFonts w:cs="Calibri"/>
          <w:lang w:eastAsia="en-GB"/>
        </w:rPr>
        <w:t xml:space="preserve"> modules. </w:t>
      </w:r>
    </w:p>
    <w:p w:rsidR="00A244BD" w:rsidP="00E75918" w:rsidRDefault="00A244BD" w14:paraId="2DE403A5" w14:textId="77777777">
      <w:pPr>
        <w:autoSpaceDE w:val="0"/>
        <w:autoSpaceDN w:val="0"/>
        <w:adjustRightInd w:val="0"/>
        <w:spacing w:after="0" w:line="240" w:lineRule="auto"/>
        <w:jc w:val="both"/>
        <w:rPr>
          <w:rFonts w:cs="Calibri"/>
          <w:lang w:eastAsia="en-GB"/>
        </w:rPr>
      </w:pPr>
    </w:p>
    <w:p w:rsidR="00224CCD" w:rsidP="00E75918" w:rsidRDefault="00334DA7" w14:paraId="191B5FA5" w14:textId="77777777">
      <w:pPr>
        <w:autoSpaceDE w:val="0"/>
        <w:autoSpaceDN w:val="0"/>
        <w:adjustRightInd w:val="0"/>
        <w:spacing w:after="0" w:line="240" w:lineRule="auto"/>
        <w:jc w:val="both"/>
        <w:rPr>
          <w:rFonts w:cs="Calibri"/>
          <w:lang w:eastAsia="en-GB"/>
        </w:rPr>
      </w:pPr>
      <w:r>
        <w:rPr>
          <w:rFonts w:cs="Calibri"/>
          <w:lang w:eastAsia="en-GB"/>
        </w:rPr>
        <w:t xml:space="preserve">The </w:t>
      </w:r>
      <w:r w:rsidRPr="00C13705" w:rsidR="00C13705">
        <w:rPr>
          <w:rFonts w:cs="Calibri"/>
          <w:lang w:eastAsia="en-GB"/>
        </w:rPr>
        <w:t xml:space="preserve">course </w:t>
      </w:r>
      <w:r w:rsidRPr="00C13705" w:rsidR="00CE7AF0">
        <w:rPr>
          <w:rFonts w:cs="Calibri"/>
          <w:lang w:eastAsia="en-GB"/>
        </w:rPr>
        <w:t>s</w:t>
      </w:r>
      <w:r w:rsidRPr="00C13705" w:rsidR="00CE7AF0">
        <w:rPr>
          <w:rFonts w:cs="Arial"/>
        </w:rPr>
        <w:t xml:space="preserve">trategies at levels 5 and 6 </w:t>
      </w:r>
      <w:r>
        <w:rPr>
          <w:rFonts w:cs="Arial"/>
        </w:rPr>
        <w:t>therefore enable</w:t>
      </w:r>
      <w:r w:rsidRPr="00C13705" w:rsidR="00CE7AF0">
        <w:rPr>
          <w:rFonts w:cs="Arial"/>
        </w:rPr>
        <w:t xml:space="preserve"> students to develop independence of learning and an increasing emphasis on critical evaluation of information.  This culminates in the final year project in which the student investigates and reports on a specific area of research relevant to the </w:t>
      </w:r>
      <w:r w:rsidRPr="00C13705" w:rsidR="00C13705">
        <w:rPr>
          <w:rFonts w:cs="Arial"/>
        </w:rPr>
        <w:t xml:space="preserve">biomedical science </w:t>
      </w:r>
      <w:r w:rsidRPr="00C13705" w:rsidR="00CE7AF0">
        <w:rPr>
          <w:rFonts w:cs="Arial"/>
        </w:rPr>
        <w:t>field.</w:t>
      </w:r>
      <w:r w:rsidR="00431D84">
        <w:rPr>
          <w:rFonts w:cs="Calibri"/>
          <w:lang w:eastAsia="en-GB"/>
        </w:rPr>
        <w:t xml:space="preserve"> </w:t>
      </w:r>
      <w:r w:rsidRPr="00431D84" w:rsidR="00E602FB">
        <w:rPr>
          <w:rFonts w:cs="Calibri"/>
          <w:lang w:eastAsia="en-GB"/>
        </w:rPr>
        <w:t xml:space="preserve">The academic </w:t>
      </w:r>
      <w:r w:rsidRPr="00431D84" w:rsidR="00431D84">
        <w:rPr>
          <w:rFonts w:cs="Calibri"/>
          <w:lang w:eastAsia="en-GB"/>
        </w:rPr>
        <w:t xml:space="preserve">knowledge and </w:t>
      </w:r>
      <w:r w:rsidRPr="00431D84" w:rsidR="00E602FB">
        <w:rPr>
          <w:rFonts w:cs="Calibri"/>
          <w:lang w:eastAsia="en-GB"/>
        </w:rPr>
        <w:t xml:space="preserve">skills </w:t>
      </w:r>
      <w:r w:rsidRPr="00431D84" w:rsidR="00431D84">
        <w:rPr>
          <w:rFonts w:cs="Calibri"/>
          <w:lang w:eastAsia="en-GB"/>
        </w:rPr>
        <w:t>developed by students throughout the course are</w:t>
      </w:r>
      <w:r w:rsidRPr="00431D84" w:rsidR="00E602FB">
        <w:rPr>
          <w:rFonts w:cs="Calibri"/>
          <w:lang w:eastAsia="en-GB"/>
        </w:rPr>
        <w:t xml:space="preserve"> assessed both </w:t>
      </w:r>
      <w:r w:rsidRPr="00431D84" w:rsidR="00431D84">
        <w:rPr>
          <w:rFonts w:cs="Calibri"/>
          <w:lang w:eastAsia="en-GB"/>
        </w:rPr>
        <w:t>by formative and summative methods</w:t>
      </w:r>
      <w:r w:rsidRPr="00431D84" w:rsidR="00E602FB">
        <w:rPr>
          <w:rFonts w:cs="Calibri"/>
          <w:lang w:eastAsia="en-GB"/>
        </w:rPr>
        <w:t xml:space="preserve">. </w:t>
      </w:r>
    </w:p>
    <w:p w:rsidR="00224CCD" w:rsidP="00E75918" w:rsidRDefault="00224CCD" w14:paraId="62431CDC" w14:textId="77777777">
      <w:pPr>
        <w:autoSpaceDE w:val="0"/>
        <w:autoSpaceDN w:val="0"/>
        <w:adjustRightInd w:val="0"/>
        <w:spacing w:after="0" w:line="240" w:lineRule="auto"/>
        <w:jc w:val="both"/>
        <w:rPr>
          <w:rFonts w:cs="Calibri"/>
          <w:lang w:eastAsia="en-GB"/>
        </w:rPr>
      </w:pPr>
    </w:p>
    <w:p w:rsidR="005B1266" w:rsidP="00E75918" w:rsidRDefault="00431D84" w14:paraId="0FD15FD4" w14:textId="77777777">
      <w:pPr>
        <w:autoSpaceDE w:val="0"/>
        <w:autoSpaceDN w:val="0"/>
        <w:adjustRightInd w:val="0"/>
        <w:spacing w:after="0" w:line="240" w:lineRule="auto"/>
        <w:jc w:val="both"/>
        <w:rPr>
          <w:rFonts w:cs="Calibri"/>
          <w:lang w:eastAsia="en-GB"/>
        </w:rPr>
      </w:pPr>
      <w:r w:rsidRPr="00431D84">
        <w:rPr>
          <w:rFonts w:cs="Calibri"/>
          <w:lang w:eastAsia="en-GB"/>
        </w:rPr>
        <w:t>The course team will employ a range of d</w:t>
      </w:r>
      <w:r w:rsidRPr="00431D84" w:rsidR="00E602FB">
        <w:rPr>
          <w:rFonts w:cs="Calibri"/>
          <w:lang w:eastAsia="en-GB"/>
        </w:rPr>
        <w:t>iagnostic testing</w:t>
      </w:r>
      <w:r w:rsidRPr="00431D84">
        <w:rPr>
          <w:rFonts w:cs="Calibri"/>
          <w:lang w:eastAsia="en-GB"/>
        </w:rPr>
        <w:t xml:space="preserve"> approaches</w:t>
      </w:r>
      <w:r w:rsidRPr="00431D84" w:rsidR="00E602FB">
        <w:rPr>
          <w:rFonts w:cs="Calibri"/>
          <w:lang w:eastAsia="en-GB"/>
        </w:rPr>
        <w:t xml:space="preserve"> in the early </w:t>
      </w:r>
      <w:r w:rsidRPr="00431D84">
        <w:rPr>
          <w:rFonts w:cs="Calibri"/>
          <w:lang w:eastAsia="en-GB"/>
        </w:rPr>
        <w:t>stages</w:t>
      </w:r>
      <w:r w:rsidRPr="00431D84" w:rsidR="00E602FB">
        <w:rPr>
          <w:rFonts w:cs="Calibri"/>
          <w:lang w:eastAsia="en-GB"/>
        </w:rPr>
        <w:t xml:space="preserve"> of the course </w:t>
      </w:r>
      <w:proofErr w:type="gramStart"/>
      <w:r w:rsidRPr="00431D84" w:rsidR="00E602FB">
        <w:rPr>
          <w:rFonts w:cs="Calibri"/>
          <w:lang w:eastAsia="en-GB"/>
        </w:rPr>
        <w:t xml:space="preserve">and </w:t>
      </w:r>
      <w:r w:rsidRPr="00431D84">
        <w:rPr>
          <w:rFonts w:cs="Calibri"/>
          <w:lang w:eastAsia="en-GB"/>
        </w:rPr>
        <w:t>also</w:t>
      </w:r>
      <w:proofErr w:type="gramEnd"/>
      <w:r w:rsidRPr="00431D84">
        <w:rPr>
          <w:rFonts w:cs="Calibri"/>
          <w:lang w:eastAsia="en-GB"/>
        </w:rPr>
        <w:t xml:space="preserve"> </w:t>
      </w:r>
      <w:r w:rsidRPr="00431D84" w:rsidR="00E602FB">
        <w:rPr>
          <w:rFonts w:cs="Calibri"/>
          <w:lang w:eastAsia="en-GB"/>
        </w:rPr>
        <w:t>at intervals throughout the course to test progress in the development of these skills</w:t>
      </w:r>
      <w:r w:rsidRPr="00431D84">
        <w:rPr>
          <w:rFonts w:cs="Calibri"/>
          <w:lang w:eastAsia="en-GB"/>
        </w:rPr>
        <w:t>.</w:t>
      </w:r>
      <w:r w:rsidRPr="00431D84" w:rsidR="00E602FB">
        <w:rPr>
          <w:rFonts w:cs="Calibri"/>
          <w:lang w:eastAsia="en-GB"/>
        </w:rPr>
        <w:t xml:space="preserve"> </w:t>
      </w:r>
      <w:r w:rsidRPr="00431D84">
        <w:rPr>
          <w:rFonts w:cs="Calibri"/>
          <w:lang w:eastAsia="en-GB"/>
        </w:rPr>
        <w:t xml:space="preserve">This will provide early markers </w:t>
      </w:r>
      <w:r w:rsidRPr="00431D84" w:rsidR="00E602FB">
        <w:rPr>
          <w:rFonts w:cs="Calibri"/>
          <w:lang w:eastAsia="en-GB"/>
        </w:rPr>
        <w:t xml:space="preserve">to identify </w:t>
      </w:r>
      <w:r w:rsidRPr="00431D84">
        <w:rPr>
          <w:rFonts w:cs="Calibri"/>
          <w:lang w:eastAsia="en-GB"/>
        </w:rPr>
        <w:t>if</w:t>
      </w:r>
      <w:r w:rsidRPr="00431D84" w:rsidR="00E602FB">
        <w:rPr>
          <w:rFonts w:cs="Calibri"/>
          <w:lang w:eastAsia="en-GB"/>
        </w:rPr>
        <w:t xml:space="preserve"> students may need additional support </w:t>
      </w:r>
      <w:r w:rsidRPr="00431D84">
        <w:rPr>
          <w:rFonts w:cs="Calibri"/>
          <w:lang w:eastAsia="en-GB"/>
        </w:rPr>
        <w:t xml:space="preserve">from tutors or from </w:t>
      </w:r>
      <w:r w:rsidRPr="00431D84" w:rsidR="00E602FB">
        <w:rPr>
          <w:rFonts w:cs="Calibri"/>
          <w:lang w:eastAsia="en-GB"/>
        </w:rPr>
        <w:t xml:space="preserve">the Academic Skills Centre or </w:t>
      </w:r>
      <w:r w:rsidRPr="00431D84">
        <w:rPr>
          <w:rFonts w:cs="Calibri"/>
          <w:lang w:eastAsia="en-GB"/>
        </w:rPr>
        <w:t xml:space="preserve">indeed </w:t>
      </w:r>
      <w:r w:rsidRPr="00431D84" w:rsidR="00E602FB">
        <w:rPr>
          <w:rFonts w:cs="Calibri"/>
          <w:lang w:eastAsia="en-GB"/>
        </w:rPr>
        <w:t xml:space="preserve">other tailored </w:t>
      </w:r>
      <w:r w:rsidRPr="00431D84">
        <w:rPr>
          <w:rFonts w:cs="Calibri"/>
          <w:lang w:eastAsia="en-GB"/>
        </w:rPr>
        <w:t xml:space="preserve">university </w:t>
      </w:r>
      <w:r w:rsidR="00334DA7">
        <w:rPr>
          <w:rFonts w:cs="Calibri"/>
          <w:lang w:eastAsia="en-GB"/>
        </w:rPr>
        <w:t xml:space="preserve">support </w:t>
      </w:r>
      <w:r w:rsidRPr="00431D84">
        <w:rPr>
          <w:rFonts w:cs="Calibri"/>
          <w:lang w:eastAsia="en-GB"/>
        </w:rPr>
        <w:t>networks</w:t>
      </w:r>
      <w:r w:rsidRPr="00431D84" w:rsidR="00E602FB">
        <w:rPr>
          <w:rFonts w:cs="Calibri"/>
          <w:lang w:eastAsia="en-GB"/>
        </w:rPr>
        <w:t>.</w:t>
      </w:r>
    </w:p>
    <w:p w:rsidRPr="00E75918" w:rsidR="00224CCD" w:rsidP="00E75918" w:rsidRDefault="00224CCD" w14:paraId="49E398E2" w14:textId="77777777">
      <w:pPr>
        <w:autoSpaceDE w:val="0"/>
        <w:autoSpaceDN w:val="0"/>
        <w:adjustRightInd w:val="0"/>
        <w:spacing w:after="0" w:line="240" w:lineRule="auto"/>
        <w:jc w:val="both"/>
        <w:rPr>
          <w:rFonts w:cs="Calibri"/>
          <w:lang w:eastAsia="en-GB"/>
        </w:rPr>
      </w:pPr>
    </w:p>
    <w:p w:rsidRPr="00E52F39" w:rsidR="005B1266" w:rsidP="07E1F2FE" w:rsidRDefault="005B1266" w14:paraId="0FAA39F4" w14:textId="40DFA4EE">
      <w:pPr>
        <w:numPr>
          <w:ilvl w:val="0"/>
          <w:numId w:val="1"/>
        </w:numPr>
        <w:spacing w:after="0" w:line="240" w:lineRule="auto"/>
        <w:rPr>
          <w:rFonts w:cs="Arial"/>
          <w:b/>
          <w:bCs/>
        </w:rPr>
      </w:pPr>
      <w:r w:rsidRPr="07E1F2FE">
        <w:rPr>
          <w:rFonts w:cs="Arial"/>
          <w:b/>
          <w:bCs/>
        </w:rPr>
        <w:t>Support for Students and their Learning</w:t>
      </w:r>
      <w:r w:rsidRPr="07E1F2FE" w:rsidR="00E52F39">
        <w:rPr>
          <w:rFonts w:cs="Arial"/>
          <w:b/>
          <w:bCs/>
        </w:rPr>
        <w:t>:</w:t>
      </w:r>
    </w:p>
    <w:p w:rsidRPr="001E60D7" w:rsidR="00DC3B67" w:rsidP="001E60D7" w:rsidRDefault="00E33673" w14:paraId="4DDDD3AD" w14:textId="77777777">
      <w:pPr>
        <w:numPr>
          <w:ilvl w:val="0"/>
          <w:numId w:val="34"/>
        </w:numPr>
        <w:autoSpaceDE w:val="0"/>
        <w:autoSpaceDN w:val="0"/>
        <w:adjustRightInd w:val="0"/>
        <w:spacing w:after="0" w:line="240" w:lineRule="auto"/>
        <w:jc w:val="both"/>
        <w:rPr>
          <w:rFonts w:cs="Calibri"/>
          <w:lang w:eastAsia="en-GB"/>
        </w:rPr>
      </w:pPr>
      <w:r w:rsidRPr="001E60D7">
        <w:rPr>
          <w:rFonts w:cs="Calibri"/>
          <w:b/>
          <w:lang w:eastAsia="en-GB"/>
        </w:rPr>
        <w:t>A Module Leader</w:t>
      </w:r>
      <w:r w:rsidRPr="001E60D7">
        <w:rPr>
          <w:rFonts w:cs="Calibri"/>
          <w:lang w:eastAsia="en-GB"/>
        </w:rPr>
        <w:t xml:space="preserve"> for each module</w:t>
      </w:r>
      <w:r w:rsidRPr="001E60D7" w:rsidR="00DC3B67">
        <w:rPr>
          <w:rFonts w:cs="Calibri"/>
          <w:lang w:eastAsia="en-GB"/>
        </w:rPr>
        <w:t xml:space="preserve">: </w:t>
      </w:r>
      <w:r w:rsidRPr="001E60D7" w:rsidR="00E9530B">
        <w:rPr>
          <w:rFonts w:cs="Calibri"/>
          <w:lang w:eastAsia="en-GB"/>
        </w:rPr>
        <w:t>will</w:t>
      </w:r>
      <w:r w:rsidRPr="001E60D7" w:rsidR="00DC3B67">
        <w:rPr>
          <w:rFonts w:cs="Calibri"/>
          <w:lang w:eastAsia="en-GB"/>
        </w:rPr>
        <w:t xml:space="preserve"> </w:t>
      </w:r>
      <w:r w:rsidRPr="001E60D7" w:rsidR="005D3E6D">
        <w:t>make sure that assignment guidelines and grading criteria are clearly communicated</w:t>
      </w:r>
      <w:r w:rsidRPr="001E60D7" w:rsidR="005D3E6D">
        <w:rPr>
          <w:rFonts w:cs="Calibri"/>
          <w:lang w:eastAsia="en-GB"/>
        </w:rPr>
        <w:t xml:space="preserve"> to students. Additionally, </w:t>
      </w:r>
      <w:r w:rsidRPr="001E60D7" w:rsidR="00DC3B67">
        <w:rPr>
          <w:rFonts w:cs="Calibri"/>
          <w:lang w:eastAsia="en-GB"/>
        </w:rPr>
        <w:t>r</w:t>
      </w:r>
      <w:r w:rsidRPr="001E60D7" w:rsidR="00DC3B67">
        <w:t xml:space="preserve">emind students of resources available for help throughout the semester/academic year.  </w:t>
      </w:r>
    </w:p>
    <w:p w:rsidRPr="001E60D7" w:rsidR="00673F01" w:rsidP="001E60D7" w:rsidRDefault="00E33673" w14:paraId="2C7F2580" w14:textId="77777777">
      <w:pPr>
        <w:numPr>
          <w:ilvl w:val="0"/>
          <w:numId w:val="34"/>
        </w:numPr>
        <w:autoSpaceDE w:val="0"/>
        <w:autoSpaceDN w:val="0"/>
        <w:adjustRightInd w:val="0"/>
        <w:spacing w:after="0" w:line="240" w:lineRule="auto"/>
        <w:jc w:val="both"/>
        <w:rPr>
          <w:rFonts w:cs="Calibri"/>
          <w:lang w:eastAsia="en-GB"/>
        </w:rPr>
      </w:pPr>
      <w:r w:rsidRPr="001E60D7">
        <w:rPr>
          <w:rFonts w:cs="Calibri"/>
          <w:b/>
          <w:lang w:eastAsia="en-GB"/>
        </w:rPr>
        <w:t xml:space="preserve">A Course </w:t>
      </w:r>
      <w:r w:rsidR="002972D9">
        <w:rPr>
          <w:rFonts w:cs="Calibri"/>
          <w:b/>
          <w:lang w:eastAsia="en-GB"/>
        </w:rPr>
        <w:t>Leader</w:t>
      </w:r>
      <w:r w:rsidRPr="001E60D7">
        <w:rPr>
          <w:rFonts w:cs="Calibri"/>
          <w:lang w:eastAsia="en-GB"/>
        </w:rPr>
        <w:t xml:space="preserve"> to help students understand the programme structure</w:t>
      </w:r>
      <w:r w:rsidRPr="001E60D7" w:rsidR="005D3E6D">
        <w:rPr>
          <w:rFonts w:cs="Calibri"/>
          <w:lang w:eastAsia="en-GB"/>
        </w:rPr>
        <w:t xml:space="preserve">: </w:t>
      </w:r>
      <w:r w:rsidRPr="001E60D7" w:rsidR="005D3E6D">
        <w:t xml:space="preserve">also, in addition to the help offered through the course or School of life Sciences (LS)-- for example, office hours, study sessions, and personal tutor sessions. The course </w:t>
      </w:r>
      <w:r w:rsidR="002972D9">
        <w:t xml:space="preserve">leader </w:t>
      </w:r>
      <w:r w:rsidRPr="001E60D7" w:rsidR="005D3E6D">
        <w:t xml:space="preserve">should remind students of resources beyond the course, such as campus services for students with disabilities, or resources for non-native English speakers (Kingston Language Scheme) that might be available. The course </w:t>
      </w:r>
      <w:r w:rsidR="002972D9">
        <w:t>leader</w:t>
      </w:r>
      <w:r w:rsidRPr="001E60D7" w:rsidR="005D3E6D">
        <w:t xml:space="preserve"> can support student success by acknowledging the importance of these resources, and letting students know there is no stigma attached to getting extra help.</w:t>
      </w:r>
      <w:r w:rsidRPr="001E60D7">
        <w:rPr>
          <w:rFonts w:cs="Calibri"/>
          <w:lang w:eastAsia="en-GB"/>
        </w:rPr>
        <w:t xml:space="preserve"> </w:t>
      </w:r>
    </w:p>
    <w:p w:rsidRPr="001E60D7" w:rsidR="004E6BF7" w:rsidP="00E04C3B" w:rsidRDefault="00E33673" w14:paraId="26C4E706" w14:textId="4205F9E5">
      <w:pPr>
        <w:numPr>
          <w:ilvl w:val="0"/>
          <w:numId w:val="34"/>
        </w:numPr>
        <w:autoSpaceDE w:val="0"/>
        <w:autoSpaceDN w:val="0"/>
        <w:adjustRightInd w:val="0"/>
        <w:spacing w:after="0" w:line="240" w:lineRule="auto"/>
        <w:jc w:val="both"/>
        <w:rPr>
          <w:rFonts w:cs="Calibri"/>
          <w:lang w:eastAsia="en-GB"/>
        </w:rPr>
      </w:pPr>
      <w:r w:rsidRPr="07E1F2FE">
        <w:rPr>
          <w:rFonts w:cs="Calibri"/>
          <w:b/>
          <w:bCs/>
          <w:lang w:eastAsia="en-GB"/>
        </w:rPr>
        <w:t>Personal Tutors</w:t>
      </w:r>
      <w:r w:rsidRPr="07E1F2FE">
        <w:rPr>
          <w:rFonts w:cs="Calibri"/>
          <w:lang w:eastAsia="en-GB"/>
        </w:rPr>
        <w:t xml:space="preserve"> </w:t>
      </w:r>
      <w:r w:rsidRPr="07E1F2FE" w:rsidR="00873D1F">
        <w:rPr>
          <w:rFonts w:cs="Calibri"/>
          <w:b/>
          <w:bCs/>
          <w:lang w:eastAsia="en-GB"/>
        </w:rPr>
        <w:t>Scheme</w:t>
      </w:r>
      <w:r w:rsidRPr="07E1F2FE" w:rsidR="00873D1F">
        <w:rPr>
          <w:rFonts w:cs="Calibri"/>
          <w:lang w:eastAsia="en-GB"/>
        </w:rPr>
        <w:t xml:space="preserve"> (</w:t>
      </w:r>
      <w:r w:rsidRPr="07E1F2FE" w:rsidR="00873D1F">
        <w:rPr>
          <w:rFonts w:cs="Calibri"/>
          <w:b/>
          <w:bCs/>
          <w:lang w:eastAsia="en-GB"/>
        </w:rPr>
        <w:t>PTS</w:t>
      </w:r>
      <w:r w:rsidRPr="07E1F2FE" w:rsidR="00873D1F">
        <w:rPr>
          <w:rFonts w:cs="Calibri"/>
          <w:lang w:eastAsia="en-GB"/>
        </w:rPr>
        <w:t xml:space="preserve">) – personal Tutors </w:t>
      </w:r>
      <w:r w:rsidRPr="07E1F2FE">
        <w:rPr>
          <w:rFonts w:cs="Calibri"/>
          <w:lang w:eastAsia="en-GB"/>
        </w:rPr>
        <w:t>provid</w:t>
      </w:r>
      <w:r w:rsidRPr="07E1F2FE" w:rsidR="00873D1F">
        <w:rPr>
          <w:rFonts w:cs="Calibri"/>
          <w:lang w:eastAsia="en-GB"/>
        </w:rPr>
        <w:t xml:space="preserve">e academic and personal support to </w:t>
      </w:r>
      <w:r w:rsidRPr="07E1F2FE" w:rsidR="00873D1F">
        <w:rPr>
          <w:color w:val="0E0D0D"/>
          <w:lang w:val="en"/>
        </w:rPr>
        <w:t>s</w:t>
      </w:r>
      <w:proofErr w:type="spellStart"/>
      <w:r w:rsidRPr="07E1F2FE" w:rsidR="00873D1F">
        <w:rPr>
          <w:rFonts w:eastAsia="Times New Roman"/>
          <w:lang w:eastAsia="en-GB"/>
        </w:rPr>
        <w:t>tudents</w:t>
      </w:r>
      <w:proofErr w:type="spellEnd"/>
      <w:r w:rsidRPr="07E1F2FE" w:rsidR="00873D1F">
        <w:rPr>
          <w:rFonts w:eastAsia="Times New Roman"/>
          <w:lang w:eastAsia="en-GB"/>
        </w:rPr>
        <w:t xml:space="preserve"> and allows them to meet with their personal tutors periodically to discuss their personal and academic development, with particular emphasis on planning for careers within the Biomedical Science field</w:t>
      </w:r>
      <w:r w:rsidRPr="07E1F2FE" w:rsidR="00873D1F">
        <w:rPr>
          <w:rFonts w:cs="Calibri"/>
          <w:lang w:eastAsia="en-GB"/>
        </w:rPr>
        <w:t xml:space="preserve">. They </w:t>
      </w:r>
      <w:r w:rsidRPr="07E1F2FE" w:rsidR="001E60D7">
        <w:rPr>
          <w:rFonts w:cs="Arial"/>
        </w:rPr>
        <w:t>provide students with a point of contact should they need advice and inform students of the procedures necessary to get help. In most circumstances, students will have the same person acting as their year tutor throughout their time on the Biomedical Sc</w:t>
      </w:r>
      <w:r w:rsidRPr="07E1F2FE" w:rsidR="00873D1F">
        <w:rPr>
          <w:rFonts w:cs="Arial"/>
        </w:rPr>
        <w:t>ience degree course at Kingston</w:t>
      </w:r>
      <w:r w:rsidRPr="07E1F2FE" w:rsidR="00873D1F">
        <w:rPr>
          <w:rFonts w:eastAsia="Times New Roman"/>
          <w:lang w:eastAsia="en-GB"/>
        </w:rPr>
        <w:t>.</w:t>
      </w:r>
    </w:p>
    <w:p w:rsidR="004E6BF7" w:rsidP="00E04C3B" w:rsidRDefault="00E33673" w14:paraId="5483AB53" w14:textId="77777777">
      <w:pPr>
        <w:numPr>
          <w:ilvl w:val="0"/>
          <w:numId w:val="34"/>
        </w:numPr>
        <w:autoSpaceDE w:val="0"/>
        <w:autoSpaceDN w:val="0"/>
        <w:adjustRightInd w:val="0"/>
        <w:spacing w:after="0" w:line="240" w:lineRule="auto"/>
        <w:jc w:val="both"/>
        <w:rPr>
          <w:rFonts w:cs="Calibri"/>
          <w:lang w:eastAsia="en-GB"/>
        </w:rPr>
      </w:pPr>
      <w:r w:rsidRPr="001E60D7">
        <w:rPr>
          <w:rFonts w:cs="Calibri"/>
          <w:b/>
          <w:lang w:eastAsia="en-GB"/>
        </w:rPr>
        <w:t>A placement tutor</w:t>
      </w:r>
      <w:r w:rsidRPr="004E6BF7">
        <w:rPr>
          <w:rFonts w:cs="Calibri"/>
          <w:lang w:eastAsia="en-GB"/>
        </w:rPr>
        <w:t xml:space="preserve"> to gi</w:t>
      </w:r>
      <w:r w:rsidR="001E60D7">
        <w:rPr>
          <w:rFonts w:cs="Calibri"/>
          <w:lang w:eastAsia="en-GB"/>
        </w:rPr>
        <w:t xml:space="preserve">ve general advice on placements: </w:t>
      </w:r>
    </w:p>
    <w:p w:rsidR="004E6BF7" w:rsidP="00E04C3B" w:rsidRDefault="00E33673" w14:paraId="6E7F0A68" w14:textId="77777777">
      <w:pPr>
        <w:numPr>
          <w:ilvl w:val="0"/>
          <w:numId w:val="34"/>
        </w:numPr>
        <w:autoSpaceDE w:val="0"/>
        <w:autoSpaceDN w:val="0"/>
        <w:adjustRightInd w:val="0"/>
        <w:spacing w:after="0" w:line="240" w:lineRule="auto"/>
        <w:jc w:val="both"/>
        <w:rPr>
          <w:rFonts w:cs="Calibri"/>
          <w:lang w:eastAsia="en-GB"/>
        </w:rPr>
      </w:pPr>
      <w:r w:rsidRPr="004E6BF7">
        <w:rPr>
          <w:rFonts w:cs="Calibri"/>
          <w:lang w:eastAsia="en-GB"/>
        </w:rPr>
        <w:t xml:space="preserve">Technical support to advise students on IT and the use of software </w:t>
      </w:r>
    </w:p>
    <w:p w:rsidRPr="001E60D7" w:rsidR="004E6BF7" w:rsidP="00E04C3B" w:rsidRDefault="00E33673" w14:paraId="16E57245" w14:textId="77777777">
      <w:pPr>
        <w:numPr>
          <w:ilvl w:val="0"/>
          <w:numId w:val="34"/>
        </w:numPr>
        <w:autoSpaceDE w:val="0"/>
        <w:autoSpaceDN w:val="0"/>
        <w:adjustRightInd w:val="0"/>
        <w:spacing w:after="0" w:line="240" w:lineRule="auto"/>
        <w:jc w:val="both"/>
        <w:rPr>
          <w:rFonts w:cs="Calibri"/>
          <w:b/>
          <w:lang w:eastAsia="en-GB"/>
        </w:rPr>
      </w:pPr>
      <w:r w:rsidRPr="001E60D7">
        <w:rPr>
          <w:rFonts w:cs="Calibri"/>
          <w:b/>
          <w:lang w:eastAsia="en-GB"/>
        </w:rPr>
        <w:t>A des</w:t>
      </w:r>
      <w:r w:rsidR="001E60D7">
        <w:rPr>
          <w:rFonts w:cs="Calibri"/>
          <w:b/>
          <w:lang w:eastAsia="en-GB"/>
        </w:rPr>
        <w:t>ignated programme administrator:</w:t>
      </w:r>
      <w:r w:rsidR="00E04C3B">
        <w:rPr>
          <w:rFonts w:cs="Calibri"/>
          <w:b/>
          <w:lang w:eastAsia="en-GB"/>
        </w:rPr>
        <w:t xml:space="preserve"> </w:t>
      </w:r>
      <w:r w:rsidR="00E04C3B">
        <w:t>support the day-to-day delivery and administration of the biomedical science programme within the School of Life Sciences. The administrator is part of a programme administration team supporting UG students and programmes in the school.</w:t>
      </w:r>
    </w:p>
    <w:p w:rsidR="004E6BF7" w:rsidP="00E33673" w:rsidRDefault="00E33673" w14:paraId="287AF7D1" w14:textId="77777777">
      <w:pPr>
        <w:numPr>
          <w:ilvl w:val="0"/>
          <w:numId w:val="34"/>
        </w:numPr>
        <w:autoSpaceDE w:val="0"/>
        <w:autoSpaceDN w:val="0"/>
        <w:adjustRightInd w:val="0"/>
        <w:spacing w:after="0" w:line="240" w:lineRule="auto"/>
        <w:rPr>
          <w:rFonts w:cs="Calibri"/>
          <w:lang w:eastAsia="en-GB"/>
        </w:rPr>
      </w:pPr>
      <w:r w:rsidRPr="001E60D7">
        <w:rPr>
          <w:rFonts w:cs="Calibri"/>
          <w:b/>
          <w:lang w:eastAsia="en-GB"/>
        </w:rPr>
        <w:t>An induction</w:t>
      </w:r>
      <w:r w:rsidR="001E60D7">
        <w:rPr>
          <w:rFonts w:cs="Calibri"/>
          <w:b/>
          <w:lang w:eastAsia="en-GB"/>
        </w:rPr>
        <w:t>/</w:t>
      </w:r>
      <w:r w:rsidR="00380BB1">
        <w:rPr>
          <w:rFonts w:cs="Calibri"/>
          <w:b/>
          <w:lang w:eastAsia="en-GB"/>
        </w:rPr>
        <w:t>welcome</w:t>
      </w:r>
      <w:r w:rsidRPr="001E60D7">
        <w:rPr>
          <w:rFonts w:cs="Calibri"/>
          <w:b/>
          <w:lang w:eastAsia="en-GB"/>
        </w:rPr>
        <w:t xml:space="preserve"> week</w:t>
      </w:r>
      <w:r w:rsidRPr="004E6BF7">
        <w:rPr>
          <w:rFonts w:cs="Calibri"/>
          <w:lang w:eastAsia="en-GB"/>
        </w:rPr>
        <w:t xml:space="preserve"> at the beginning of each new academic session </w:t>
      </w:r>
      <w:r w:rsidR="001E60D7">
        <w:rPr>
          <w:rFonts w:cs="Calibri"/>
          <w:lang w:eastAsia="en-GB"/>
        </w:rPr>
        <w:t>particularly for new students to the course.</w:t>
      </w:r>
    </w:p>
    <w:p w:rsidRPr="001E60D7" w:rsidR="004E6BF7" w:rsidP="07E1F2FE" w:rsidRDefault="00E33673" w14:paraId="77B7B0B9" w14:textId="7CA5EDEF">
      <w:pPr>
        <w:numPr>
          <w:ilvl w:val="0"/>
          <w:numId w:val="34"/>
        </w:numPr>
        <w:autoSpaceDE w:val="0"/>
        <w:autoSpaceDN w:val="0"/>
        <w:adjustRightInd w:val="0"/>
        <w:spacing w:after="0" w:line="240" w:lineRule="auto"/>
        <w:rPr>
          <w:rFonts w:cs="Calibri"/>
          <w:b/>
          <w:bCs/>
          <w:lang w:eastAsia="en-GB"/>
        </w:rPr>
      </w:pPr>
      <w:r w:rsidRPr="07E1F2FE">
        <w:rPr>
          <w:rFonts w:cs="Calibri"/>
          <w:b/>
          <w:bCs/>
          <w:lang w:eastAsia="en-GB"/>
        </w:rPr>
        <w:t>Student Voice Committee</w:t>
      </w:r>
    </w:p>
    <w:p w:rsidR="004E6BF7" w:rsidP="00E33673" w:rsidRDefault="00E33673" w14:paraId="01DBE070" w14:textId="77777777">
      <w:pPr>
        <w:numPr>
          <w:ilvl w:val="0"/>
          <w:numId w:val="34"/>
        </w:numPr>
        <w:autoSpaceDE w:val="0"/>
        <w:autoSpaceDN w:val="0"/>
        <w:adjustRightInd w:val="0"/>
        <w:spacing w:after="0" w:line="240" w:lineRule="auto"/>
        <w:rPr>
          <w:rFonts w:cs="Calibri"/>
          <w:lang w:eastAsia="en-GB"/>
        </w:rPr>
      </w:pPr>
      <w:proofErr w:type="spellStart"/>
      <w:r w:rsidRPr="001E60D7">
        <w:rPr>
          <w:rFonts w:cs="Calibri"/>
          <w:b/>
          <w:lang w:eastAsia="en-GB"/>
        </w:rPr>
        <w:t>StudySpace</w:t>
      </w:r>
      <w:proofErr w:type="spellEnd"/>
      <w:r w:rsidRPr="004E6BF7">
        <w:rPr>
          <w:rFonts w:cs="Calibri"/>
          <w:lang w:eastAsia="en-GB"/>
        </w:rPr>
        <w:t xml:space="preserve"> – a versatile on-line interactive intranet and learning environment </w:t>
      </w:r>
    </w:p>
    <w:p w:rsidR="004E6BF7" w:rsidP="00E33673" w:rsidRDefault="00E33673" w14:paraId="65DF6225" w14:textId="77777777">
      <w:pPr>
        <w:numPr>
          <w:ilvl w:val="0"/>
          <w:numId w:val="34"/>
        </w:numPr>
        <w:autoSpaceDE w:val="0"/>
        <w:autoSpaceDN w:val="0"/>
        <w:adjustRightInd w:val="0"/>
        <w:spacing w:after="0" w:line="240" w:lineRule="auto"/>
        <w:rPr>
          <w:rFonts w:cs="Calibri"/>
          <w:lang w:eastAsia="en-GB"/>
        </w:rPr>
      </w:pPr>
      <w:r w:rsidRPr="001E60D7">
        <w:rPr>
          <w:rFonts w:cs="Calibri"/>
          <w:b/>
          <w:lang w:eastAsia="en-GB"/>
        </w:rPr>
        <w:t>A substantial Study Skills Centr</w:t>
      </w:r>
      <w:r w:rsidR="001E60D7">
        <w:rPr>
          <w:rFonts w:cs="Calibri"/>
          <w:b/>
          <w:lang w:eastAsia="en-GB"/>
        </w:rPr>
        <w:t>e:</w:t>
      </w:r>
      <w:r w:rsidRPr="004E6BF7">
        <w:rPr>
          <w:rFonts w:cs="Calibri"/>
          <w:lang w:eastAsia="en-GB"/>
        </w:rPr>
        <w:t xml:space="preserve"> that provides academic skills support </w:t>
      </w:r>
    </w:p>
    <w:p w:rsidRPr="008720E7" w:rsidR="008E0A47" w:rsidP="005B1266" w:rsidRDefault="00E33673" w14:paraId="27D55549" w14:textId="348D84B1">
      <w:pPr>
        <w:numPr>
          <w:ilvl w:val="0"/>
          <w:numId w:val="34"/>
        </w:numPr>
        <w:autoSpaceDE w:val="0"/>
        <w:autoSpaceDN w:val="0"/>
        <w:adjustRightInd w:val="0"/>
        <w:spacing w:after="0" w:line="240" w:lineRule="auto"/>
        <w:rPr>
          <w:rFonts w:cs="Calibri"/>
          <w:lang w:eastAsia="en-GB"/>
        </w:rPr>
      </w:pPr>
      <w:r w:rsidRPr="07E1F2FE">
        <w:rPr>
          <w:rFonts w:cs="Calibri"/>
          <w:b/>
          <w:bCs/>
          <w:lang w:eastAsia="en-GB"/>
        </w:rPr>
        <w:t>Student support facilities</w:t>
      </w:r>
      <w:r w:rsidRPr="07E1F2FE" w:rsidR="001E60D7">
        <w:rPr>
          <w:rFonts w:cs="Calibri"/>
          <w:b/>
          <w:bCs/>
          <w:lang w:eastAsia="en-GB"/>
        </w:rPr>
        <w:t>:</w:t>
      </w:r>
      <w:r w:rsidRPr="07E1F2FE">
        <w:rPr>
          <w:rFonts w:cs="Calibri"/>
          <w:lang w:eastAsia="en-GB"/>
        </w:rPr>
        <w:t xml:space="preserve"> </w:t>
      </w:r>
      <w:r w:rsidRPr="07E1F2FE" w:rsidR="001E60D7">
        <w:rPr>
          <w:rFonts w:cs="Calibri"/>
          <w:lang w:eastAsia="en-GB"/>
        </w:rPr>
        <w:t xml:space="preserve">(Student Centre, Disabled student support, Union of Kingston Students, Careers and Employability Service, Student Finance, International Office, and Student Accommodation) </w:t>
      </w:r>
      <w:r w:rsidRPr="07E1F2FE">
        <w:rPr>
          <w:rFonts w:cs="Calibri"/>
          <w:lang w:eastAsia="en-GB"/>
        </w:rPr>
        <w:t>that provide advice on issues such as finance, regulations, legal matters, accommodation, international student support etc.</w:t>
      </w:r>
    </w:p>
    <w:p w:rsidR="008E0A47" w:rsidP="005B1266" w:rsidRDefault="008E0A47" w14:paraId="16287F21" w14:textId="77777777">
      <w:pPr>
        <w:spacing w:after="0" w:line="240" w:lineRule="auto"/>
        <w:rPr>
          <w:rFonts w:cs="Arial"/>
          <w:b/>
        </w:rPr>
      </w:pPr>
    </w:p>
    <w:p w:rsidRPr="00A77532" w:rsidR="00CC570F" w:rsidP="00CC570F" w:rsidRDefault="00CC570F" w14:paraId="6BACA39D" w14:textId="77777777">
      <w:pPr>
        <w:numPr>
          <w:ilvl w:val="0"/>
          <w:numId w:val="1"/>
        </w:numPr>
        <w:spacing w:after="0" w:line="240" w:lineRule="auto"/>
        <w:rPr>
          <w:rFonts w:cs="Arial"/>
          <w:b/>
        </w:rPr>
      </w:pPr>
      <w:r w:rsidRPr="00A77532">
        <w:rPr>
          <w:rFonts w:cs="Arial"/>
          <w:b/>
        </w:rPr>
        <w:t>Ensuring and Enhancing the Quality of the Course</w:t>
      </w:r>
    </w:p>
    <w:p w:rsidRPr="00A77532" w:rsidR="00CC570F" w:rsidP="00CC570F" w:rsidRDefault="00CC570F" w14:paraId="5BE93A62" w14:textId="77777777">
      <w:pPr>
        <w:spacing w:after="0" w:line="240" w:lineRule="auto"/>
        <w:rPr>
          <w:rFonts w:cs="Arial"/>
        </w:rPr>
      </w:pPr>
    </w:p>
    <w:p w:rsidRPr="00A77532" w:rsidR="00CC570F" w:rsidP="00CC570F" w:rsidRDefault="00CC570F" w14:paraId="069F2047" w14:textId="77777777">
      <w:pPr>
        <w:spacing w:after="0" w:line="240" w:lineRule="auto"/>
        <w:rPr>
          <w:rFonts w:cs="Arial"/>
        </w:rPr>
      </w:pPr>
      <w:r w:rsidRPr="00A77532">
        <w:rPr>
          <w:rFonts w:cs="Arial"/>
        </w:rPr>
        <w:t>The University has several methods for evaluating and improving the quality and standards of its provision.  These include:</w:t>
      </w:r>
    </w:p>
    <w:p w:rsidRPr="00A77532" w:rsidR="00CC570F" w:rsidP="00CC570F" w:rsidRDefault="00CC570F" w14:paraId="384BA73E" w14:textId="77777777">
      <w:pPr>
        <w:spacing w:after="0" w:line="240" w:lineRule="auto"/>
        <w:ind w:left="360"/>
        <w:rPr>
          <w:rFonts w:cs="Arial"/>
        </w:rPr>
      </w:pPr>
    </w:p>
    <w:p w:rsidR="00A77532" w:rsidP="00A77532" w:rsidRDefault="00CC570F" w14:paraId="7C9C4C46" w14:textId="77777777">
      <w:pPr>
        <w:numPr>
          <w:ilvl w:val="0"/>
          <w:numId w:val="35"/>
        </w:numPr>
        <w:spacing w:after="0" w:line="240" w:lineRule="auto"/>
        <w:rPr>
          <w:rFonts w:cs="Arial"/>
        </w:rPr>
      </w:pPr>
      <w:r w:rsidRPr="00A77532">
        <w:rPr>
          <w:rFonts w:cs="Arial"/>
        </w:rPr>
        <w:t>External examiners</w:t>
      </w:r>
    </w:p>
    <w:p w:rsidR="00A77532" w:rsidP="00A77532" w:rsidRDefault="00CC570F" w14:paraId="41173101" w14:textId="77777777">
      <w:pPr>
        <w:numPr>
          <w:ilvl w:val="0"/>
          <w:numId w:val="35"/>
        </w:numPr>
        <w:spacing w:after="0" w:line="240" w:lineRule="auto"/>
        <w:rPr>
          <w:rFonts w:cs="Arial"/>
        </w:rPr>
      </w:pPr>
      <w:r w:rsidRPr="00A77532">
        <w:rPr>
          <w:rFonts w:cs="Arial"/>
        </w:rPr>
        <w:t>Boards of study with student representation</w:t>
      </w:r>
    </w:p>
    <w:p w:rsidR="00A77532" w:rsidP="00A77532" w:rsidRDefault="00CC570F" w14:paraId="39F472F1" w14:textId="77777777">
      <w:pPr>
        <w:numPr>
          <w:ilvl w:val="0"/>
          <w:numId w:val="35"/>
        </w:numPr>
        <w:spacing w:after="0" w:line="240" w:lineRule="auto"/>
        <w:rPr>
          <w:rFonts w:cs="Arial"/>
        </w:rPr>
      </w:pPr>
      <w:r w:rsidRPr="00A77532">
        <w:rPr>
          <w:rFonts w:cs="Arial"/>
        </w:rPr>
        <w:t>Annual review and development</w:t>
      </w:r>
    </w:p>
    <w:p w:rsidR="00A77532" w:rsidP="00A77532" w:rsidRDefault="00CC570F" w14:paraId="5E2CFE66" w14:textId="77777777">
      <w:pPr>
        <w:numPr>
          <w:ilvl w:val="0"/>
          <w:numId w:val="35"/>
        </w:numPr>
        <w:spacing w:after="0" w:line="240" w:lineRule="auto"/>
        <w:rPr>
          <w:rFonts w:cs="Arial"/>
        </w:rPr>
      </w:pPr>
      <w:r w:rsidRPr="00A77532">
        <w:rPr>
          <w:rFonts w:cs="Arial"/>
        </w:rPr>
        <w:t>Periodic review undertaken at the subject level</w:t>
      </w:r>
    </w:p>
    <w:p w:rsidR="00A77532" w:rsidP="00A77532" w:rsidRDefault="00CC570F" w14:paraId="49A2A1BB" w14:textId="77777777">
      <w:pPr>
        <w:numPr>
          <w:ilvl w:val="0"/>
          <w:numId w:val="35"/>
        </w:numPr>
        <w:spacing w:after="0" w:line="240" w:lineRule="auto"/>
        <w:rPr>
          <w:rFonts w:cs="Arial"/>
        </w:rPr>
      </w:pPr>
      <w:r w:rsidRPr="00A77532">
        <w:rPr>
          <w:rFonts w:cs="Arial"/>
        </w:rPr>
        <w:t>Student evaluation</w:t>
      </w:r>
    </w:p>
    <w:p w:rsidRPr="00A77532" w:rsidR="00CC570F" w:rsidP="00A77532" w:rsidRDefault="00CC570F" w14:paraId="6E0DFBF7" w14:textId="77777777">
      <w:pPr>
        <w:numPr>
          <w:ilvl w:val="0"/>
          <w:numId w:val="35"/>
        </w:numPr>
        <w:spacing w:after="0" w:line="240" w:lineRule="auto"/>
        <w:rPr>
          <w:rFonts w:cs="Arial"/>
        </w:rPr>
      </w:pPr>
      <w:r w:rsidRPr="00A77532">
        <w:rPr>
          <w:rFonts w:cs="Arial"/>
        </w:rPr>
        <w:t>Moderation policies</w:t>
      </w:r>
    </w:p>
    <w:p w:rsidR="001E4C7C" w:rsidP="001E4C7C" w:rsidRDefault="001E4C7C" w14:paraId="34B3F2EB" w14:textId="77777777">
      <w:pPr>
        <w:spacing w:after="0" w:line="240" w:lineRule="auto"/>
        <w:rPr>
          <w:rFonts w:cs="Arial"/>
          <w:color w:val="0070C0"/>
        </w:rPr>
      </w:pPr>
    </w:p>
    <w:p w:rsidRPr="00A31D34" w:rsidR="00CC570F" w:rsidP="001E4C7C" w:rsidRDefault="00CC570F" w14:paraId="7D41A25E" w14:textId="77777777">
      <w:pPr>
        <w:numPr>
          <w:ilvl w:val="0"/>
          <w:numId w:val="1"/>
        </w:numPr>
        <w:spacing w:after="0" w:line="240" w:lineRule="auto"/>
        <w:rPr>
          <w:rFonts w:cs="Arial"/>
          <w:b/>
        </w:rPr>
      </w:pPr>
      <w:r w:rsidRPr="00A31D34">
        <w:rPr>
          <w:rFonts w:cs="Arial"/>
          <w:b/>
        </w:rPr>
        <w:t>Employability Statement</w:t>
      </w:r>
    </w:p>
    <w:p w:rsidRPr="00A31D34" w:rsidR="00CC570F" w:rsidP="00CC570F" w:rsidRDefault="00CC570F" w14:paraId="7D34F5C7" w14:textId="77777777">
      <w:pPr>
        <w:spacing w:after="0" w:line="240" w:lineRule="auto"/>
        <w:rPr>
          <w:rFonts w:cs="Arial"/>
          <w:i/>
          <w:sz w:val="18"/>
          <w:szCs w:val="18"/>
        </w:rPr>
      </w:pPr>
    </w:p>
    <w:p w:rsidRPr="008603EF" w:rsidR="0051331E" w:rsidP="00395E92" w:rsidRDefault="00CC570F" w14:paraId="1B70B438" w14:textId="77777777">
      <w:pPr>
        <w:autoSpaceDE w:val="0"/>
        <w:autoSpaceDN w:val="0"/>
        <w:adjustRightInd w:val="0"/>
        <w:spacing w:after="0" w:line="240" w:lineRule="auto"/>
        <w:ind w:left="360"/>
        <w:jc w:val="both"/>
        <w:rPr>
          <w:rFonts w:cs="Calibri"/>
          <w:lang w:eastAsia="en-GB"/>
        </w:rPr>
      </w:pPr>
      <w:r w:rsidRPr="008603EF">
        <w:rPr>
          <w:rFonts w:cs="Calibri"/>
          <w:lang w:eastAsia="en-GB"/>
        </w:rPr>
        <w:t xml:space="preserve">This course </w:t>
      </w:r>
      <w:r w:rsidRPr="008603EF" w:rsidR="00A16128">
        <w:rPr>
          <w:rFonts w:cs="Calibri"/>
          <w:lang w:eastAsia="en-GB"/>
        </w:rPr>
        <w:t>is</w:t>
      </w:r>
      <w:r w:rsidRPr="008603EF">
        <w:rPr>
          <w:rFonts w:cs="Calibri"/>
          <w:lang w:eastAsia="en-GB"/>
        </w:rPr>
        <w:t xml:space="preserve"> designed to fulfil the core curriculum</w:t>
      </w:r>
      <w:r w:rsidRPr="008603EF" w:rsidR="00A16128">
        <w:rPr>
          <w:rFonts w:cs="Calibri"/>
          <w:lang w:eastAsia="en-GB"/>
        </w:rPr>
        <w:t xml:space="preserve"> requirements of the Institute of Biomedical Science (IBMS) </w:t>
      </w:r>
      <w:r w:rsidRPr="008603EF">
        <w:rPr>
          <w:rFonts w:cs="Calibri"/>
          <w:lang w:eastAsia="en-GB"/>
        </w:rPr>
        <w:t>with the programme learning outcomes benchmarked to the QAA for Higher Education Bio</w:t>
      </w:r>
      <w:r w:rsidR="008720E7">
        <w:rPr>
          <w:rFonts w:cs="Calibri"/>
          <w:lang w:eastAsia="en-GB"/>
        </w:rPr>
        <w:t>sciences subject area statement</w:t>
      </w:r>
      <w:r w:rsidR="00095EFD">
        <w:rPr>
          <w:rFonts w:cs="Calibri"/>
          <w:lang w:eastAsia="en-GB"/>
        </w:rPr>
        <w:t xml:space="preserve"> 2015</w:t>
      </w:r>
      <w:r w:rsidRPr="008603EF">
        <w:rPr>
          <w:rFonts w:cs="Calibri"/>
          <w:lang w:eastAsia="en-GB"/>
        </w:rPr>
        <w:t xml:space="preserve">. This ensures the content of the curriculum and the knowledge and skills that it </w:t>
      </w:r>
      <w:r w:rsidRPr="008603EF" w:rsidR="00A16128">
        <w:rPr>
          <w:rFonts w:cs="Calibri"/>
          <w:lang w:eastAsia="en-GB"/>
        </w:rPr>
        <w:t xml:space="preserve">develops are appropriate particularly to NHS pathology laboratories </w:t>
      </w:r>
      <w:proofErr w:type="gramStart"/>
      <w:r w:rsidRPr="008603EF" w:rsidR="00A16128">
        <w:rPr>
          <w:rFonts w:cs="Calibri"/>
          <w:lang w:eastAsia="en-GB"/>
        </w:rPr>
        <w:t>and also</w:t>
      </w:r>
      <w:proofErr w:type="gramEnd"/>
      <w:r w:rsidRPr="008603EF" w:rsidR="00A16128">
        <w:rPr>
          <w:rFonts w:cs="Calibri"/>
          <w:lang w:eastAsia="en-GB"/>
        </w:rPr>
        <w:t xml:space="preserve"> private</w:t>
      </w:r>
      <w:r w:rsidRPr="008603EF" w:rsidR="00395E92">
        <w:rPr>
          <w:rFonts w:cs="Calibri"/>
          <w:lang w:eastAsia="en-GB"/>
        </w:rPr>
        <w:t xml:space="preserve"> approved</w:t>
      </w:r>
      <w:r w:rsidRPr="008603EF" w:rsidR="00A16128">
        <w:rPr>
          <w:rFonts w:cs="Calibri"/>
          <w:lang w:eastAsia="en-GB"/>
        </w:rPr>
        <w:t xml:space="preserve"> laboratories.</w:t>
      </w:r>
    </w:p>
    <w:p w:rsidRPr="00B90893" w:rsidR="00F11C1E" w:rsidP="00B90893" w:rsidRDefault="0013700A" w14:paraId="23C3E74F" w14:textId="77777777">
      <w:pPr>
        <w:autoSpaceDE w:val="0"/>
        <w:autoSpaceDN w:val="0"/>
        <w:adjustRightInd w:val="0"/>
        <w:spacing w:after="0" w:line="240" w:lineRule="auto"/>
        <w:ind w:left="360"/>
        <w:jc w:val="both"/>
      </w:pPr>
      <w:r w:rsidRPr="008603EF">
        <w:rPr>
          <w:rFonts w:cs="Calibri"/>
          <w:lang w:eastAsia="en-GB"/>
        </w:rPr>
        <w:t>Generally,</w:t>
      </w:r>
      <w:r w:rsidRPr="008603EF" w:rsidR="0051331E">
        <w:rPr>
          <w:rFonts w:cs="Calibri"/>
          <w:lang w:eastAsia="en-GB"/>
        </w:rPr>
        <w:t xml:space="preserve"> s</w:t>
      </w:r>
      <w:r w:rsidRPr="008603EF" w:rsidR="00395E92">
        <w:t xml:space="preserve">tudents’ generic employability skills are developed throughout their course, both through activities that are embedded within the syllabus and from services offered by the University’s Careers and Employability Service.  </w:t>
      </w:r>
      <w:r w:rsidRPr="008603EF" w:rsidR="0051331E">
        <w:t>S</w:t>
      </w:r>
      <w:r w:rsidRPr="008603EF" w:rsidR="00395E92">
        <w:t xml:space="preserve">tudents are encouraged </w:t>
      </w:r>
      <w:r w:rsidRPr="008603EF" w:rsidR="0051331E">
        <w:t xml:space="preserve">from the first year </w:t>
      </w:r>
      <w:r w:rsidRPr="008603EF" w:rsidR="00395E92">
        <w:t xml:space="preserve">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such as initiative, the ability to work in teams, manage time and to prioritise, the desire to learn and the motivation to improve performance, and appropriate communication and </w:t>
      </w:r>
      <w:r w:rsidRPr="008603EF" w:rsidR="0051331E">
        <w:t>presentation skills in all</w:t>
      </w:r>
      <w:r w:rsidRPr="008603EF" w:rsidR="00395E92">
        <w:t xml:space="preserve"> forms. </w:t>
      </w:r>
      <w:r w:rsidRPr="00B62713" w:rsidR="00F11C1E">
        <w:rPr>
          <w:rFonts w:cs="Arial"/>
        </w:rPr>
        <w:t xml:space="preserve">This articulation is achieved in the Biomedical Science Programme through our synoptic modules </w:t>
      </w:r>
      <w:r w:rsidR="00B62713">
        <w:rPr>
          <w:rFonts w:cs="Arial"/>
        </w:rPr>
        <w:t>(LS4003 &amp; LS4004, LS5005 &amp; LS5</w:t>
      </w:r>
      <w:r w:rsidR="0090086C">
        <w:rPr>
          <w:rFonts w:cs="Arial"/>
        </w:rPr>
        <w:t>009, and LS6007</w:t>
      </w:r>
      <w:r w:rsidR="00B62713">
        <w:rPr>
          <w:rFonts w:cs="Arial"/>
        </w:rPr>
        <w:t xml:space="preserve">) </w:t>
      </w:r>
      <w:r w:rsidRPr="00B62713" w:rsidR="00F11C1E">
        <w:rPr>
          <w:rFonts w:cs="Arial"/>
        </w:rPr>
        <w:t>and Capstone projects</w:t>
      </w:r>
      <w:r w:rsidR="0090086C">
        <w:rPr>
          <w:rFonts w:cs="Arial"/>
        </w:rPr>
        <w:t xml:space="preserve"> (LS6014)</w:t>
      </w:r>
      <w:r w:rsidRPr="00B62713" w:rsidR="00F11C1E">
        <w:rPr>
          <w:rFonts w:cs="Arial"/>
        </w:rPr>
        <w:t xml:space="preserve">. </w:t>
      </w:r>
      <w:r w:rsidRPr="00B62713" w:rsidR="00F11C1E">
        <w:rPr>
          <w:rFonts w:cs="Arial"/>
          <w:lang w:eastAsia="en-GB"/>
        </w:rPr>
        <w:t xml:space="preserve">Our synoptic modules are designed based on student-centred learning and they provide a link between the knowledge and skills gained during academic study and the world of work by incorporating </w:t>
      </w:r>
      <w:r w:rsidRPr="00B62713" w:rsidR="00B62713">
        <w:rPr>
          <w:rFonts w:cs="Arial"/>
          <w:lang w:eastAsia="en-GB"/>
        </w:rPr>
        <w:t>input from local employers in the delivery of the course</w:t>
      </w:r>
      <w:r w:rsidRPr="00B62713" w:rsidR="00F11C1E">
        <w:rPr>
          <w:rFonts w:cs="Arial"/>
          <w:lang w:eastAsia="en-GB"/>
        </w:rPr>
        <w:t>.</w:t>
      </w:r>
      <w:r w:rsidR="00B90893">
        <w:t xml:space="preserve"> </w:t>
      </w:r>
      <w:r w:rsidRPr="00B90893" w:rsidR="00B90893">
        <w:rPr>
          <w:rFonts w:cs="Arial"/>
          <w:lang w:eastAsia="en-GB"/>
        </w:rPr>
        <w:t xml:space="preserve">The capstone project requires students to </w:t>
      </w:r>
      <w:r w:rsidRPr="00B90893" w:rsidR="00F11C1E">
        <w:rPr>
          <w:rFonts w:cs="Helvetica"/>
          <w:lang w:eastAsia="en-GB"/>
        </w:rPr>
        <w:t xml:space="preserve">apply the methods and techniques that they have learned </w:t>
      </w:r>
      <w:r w:rsidRPr="00B90893" w:rsidR="00B90893">
        <w:rPr>
          <w:rFonts w:cs="Helvetica"/>
          <w:lang w:eastAsia="en-GB"/>
        </w:rPr>
        <w:t xml:space="preserve">in the synoptic and other modules </w:t>
      </w:r>
      <w:r w:rsidR="00B90893">
        <w:rPr>
          <w:rFonts w:cs="Helvetica"/>
          <w:lang w:eastAsia="en-GB"/>
        </w:rPr>
        <w:t xml:space="preserve">throughout their Biomedical Science course </w:t>
      </w:r>
      <w:r w:rsidRPr="00B90893" w:rsidR="00F11C1E">
        <w:rPr>
          <w:rFonts w:cs="Helvetica"/>
          <w:lang w:eastAsia="en-GB"/>
        </w:rPr>
        <w:t>to review,</w:t>
      </w:r>
      <w:r w:rsidRPr="00B90893" w:rsidR="00B90893">
        <w:rPr>
          <w:rFonts w:cs="Helvetica"/>
          <w:lang w:eastAsia="en-GB"/>
        </w:rPr>
        <w:t xml:space="preserve"> </w:t>
      </w:r>
      <w:r w:rsidRPr="00B90893" w:rsidR="00F11C1E">
        <w:rPr>
          <w:rFonts w:cs="Helvetica"/>
          <w:lang w:eastAsia="en-GB"/>
        </w:rPr>
        <w:t xml:space="preserve">consolidate, extend and apply their knowledge and understanding, </w:t>
      </w:r>
      <w:r w:rsidRPr="00B90893" w:rsidR="00B90893">
        <w:rPr>
          <w:rFonts w:cs="Helvetica"/>
          <w:lang w:eastAsia="en-GB"/>
        </w:rPr>
        <w:t xml:space="preserve">in order </w:t>
      </w:r>
      <w:r w:rsidRPr="00B90893" w:rsidR="00F11C1E">
        <w:rPr>
          <w:rFonts w:cs="Helvetica"/>
          <w:lang w:eastAsia="en-GB"/>
        </w:rPr>
        <w:t>to</w:t>
      </w:r>
      <w:r w:rsidRPr="00B90893" w:rsidR="00B90893">
        <w:rPr>
          <w:rFonts w:cs="Helvetica"/>
          <w:lang w:eastAsia="en-GB"/>
        </w:rPr>
        <w:t xml:space="preserve"> </w:t>
      </w:r>
      <w:r w:rsidRPr="00B90893" w:rsidR="00F11C1E">
        <w:rPr>
          <w:rFonts w:cs="Helvetica"/>
          <w:lang w:eastAsia="en-GB"/>
        </w:rPr>
        <w:t xml:space="preserve">initiate and carry out </w:t>
      </w:r>
      <w:r w:rsidRPr="00B90893" w:rsidR="00B90893">
        <w:rPr>
          <w:rFonts w:cs="Helvetica"/>
          <w:lang w:eastAsia="en-GB"/>
        </w:rPr>
        <w:t xml:space="preserve">their </w:t>
      </w:r>
      <w:r w:rsidRPr="00B90893" w:rsidR="00F11C1E">
        <w:rPr>
          <w:rFonts w:cs="Helvetica"/>
          <w:lang w:eastAsia="en-GB"/>
        </w:rPr>
        <w:t>projects;</w:t>
      </w:r>
      <w:r w:rsidRPr="00B90893" w:rsidR="00B90893">
        <w:rPr>
          <w:rFonts w:cs="Helvetica"/>
          <w:lang w:eastAsia="en-GB"/>
        </w:rPr>
        <w:t xml:space="preserve"> </w:t>
      </w:r>
      <w:r w:rsidRPr="00B90893" w:rsidR="00F11C1E">
        <w:rPr>
          <w:rFonts w:cs="Helvetica"/>
          <w:lang w:eastAsia="en-GB"/>
        </w:rPr>
        <w:t>critically evaluate arguments, assumptions, abstract concepts and data, to make judgements, and to frame appropriate</w:t>
      </w:r>
      <w:r w:rsidRPr="00B90893" w:rsidR="00B90893">
        <w:rPr>
          <w:rFonts w:cs="Helvetica"/>
          <w:lang w:eastAsia="en-GB"/>
        </w:rPr>
        <w:t xml:space="preserve"> </w:t>
      </w:r>
      <w:r w:rsidRPr="00B90893" w:rsidR="00F11C1E">
        <w:rPr>
          <w:rFonts w:cs="Helvetica"/>
          <w:lang w:eastAsia="en-GB"/>
        </w:rPr>
        <w:t>questions to achieve a solution - or identify a range of solutions - to a</w:t>
      </w:r>
      <w:r w:rsidRPr="00B90893" w:rsidR="00B90893">
        <w:rPr>
          <w:rFonts w:cs="Helvetica"/>
          <w:lang w:eastAsia="en-GB"/>
        </w:rPr>
        <w:t xml:space="preserve"> problem. It also provides students with the tool to </w:t>
      </w:r>
      <w:r w:rsidRPr="00B90893" w:rsidR="00F11C1E">
        <w:rPr>
          <w:rFonts w:cs="Helvetica"/>
          <w:lang w:eastAsia="en-GB"/>
        </w:rPr>
        <w:t>communicate information, ideas, problems, and solutions to both specialist</w:t>
      </w:r>
      <w:r w:rsidRPr="00B90893" w:rsidR="00B90893">
        <w:rPr>
          <w:rFonts w:cs="Helvetica"/>
          <w:lang w:eastAsia="en-GB"/>
        </w:rPr>
        <w:t xml:space="preserve"> </w:t>
      </w:r>
      <w:r w:rsidRPr="00B90893" w:rsidR="00F11C1E">
        <w:rPr>
          <w:rFonts w:cs="Helvetica"/>
          <w:lang w:eastAsia="en-GB"/>
        </w:rPr>
        <w:t>and non-specialist audiences</w:t>
      </w:r>
      <w:r w:rsidRPr="00B90893" w:rsidR="00B90893">
        <w:rPr>
          <w:rFonts w:cs="Helvetica"/>
          <w:lang w:eastAsia="en-GB"/>
        </w:rPr>
        <w:t xml:space="preserve"> through their final year project presentation</w:t>
      </w:r>
      <w:r w:rsidRPr="00B90893" w:rsidR="00F11C1E">
        <w:rPr>
          <w:rFonts w:cs="Helvetica"/>
          <w:lang w:eastAsia="en-GB"/>
        </w:rPr>
        <w:t>.</w:t>
      </w:r>
    </w:p>
    <w:p w:rsidR="00B90893" w:rsidP="00B90893" w:rsidRDefault="00B90893" w14:paraId="0B4020A7" w14:textId="77777777">
      <w:pPr>
        <w:autoSpaceDE w:val="0"/>
        <w:autoSpaceDN w:val="0"/>
        <w:adjustRightInd w:val="0"/>
        <w:spacing w:after="0" w:line="240" w:lineRule="auto"/>
        <w:jc w:val="both"/>
        <w:rPr>
          <w:rFonts w:cs="Helvetica"/>
          <w:lang w:eastAsia="en-GB"/>
        </w:rPr>
      </w:pPr>
    </w:p>
    <w:p w:rsidRPr="008603EF" w:rsidR="00A40BF8" w:rsidP="00B90893" w:rsidRDefault="00395E92" w14:paraId="446A211F" w14:textId="77777777">
      <w:pPr>
        <w:autoSpaceDE w:val="0"/>
        <w:autoSpaceDN w:val="0"/>
        <w:adjustRightInd w:val="0"/>
        <w:spacing w:after="0" w:line="240" w:lineRule="auto"/>
        <w:ind w:left="360"/>
        <w:jc w:val="both"/>
        <w:rPr>
          <w:rFonts w:cs="Calibri"/>
          <w:lang w:eastAsia="en-GB"/>
        </w:rPr>
      </w:pPr>
      <w:r w:rsidRPr="008603EF">
        <w:t xml:space="preserve">In this context, students are also encouraged to take advantage of opportunities within and outside of the university to develop such skills through volunteering, work placements and study abroad.  These skills are developed and enhanced during the second and third years; in particular, the importance of creative thinking and problem-solving, networking, negotiating, inquisitiveness and giving and receiving feedback.  Students are also encouraged to develop clearer ideas about career </w:t>
      </w:r>
      <w:proofErr w:type="gramStart"/>
      <w:r w:rsidRPr="008603EF">
        <w:t>options, and</w:t>
      </w:r>
      <w:proofErr w:type="gramEnd"/>
      <w:r w:rsidRPr="008603EF">
        <w:t xml:space="preserve"> are offered assistance and guidance in the preparation of CVs and for job applications and interviews.  The final year also develops an understanding of leadership skills as well as an appreciation of commercial and business awareness, among other essential employment skills.</w:t>
      </w:r>
    </w:p>
    <w:p w:rsidR="00F11C1E" w:rsidP="00F11C1E" w:rsidRDefault="00F11C1E" w14:paraId="1D7B270A" w14:textId="77777777">
      <w:pPr>
        <w:autoSpaceDE w:val="0"/>
        <w:autoSpaceDN w:val="0"/>
        <w:adjustRightInd w:val="0"/>
        <w:spacing w:after="0" w:line="240" w:lineRule="auto"/>
        <w:ind w:left="360"/>
        <w:jc w:val="both"/>
        <w:rPr>
          <w:rFonts w:cs="Calibri"/>
          <w:lang w:eastAsia="en-GB"/>
        </w:rPr>
      </w:pPr>
    </w:p>
    <w:p w:rsidR="00873D1F" w:rsidP="00873D1F" w:rsidRDefault="005E71CC" w14:paraId="497461CC" w14:textId="77777777">
      <w:pPr>
        <w:autoSpaceDE w:val="0"/>
        <w:autoSpaceDN w:val="0"/>
        <w:adjustRightInd w:val="0"/>
        <w:spacing w:after="0" w:line="240" w:lineRule="auto"/>
        <w:ind w:left="360"/>
        <w:jc w:val="both"/>
        <w:rPr>
          <w:rFonts w:cs="Calibri"/>
        </w:rPr>
      </w:pPr>
      <w:r>
        <w:rPr>
          <w:rFonts w:cs="Calibri"/>
          <w:lang w:eastAsia="en-GB"/>
        </w:rPr>
        <w:t>The degree in Biomedical S</w:t>
      </w:r>
      <w:r w:rsidRPr="00D377DF" w:rsidR="00A16128">
        <w:rPr>
          <w:rFonts w:cs="Calibri"/>
          <w:lang w:eastAsia="en-GB"/>
        </w:rPr>
        <w:t>cience has a very high currency and apart from NHS pathology and private laboratories,</w:t>
      </w:r>
      <w:r w:rsidRPr="00D377DF" w:rsidR="00A16128">
        <w:rPr>
          <w:rFonts w:cs="Calibri"/>
        </w:rPr>
        <w:t xml:space="preserve"> graduates of the </w:t>
      </w:r>
      <w:r>
        <w:rPr>
          <w:rFonts w:cs="Calibri"/>
        </w:rPr>
        <w:t>f</w:t>
      </w:r>
      <w:r w:rsidRPr="00D377DF" w:rsidR="00A16128">
        <w:rPr>
          <w:rFonts w:cs="Calibri"/>
        </w:rPr>
        <w:t xml:space="preserve">ields can obtain employment in a wide range of other careers.  These include medical product development; quality assurance and sales; product development and testing in the biomedical and pharmaceutical industry; biomedical and health-related research; clinical trials; diagnostic laboratories; other biological and health care organisations, and teaching. </w:t>
      </w:r>
      <w:r w:rsidRPr="00D377DF" w:rsidR="008B676B">
        <w:rPr>
          <w:rFonts w:cs="Calibri"/>
          <w:lang w:eastAsia="en-GB"/>
        </w:rPr>
        <w:t xml:space="preserve">Therefore, in addition to the </w:t>
      </w:r>
      <w:r w:rsidRPr="00D377DF" w:rsidR="008B676B">
        <w:rPr>
          <w:rFonts w:cs="Calibri"/>
        </w:rPr>
        <w:t>generic employability skills, biomedical science students are</w:t>
      </w:r>
      <w:r w:rsidRPr="00D377DF" w:rsidR="008B676B">
        <w:rPr>
          <w:rFonts w:cs="Calibri"/>
          <w:lang w:eastAsia="en-GB"/>
        </w:rPr>
        <w:t xml:space="preserve"> exposed to some of the professional requirements of the IBMS and the </w:t>
      </w:r>
      <w:r w:rsidR="000029F6">
        <w:rPr>
          <w:rFonts w:cs="Calibri"/>
          <w:lang w:eastAsia="en-GB"/>
        </w:rPr>
        <w:t>HCPC</w:t>
      </w:r>
      <w:r w:rsidRPr="00D377DF" w:rsidR="008B676B">
        <w:rPr>
          <w:rFonts w:cs="Calibri"/>
          <w:lang w:eastAsia="en-GB"/>
        </w:rPr>
        <w:t xml:space="preserve"> throughout their course. </w:t>
      </w:r>
      <w:r w:rsidRPr="00D377DF" w:rsidR="008B676B">
        <w:rPr>
          <w:rFonts w:cs="Calibri"/>
        </w:rPr>
        <w:t xml:space="preserve">The IBMS registration portfolio provides the basis for this as it contains evidence that an applicant </w:t>
      </w:r>
      <w:r w:rsidRPr="00D377DF" w:rsidR="00921916">
        <w:rPr>
          <w:rFonts w:cs="Calibri"/>
        </w:rPr>
        <w:t xml:space="preserve">to the NHS </w:t>
      </w:r>
      <w:r w:rsidRPr="00D377DF" w:rsidR="008B676B">
        <w:rPr>
          <w:rFonts w:cs="Calibri"/>
        </w:rPr>
        <w:t xml:space="preserve">has </w:t>
      </w:r>
      <w:r w:rsidRPr="00D377DF" w:rsidR="00921916">
        <w:rPr>
          <w:rFonts w:cs="Calibri"/>
        </w:rPr>
        <w:t xml:space="preserve">to complete </w:t>
      </w:r>
      <w:proofErr w:type="gramStart"/>
      <w:r w:rsidRPr="00D377DF" w:rsidR="00921916">
        <w:rPr>
          <w:rFonts w:cs="Calibri"/>
        </w:rPr>
        <w:t>in order to</w:t>
      </w:r>
      <w:proofErr w:type="gramEnd"/>
      <w:r w:rsidRPr="00D377DF" w:rsidR="008B676B">
        <w:rPr>
          <w:rFonts w:cs="Calibri"/>
        </w:rPr>
        <w:t xml:space="preserve"> </w:t>
      </w:r>
      <w:r w:rsidRPr="00D377DF" w:rsidR="00921916">
        <w:rPr>
          <w:rFonts w:cs="Calibri"/>
        </w:rPr>
        <w:t xml:space="preserve">gain </w:t>
      </w:r>
      <w:r w:rsidRPr="00D377DF" w:rsidR="008B676B">
        <w:rPr>
          <w:rFonts w:cs="Calibri"/>
        </w:rPr>
        <w:t xml:space="preserve">the practical training required for the Certificate of Competence, which is necessary to apply for HCPC registration. </w:t>
      </w:r>
    </w:p>
    <w:p w:rsidR="00873D1F" w:rsidP="00873D1F" w:rsidRDefault="00873D1F" w14:paraId="4F904CB7" w14:textId="77777777">
      <w:pPr>
        <w:autoSpaceDE w:val="0"/>
        <w:autoSpaceDN w:val="0"/>
        <w:adjustRightInd w:val="0"/>
        <w:spacing w:after="0" w:line="240" w:lineRule="auto"/>
        <w:ind w:left="360"/>
        <w:jc w:val="both"/>
        <w:rPr>
          <w:rFonts w:cs="Calibri"/>
        </w:rPr>
      </w:pPr>
    </w:p>
    <w:p w:rsidRPr="00873D1F" w:rsidR="00CC570F" w:rsidP="00873D1F" w:rsidRDefault="005E71CC" w14:paraId="3DB61499" w14:textId="77777777">
      <w:pPr>
        <w:autoSpaceDE w:val="0"/>
        <w:autoSpaceDN w:val="0"/>
        <w:adjustRightInd w:val="0"/>
        <w:spacing w:after="0" w:line="240" w:lineRule="auto"/>
        <w:ind w:left="360"/>
        <w:jc w:val="both"/>
        <w:rPr>
          <w:rFonts w:cs="Calibri"/>
        </w:rPr>
      </w:pPr>
      <w:r>
        <w:rPr>
          <w:rFonts w:cs="Calibri"/>
        </w:rPr>
        <w:t>Students are ta</w:t>
      </w:r>
      <w:r w:rsidRPr="00D377DF" w:rsidR="00921916">
        <w:rPr>
          <w:rFonts w:cs="Calibri"/>
        </w:rPr>
        <w:t>ught that t</w:t>
      </w:r>
      <w:r w:rsidRPr="00D377DF" w:rsidR="008B676B">
        <w:rPr>
          <w:rFonts w:cs="Calibri"/>
        </w:rPr>
        <w:t>he portfolio is a collaborative process between the trainee and the laboratory training officer whose responsibility it is to ensure that the delivery of training, assessment of competence and verification of knowledge and skill against each individual standard is signed off.</w:t>
      </w:r>
      <w:r w:rsidRPr="00D377DF" w:rsidR="00921916">
        <w:rPr>
          <w:rFonts w:cs="Calibri"/>
        </w:rPr>
        <w:t xml:space="preserve"> </w:t>
      </w:r>
      <w:r w:rsidRPr="00D377DF" w:rsidR="003F5670">
        <w:rPr>
          <w:rFonts w:eastAsia="Times New Roman" w:cs="Calibri"/>
          <w:lang w:eastAsia="en-GB"/>
        </w:rPr>
        <w:t xml:space="preserve">Students </w:t>
      </w:r>
      <w:r w:rsidRPr="00D377DF" w:rsidR="00921916">
        <w:rPr>
          <w:rFonts w:eastAsia="Times New Roman" w:cs="Calibri"/>
          <w:lang w:eastAsia="en-GB"/>
        </w:rPr>
        <w:t xml:space="preserve">are also </w:t>
      </w:r>
      <w:r w:rsidRPr="00D377DF" w:rsidR="003F5670">
        <w:rPr>
          <w:rFonts w:eastAsia="Times New Roman" w:cs="Calibri"/>
          <w:lang w:eastAsia="en-GB"/>
        </w:rPr>
        <w:t xml:space="preserve">encouraged to secure </w:t>
      </w:r>
      <w:r>
        <w:rPr>
          <w:rFonts w:eastAsia="Times New Roman" w:cs="Calibri"/>
          <w:lang w:eastAsia="en-GB"/>
        </w:rPr>
        <w:t xml:space="preserve">the scripts of </w:t>
      </w:r>
      <w:r w:rsidRPr="00D377DF" w:rsidR="003F5670">
        <w:rPr>
          <w:rFonts w:eastAsia="Times New Roman" w:cs="Calibri"/>
          <w:lang w:eastAsia="en-GB"/>
        </w:rPr>
        <w:t xml:space="preserve">their course assignments as most of these are normally required as evidence </w:t>
      </w:r>
      <w:r w:rsidRPr="00D377DF" w:rsidR="00D377DF">
        <w:rPr>
          <w:rFonts w:eastAsia="Times New Roman" w:cs="Calibri"/>
          <w:lang w:eastAsia="en-GB"/>
        </w:rPr>
        <w:t xml:space="preserve">for the portfolio. </w:t>
      </w:r>
      <w:r w:rsidRPr="00A31D34" w:rsidR="00CC570F">
        <w:rPr>
          <w:rFonts w:cs="Calibri"/>
          <w:lang w:eastAsia="en-GB"/>
        </w:rPr>
        <w:t xml:space="preserve">Students are encouraged </w:t>
      </w:r>
      <w:r w:rsidRPr="00A31D34" w:rsidR="00A31D34">
        <w:rPr>
          <w:rFonts w:cs="Calibri"/>
          <w:lang w:eastAsia="en-GB"/>
        </w:rPr>
        <w:t xml:space="preserve">and supported in seeking </w:t>
      </w:r>
      <w:r w:rsidRPr="00A31D34" w:rsidR="00CC570F">
        <w:rPr>
          <w:rFonts w:cs="Calibri"/>
          <w:lang w:eastAsia="en-GB"/>
        </w:rPr>
        <w:t xml:space="preserve">relevant summer </w:t>
      </w:r>
      <w:r w:rsidRPr="00A31D34" w:rsidR="00A31D34">
        <w:rPr>
          <w:rFonts w:cs="Calibri"/>
          <w:lang w:eastAsia="en-GB"/>
        </w:rPr>
        <w:t xml:space="preserve">laboratory placements </w:t>
      </w:r>
      <w:r w:rsidRPr="00A31D34" w:rsidR="00CC570F">
        <w:rPr>
          <w:rFonts w:cs="Calibri"/>
          <w:lang w:eastAsia="en-GB"/>
        </w:rPr>
        <w:t xml:space="preserve">that will enable them to </w:t>
      </w:r>
      <w:r w:rsidRPr="00A31D34" w:rsidR="00A31D34">
        <w:rPr>
          <w:rFonts w:cs="Calibri"/>
          <w:lang w:eastAsia="en-GB"/>
        </w:rPr>
        <w:t xml:space="preserve">not only </w:t>
      </w:r>
      <w:r w:rsidRPr="00A31D34" w:rsidR="00CC570F">
        <w:rPr>
          <w:rFonts w:cs="Calibri"/>
          <w:lang w:eastAsia="en-GB"/>
        </w:rPr>
        <w:t>practice th</w:t>
      </w:r>
      <w:r w:rsidRPr="00A31D34" w:rsidR="00A31D34">
        <w:rPr>
          <w:rFonts w:cs="Calibri"/>
          <w:lang w:eastAsia="en-GB"/>
        </w:rPr>
        <w:t>eir subject specific skills and</w:t>
      </w:r>
      <w:r w:rsidRPr="00A31D34" w:rsidR="00CC570F">
        <w:rPr>
          <w:rFonts w:cs="Calibri"/>
          <w:lang w:eastAsia="en-GB"/>
        </w:rPr>
        <w:t xml:space="preserve"> develop their employability skills</w:t>
      </w:r>
      <w:r w:rsidRPr="00A31D34" w:rsidR="00A31D34">
        <w:rPr>
          <w:rFonts w:cs="Calibri"/>
          <w:lang w:eastAsia="en-GB"/>
        </w:rPr>
        <w:t xml:space="preserve">, but also enhance their opportunity for obtaining a </w:t>
      </w:r>
      <w:proofErr w:type="gramStart"/>
      <w:r w:rsidRPr="00A31D34" w:rsidR="00A31D34">
        <w:rPr>
          <w:rFonts w:cs="Calibri"/>
          <w:lang w:eastAsia="en-GB"/>
        </w:rPr>
        <w:t>full time</w:t>
      </w:r>
      <w:proofErr w:type="gramEnd"/>
      <w:r w:rsidRPr="00A31D34" w:rsidR="00A31D34">
        <w:rPr>
          <w:rFonts w:cs="Calibri"/>
          <w:lang w:eastAsia="en-GB"/>
        </w:rPr>
        <w:t xml:space="preserve"> post</w:t>
      </w:r>
      <w:r w:rsidRPr="00A31D34" w:rsidR="00CC570F">
        <w:rPr>
          <w:rFonts w:cs="Calibri"/>
          <w:lang w:eastAsia="en-GB"/>
        </w:rPr>
        <w:t>.</w:t>
      </w:r>
      <w:r w:rsidRPr="00CC570F" w:rsidR="00CC570F">
        <w:rPr>
          <w:rFonts w:cs="Calibri"/>
          <w:color w:val="0070C0"/>
          <w:lang w:eastAsia="en-GB"/>
        </w:rPr>
        <w:t xml:space="preserve"> </w:t>
      </w:r>
    </w:p>
    <w:p w:rsidRPr="00EF2A83" w:rsidR="00CC570F" w:rsidP="00CC570F" w:rsidRDefault="00CC570F" w14:paraId="06971CD3" w14:textId="77777777">
      <w:pPr>
        <w:spacing w:after="0" w:line="240" w:lineRule="auto"/>
        <w:rPr>
          <w:rFonts w:cs="Arial"/>
        </w:rPr>
      </w:pPr>
    </w:p>
    <w:p w:rsidRPr="00EF2A83" w:rsidR="00CC570F" w:rsidP="007D4FEA" w:rsidRDefault="00CC570F" w14:paraId="6CF3E0FD" w14:textId="77777777">
      <w:pPr>
        <w:numPr>
          <w:ilvl w:val="0"/>
          <w:numId w:val="1"/>
        </w:numPr>
        <w:spacing w:after="0" w:line="240" w:lineRule="auto"/>
        <w:rPr>
          <w:rFonts w:cs="Arial"/>
          <w:b/>
        </w:rPr>
      </w:pPr>
      <w:r w:rsidRPr="00EF2A83">
        <w:rPr>
          <w:rFonts w:cs="Arial"/>
          <w:b/>
        </w:rPr>
        <w:t xml:space="preserve">Approved Variants from the </w:t>
      </w:r>
      <w:r w:rsidR="005B37FC">
        <w:rPr>
          <w:rFonts w:cs="Arial"/>
          <w:b/>
        </w:rPr>
        <w:t>UR</w:t>
      </w:r>
    </w:p>
    <w:p w:rsidRPr="00EF2A83" w:rsidR="00CC570F" w:rsidP="00CC570F" w:rsidRDefault="00CC570F" w14:paraId="2A1F701D" w14:textId="77777777">
      <w:pPr>
        <w:spacing w:after="0" w:line="240" w:lineRule="auto"/>
        <w:rPr>
          <w:rFonts w:cs="Arial"/>
          <w:b/>
        </w:rPr>
      </w:pPr>
    </w:p>
    <w:p w:rsidRPr="00EF2A83" w:rsidR="00CC570F" w:rsidP="00CC570F" w:rsidRDefault="00CC570F" w14:paraId="2283466E" w14:textId="77777777">
      <w:pPr>
        <w:spacing w:after="0" w:line="240" w:lineRule="auto"/>
        <w:ind w:firstLine="360"/>
        <w:rPr>
          <w:rFonts w:cs="Arial"/>
        </w:rPr>
      </w:pPr>
      <w:r w:rsidRPr="00EF2A83">
        <w:rPr>
          <w:rFonts w:cs="Arial"/>
        </w:rPr>
        <w:t>There are no variants to the U</w:t>
      </w:r>
      <w:r w:rsidR="005B37FC">
        <w:rPr>
          <w:rFonts w:cs="Arial"/>
        </w:rPr>
        <w:t>R</w:t>
      </w:r>
      <w:r w:rsidRPr="00EF2A83">
        <w:rPr>
          <w:rFonts w:cs="Arial"/>
        </w:rPr>
        <w:t>.</w:t>
      </w:r>
    </w:p>
    <w:p w:rsidR="00CC570F" w:rsidP="00CC570F" w:rsidRDefault="00CC570F" w14:paraId="03EFCA41" w14:textId="77777777">
      <w:pPr>
        <w:spacing w:after="0" w:line="240" w:lineRule="auto"/>
        <w:rPr>
          <w:rFonts w:cs="Arial"/>
          <w:b/>
        </w:rPr>
      </w:pPr>
    </w:p>
    <w:p w:rsidR="00CC570F" w:rsidP="00CC570F" w:rsidRDefault="00CC570F" w14:paraId="681891CF" w14:textId="77777777">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CC570F" w:rsidP="00CC570F" w:rsidRDefault="00CC570F" w14:paraId="5F96A722" w14:textId="77777777">
      <w:pPr>
        <w:autoSpaceDE w:val="0"/>
        <w:autoSpaceDN w:val="0"/>
        <w:adjustRightInd w:val="0"/>
        <w:spacing w:after="0" w:line="240" w:lineRule="auto"/>
        <w:ind w:firstLine="360"/>
        <w:rPr>
          <w:rFonts w:cs="Arial"/>
          <w:i/>
          <w:sz w:val="18"/>
          <w:szCs w:val="18"/>
        </w:rPr>
      </w:pPr>
    </w:p>
    <w:p w:rsidRPr="00D4796B" w:rsidR="00CC570F" w:rsidP="00CC570F" w:rsidRDefault="00CC570F" w14:paraId="48F6235A" w14:textId="77777777">
      <w:pPr>
        <w:autoSpaceDE w:val="0"/>
        <w:autoSpaceDN w:val="0"/>
        <w:adjustRightInd w:val="0"/>
        <w:spacing w:after="0" w:line="240" w:lineRule="auto"/>
        <w:ind w:firstLine="360"/>
        <w:rPr>
          <w:rFonts w:cs="Calibri"/>
          <w:color w:val="000000"/>
          <w:lang w:eastAsia="en-GB"/>
        </w:rPr>
      </w:pPr>
      <w:r w:rsidRPr="00D4796B">
        <w:rPr>
          <w:rFonts w:cs="Calibri"/>
          <w:color w:val="000000"/>
          <w:lang w:eastAsia="en-GB"/>
        </w:rPr>
        <w:t>See s</w:t>
      </w:r>
      <w:r w:rsidR="00A44D90">
        <w:rPr>
          <w:rFonts w:cs="Calibri"/>
          <w:color w:val="000000"/>
          <w:lang w:eastAsia="en-GB"/>
        </w:rPr>
        <w:t xml:space="preserve">ubject benchmark for </w:t>
      </w:r>
      <w:proofErr w:type="gramStart"/>
      <w:r w:rsidR="00A44D90">
        <w:rPr>
          <w:rFonts w:cs="Calibri"/>
          <w:color w:val="000000"/>
          <w:lang w:eastAsia="en-GB"/>
        </w:rPr>
        <w:t>Biomedical  science</w:t>
      </w:r>
      <w:proofErr w:type="gramEnd"/>
      <w:r w:rsidRPr="00D4796B">
        <w:rPr>
          <w:rFonts w:cs="Calibri"/>
          <w:color w:val="000000"/>
          <w:lang w:eastAsia="en-GB"/>
        </w:rPr>
        <w:t xml:space="preserve">: </w:t>
      </w:r>
    </w:p>
    <w:p w:rsidR="00EE500C" w:rsidP="00EE500C" w:rsidRDefault="00983E0F" w14:paraId="3A4BE923" w14:textId="77777777">
      <w:pPr>
        <w:autoSpaceDE w:val="0"/>
        <w:autoSpaceDN w:val="0"/>
        <w:adjustRightInd w:val="0"/>
        <w:spacing w:after="0" w:line="240" w:lineRule="auto"/>
        <w:ind w:left="360"/>
        <w:rPr>
          <w:rFonts w:ascii="Arial" w:hAnsi="Arial" w:eastAsia="Times New Roman" w:cs="Arial"/>
          <w:spacing w:val="-2"/>
          <w:sz w:val="20"/>
          <w:szCs w:val="24"/>
          <w:lang w:val="en" w:eastAsia="en-GB"/>
        </w:rPr>
      </w:pPr>
      <w:hyperlink w:history="1" r:id="rId13">
        <w:r w:rsidRPr="00BD2EAB" w:rsidR="002972D9">
          <w:rPr>
            <w:rStyle w:val="Hyperlink"/>
            <w:rFonts w:ascii="Arial" w:hAnsi="Arial" w:eastAsia="Times New Roman" w:cs="Arial"/>
            <w:spacing w:val="-2"/>
            <w:sz w:val="20"/>
            <w:szCs w:val="24"/>
            <w:lang w:val="en" w:eastAsia="en-GB"/>
          </w:rPr>
          <w:t>http://www.qaa.ac.uk/docs/qaa/subject-benchmark-statements/sbs-biomedical-sciences-15.pdf?sfvrsn=3deef781_18</w:t>
        </w:r>
      </w:hyperlink>
    </w:p>
    <w:p w:rsidRPr="00EE500C" w:rsidR="002972D9" w:rsidP="00EE500C" w:rsidRDefault="002972D9" w14:paraId="5B95CD12" w14:textId="77777777">
      <w:pPr>
        <w:autoSpaceDE w:val="0"/>
        <w:autoSpaceDN w:val="0"/>
        <w:adjustRightInd w:val="0"/>
        <w:spacing w:after="0" w:line="240" w:lineRule="auto"/>
        <w:ind w:left="360"/>
        <w:rPr>
          <w:rFonts w:cs="Calibri"/>
          <w:color w:val="000000"/>
          <w:sz w:val="18"/>
          <w:lang w:eastAsia="en-GB"/>
        </w:rPr>
      </w:pPr>
    </w:p>
    <w:p w:rsidR="00CC570F" w:rsidP="00EE500C" w:rsidRDefault="00EF2A83" w14:paraId="4649162D" w14:textId="77777777">
      <w:pPr>
        <w:autoSpaceDE w:val="0"/>
        <w:autoSpaceDN w:val="0"/>
        <w:adjustRightInd w:val="0"/>
        <w:spacing w:after="0" w:line="240" w:lineRule="auto"/>
        <w:ind w:left="360"/>
        <w:rPr>
          <w:rFonts w:cs="Calibri"/>
          <w:color w:val="000000"/>
          <w:lang w:eastAsia="en-GB"/>
        </w:rPr>
      </w:pPr>
      <w:r w:rsidRPr="00EF2A83">
        <w:rPr>
          <w:rFonts w:cs="Calibri"/>
          <w:color w:val="000000"/>
          <w:lang w:eastAsia="en-GB"/>
        </w:rPr>
        <w:t xml:space="preserve">Professional, </w:t>
      </w:r>
      <w:r w:rsidRPr="00EF2A83" w:rsidR="00CC570F">
        <w:rPr>
          <w:rFonts w:cs="Calibri"/>
          <w:color w:val="000000"/>
          <w:lang w:eastAsia="en-GB"/>
        </w:rPr>
        <w:t xml:space="preserve">Career and educational information from </w:t>
      </w:r>
      <w:r w:rsidRPr="00EF2A83">
        <w:t xml:space="preserve">The Institute of Biomedical Science (IBMS) </w:t>
      </w:r>
      <w:r w:rsidR="00EE500C">
        <w:rPr>
          <w:rFonts w:cs="Calibri"/>
          <w:color w:val="000000"/>
          <w:lang w:eastAsia="en-GB"/>
        </w:rPr>
        <w:t xml:space="preserve">can be found at: </w:t>
      </w:r>
      <w:hyperlink w:history="1" r:id="rId14">
        <w:r w:rsidRPr="006A5AAE">
          <w:rPr>
            <w:rStyle w:val="Hyperlink"/>
            <w:rFonts w:cs="Calibri"/>
            <w:lang w:eastAsia="en-GB"/>
          </w:rPr>
          <w:t>http://www.ibms.org/</w:t>
        </w:r>
      </w:hyperlink>
    </w:p>
    <w:p w:rsidRPr="00D4796B" w:rsidR="00EF2A83" w:rsidP="00CC570F" w:rsidRDefault="00EF2A83" w14:paraId="5220BBB2" w14:textId="77777777">
      <w:pPr>
        <w:autoSpaceDE w:val="0"/>
        <w:autoSpaceDN w:val="0"/>
        <w:adjustRightInd w:val="0"/>
        <w:spacing w:after="0" w:line="240" w:lineRule="auto"/>
        <w:ind w:firstLine="360"/>
        <w:rPr>
          <w:rFonts w:cs="Calibri"/>
          <w:color w:val="000000"/>
          <w:lang w:eastAsia="en-GB"/>
        </w:rPr>
      </w:pPr>
    </w:p>
    <w:p w:rsidRPr="00D4796B" w:rsidR="00FD4145" w:rsidP="00CC570F" w:rsidRDefault="00FD4145" w14:paraId="13CB595B" w14:textId="77777777">
      <w:pPr>
        <w:autoSpaceDE w:val="0"/>
        <w:autoSpaceDN w:val="0"/>
        <w:adjustRightInd w:val="0"/>
        <w:spacing w:after="0" w:line="240" w:lineRule="auto"/>
        <w:ind w:firstLine="360"/>
        <w:rPr>
          <w:rFonts w:cs="Calibri"/>
          <w:color w:val="000000"/>
          <w:lang w:eastAsia="en-GB"/>
        </w:rPr>
      </w:pPr>
    </w:p>
    <w:p w:rsidRPr="00D4796B" w:rsidR="00CC570F" w:rsidP="00CC570F" w:rsidRDefault="00CC570F" w14:paraId="6C97CF67" w14:textId="77777777">
      <w:pPr>
        <w:autoSpaceDE w:val="0"/>
        <w:autoSpaceDN w:val="0"/>
        <w:adjustRightInd w:val="0"/>
        <w:spacing w:after="0" w:line="240" w:lineRule="auto"/>
        <w:ind w:firstLine="360"/>
        <w:rPr>
          <w:rFonts w:cs="Calibri"/>
          <w:color w:val="000000"/>
          <w:lang w:eastAsia="en-GB"/>
        </w:rPr>
      </w:pPr>
      <w:r w:rsidRPr="00D4796B">
        <w:rPr>
          <w:rFonts w:cs="Calibri"/>
          <w:color w:val="000000"/>
          <w:lang w:eastAsia="en-GB"/>
        </w:rPr>
        <w:t xml:space="preserve">Kingston University website </w:t>
      </w:r>
    </w:p>
    <w:p w:rsidRPr="00B61DB5" w:rsidR="00CC570F" w:rsidP="00CC570F" w:rsidRDefault="00983E0F" w14:paraId="5AE53FE5" w14:textId="77777777">
      <w:pPr>
        <w:spacing w:after="0" w:line="240" w:lineRule="auto"/>
        <w:ind w:left="360"/>
        <w:rPr>
          <w:rFonts w:cs="Calibri"/>
          <w:color w:val="000000"/>
          <w:lang w:eastAsia="en-GB"/>
        </w:rPr>
      </w:pPr>
      <w:hyperlink w:history="1" r:id="rId15">
        <w:r w:rsidRPr="006A5AAE" w:rsidR="00EF2A83">
          <w:rPr>
            <w:rStyle w:val="Hyperlink"/>
            <w:rFonts w:cs="Calibri"/>
            <w:lang w:eastAsia="en-GB"/>
          </w:rPr>
          <w:t>http://www.kingston.ac.uk/undergraduate-course/biomedical-science-bsc-2013/</w:t>
        </w:r>
      </w:hyperlink>
      <w:r w:rsidR="00EF2A83">
        <w:rPr>
          <w:rFonts w:cs="Calibri"/>
          <w:color w:val="000000"/>
          <w:lang w:eastAsia="en-GB"/>
        </w:rPr>
        <w:t xml:space="preserve"> </w:t>
      </w:r>
    </w:p>
    <w:p w:rsidR="00CC570F" w:rsidP="00CC570F" w:rsidRDefault="00CC570F" w14:paraId="6D9C8D39" w14:textId="77777777">
      <w:pPr>
        <w:spacing w:after="0" w:line="240" w:lineRule="auto"/>
        <w:rPr>
          <w:rFonts w:cs="Arial"/>
          <w:b/>
        </w:rPr>
      </w:pPr>
    </w:p>
    <w:p w:rsidR="00293BE1" w:rsidP="00316D9A" w:rsidRDefault="00293BE1" w14:paraId="675E05EE" w14:textId="77777777">
      <w:pPr>
        <w:spacing w:after="0" w:line="240" w:lineRule="auto"/>
        <w:ind w:left="360"/>
        <w:rPr>
          <w:rFonts w:cs="Arial"/>
          <w:b/>
        </w:rPr>
      </w:pPr>
    </w:p>
    <w:p w:rsidRPr="00E43015" w:rsidR="00CC570F" w:rsidP="00316D9A" w:rsidRDefault="00CC570F" w14:paraId="2FC17F8B" w14:textId="77777777">
      <w:pPr>
        <w:spacing w:after="0" w:line="240" w:lineRule="auto"/>
        <w:ind w:left="360"/>
        <w:rPr>
          <w:rFonts w:cs="Arial"/>
          <w:b/>
        </w:rPr>
        <w:sectPr w:rsidRPr="00E43015" w:rsidR="00CC570F" w:rsidSect="00612718">
          <w:pgSz w:w="11906" w:h="16838" w:orient="portrait"/>
          <w:pgMar w:top="1440" w:right="1440" w:bottom="1440" w:left="1440" w:header="708" w:footer="708" w:gutter="0"/>
          <w:cols w:space="708"/>
          <w:docGrid w:linePitch="360"/>
        </w:sectPr>
      </w:pPr>
    </w:p>
    <w:p w:rsidRPr="00534FE2" w:rsidR="00534FE2" w:rsidP="005B1266" w:rsidRDefault="005B1266" w14:paraId="40E4F59B" w14:textId="77777777">
      <w:pPr>
        <w:spacing w:after="0" w:line="240" w:lineRule="auto"/>
        <w:rPr>
          <w:rFonts w:cs="Arial"/>
          <w:b/>
        </w:rPr>
      </w:pPr>
      <w:r>
        <w:rPr>
          <w:rFonts w:cs="Arial"/>
          <w:b/>
        </w:rPr>
        <w:t xml:space="preserve">Development </w:t>
      </w:r>
      <w:proofErr w:type="gramStart"/>
      <w:r>
        <w:rPr>
          <w:rFonts w:cs="Arial"/>
          <w:b/>
        </w:rPr>
        <w:t xml:space="preserve">of </w:t>
      </w:r>
      <w:r w:rsidRPr="007B41ED" w:rsidR="007B41ED">
        <w:rPr>
          <w:rFonts w:cs="Arial"/>
          <w:b/>
        </w:rPr>
        <w:t xml:space="preserve"> Field</w:t>
      </w:r>
      <w:proofErr w:type="gramEnd"/>
      <w:r w:rsidRPr="007B41ED" w:rsidR="007B41ED">
        <w:rPr>
          <w:rFonts w:cs="Arial"/>
          <w:b/>
        </w:rPr>
        <w:t xml:space="preserve">/Course </w:t>
      </w:r>
      <w:r>
        <w:rPr>
          <w:rFonts w:cs="Arial"/>
          <w:b/>
        </w:rPr>
        <w:t xml:space="preserve"> Learning Outcomes in Modules</w:t>
      </w:r>
    </w:p>
    <w:p w:rsidR="0058306B" w:rsidP="0058306B" w:rsidRDefault="001A453E" w14:paraId="2F58D233" w14:textId="77777777">
      <w:pPr>
        <w:spacing w:after="0" w:line="240" w:lineRule="auto"/>
        <w:rPr>
          <w:rFonts w:cs="Arial"/>
        </w:rPr>
      </w:pPr>
      <w:r>
        <w:rPr>
          <w:rFonts w:cs="Arial"/>
        </w:rPr>
        <w:t>This map identifies where the</w:t>
      </w:r>
      <w:r w:rsidRPr="007B41ED" w:rsidR="007B41ED">
        <w:rPr>
          <w:rFonts w:cs="Arial"/>
          <w:b/>
        </w:rPr>
        <w:t xml:space="preserve"> </w:t>
      </w:r>
      <w:r w:rsidRPr="007B41ED" w:rsidR="007B41ED">
        <w:rPr>
          <w:rFonts w:cs="Arial"/>
        </w:rPr>
        <w:t>Field/Course</w:t>
      </w:r>
      <w:r w:rsidRPr="007B41ED">
        <w:rPr>
          <w:rFonts w:cs="Arial"/>
        </w:rPr>
        <w:t xml:space="preserve"> learning</w:t>
      </w:r>
      <w:r>
        <w:rPr>
          <w:rFonts w:cs="Arial"/>
        </w:rPr>
        <w:t xml:space="preserve">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Both core and option modules</w:t>
      </w:r>
      <w:r w:rsidRPr="00D40B1B">
        <w:rPr>
          <w:rFonts w:cs="Arial"/>
        </w:rPr>
        <w:t xml:space="preserve"> </w:t>
      </w:r>
      <w:r>
        <w:rPr>
          <w:rFonts w:cs="Arial"/>
        </w:rPr>
        <w:t>are included.</w:t>
      </w:r>
      <w:r w:rsidRPr="0058306B" w:rsidR="0058306B">
        <w:rPr>
          <w:rFonts w:cs="Arial"/>
        </w:rPr>
        <w:t xml:space="preserve"> </w:t>
      </w:r>
    </w:p>
    <w:p w:rsidRPr="00DA2290" w:rsidR="0058306B" w:rsidP="0058306B" w:rsidRDefault="0058306B" w14:paraId="461E4C30" w14:textId="77777777">
      <w:pPr>
        <w:tabs>
          <w:tab w:val="left" w:pos="426"/>
        </w:tabs>
        <w:spacing w:after="0" w:line="240" w:lineRule="auto"/>
        <w:rPr>
          <w:rFonts w:cs="Arial"/>
        </w:rPr>
      </w:pPr>
      <w:r w:rsidRPr="009B695C">
        <w:rPr>
          <w:rFonts w:cs="Arial"/>
          <w:b/>
        </w:rPr>
        <w:t xml:space="preserve">S </w:t>
      </w:r>
      <w:r>
        <w:rPr>
          <w:rFonts w:cs="Arial"/>
        </w:rPr>
        <w:tab/>
      </w:r>
      <w:r w:rsidRPr="008C3ABD">
        <w:rPr>
          <w:rFonts w:cs="Arial"/>
        </w:rPr>
        <w:t>indicates where a summative assessment occurs</w:t>
      </w:r>
      <w:r w:rsidR="007B41ED">
        <w:rPr>
          <w:rFonts w:cs="Arial"/>
        </w:rPr>
        <w:t xml:space="preserve">. </w:t>
      </w:r>
      <w:r>
        <w:rPr>
          <w:rFonts w:cs="Arial"/>
        </w:rPr>
        <w:t xml:space="preserve"> E </w:t>
      </w:r>
      <w:r>
        <w:rPr>
          <w:rFonts w:cs="Arial"/>
        </w:rPr>
        <w:tab/>
      </w:r>
      <w:r>
        <w:rPr>
          <w:rFonts w:cs="Arial"/>
        </w:rPr>
        <w:t>experimental assessment only</w:t>
      </w:r>
    </w:p>
    <w:p w:rsidR="001A453E" w:rsidP="00534FE2" w:rsidRDefault="001A453E" w14:paraId="0A4F7224" w14:textId="77777777">
      <w:pPr>
        <w:spacing w:after="0" w:line="240" w:lineRule="auto"/>
        <w:jc w:val="both"/>
        <w:rPr>
          <w:rFonts w:cs="Arial"/>
        </w:rPr>
      </w:pPr>
    </w:p>
    <w:tbl>
      <w:tblPr>
        <w:tblW w:w="11590" w:type="dxa"/>
        <w:jc w:val="center"/>
        <w:tblLayout w:type="fixed"/>
        <w:tblLook w:val="04A0" w:firstRow="1" w:lastRow="0" w:firstColumn="1" w:lastColumn="0" w:noHBand="0" w:noVBand="1"/>
      </w:tblPr>
      <w:tblGrid>
        <w:gridCol w:w="533"/>
        <w:gridCol w:w="2831"/>
        <w:gridCol w:w="706"/>
        <w:gridCol w:w="561"/>
        <w:gridCol w:w="562"/>
        <w:gridCol w:w="561"/>
        <w:gridCol w:w="566"/>
        <w:gridCol w:w="566"/>
        <w:gridCol w:w="566"/>
        <w:gridCol w:w="566"/>
        <w:gridCol w:w="566"/>
        <w:gridCol w:w="566"/>
        <w:gridCol w:w="571"/>
        <w:gridCol w:w="571"/>
        <w:gridCol w:w="566"/>
        <w:gridCol w:w="573"/>
        <w:gridCol w:w="159"/>
      </w:tblGrid>
      <w:tr w:rsidRPr="00CD6D92" w:rsidR="00FD0A0B" w:rsidTr="002573A2" w14:paraId="1D23C7E7" w14:textId="77777777">
        <w:trPr>
          <w:gridAfter w:val="1"/>
          <w:wAfter w:w="159" w:type="dxa"/>
          <w:cantSplit/>
          <w:trHeight w:val="352"/>
          <w:jc w:val="center"/>
        </w:trPr>
        <w:tc>
          <w:tcPr>
            <w:tcW w:w="533" w:type="dxa"/>
          </w:tcPr>
          <w:p w:rsidRPr="00CD6D92" w:rsidR="00FD0A0B" w:rsidP="0066141B" w:rsidRDefault="00FD0A0B" w14:paraId="5AE48A43" w14:textId="77777777">
            <w:pPr>
              <w:spacing w:after="0" w:line="240" w:lineRule="auto"/>
              <w:rPr>
                <w:rFonts w:cs="Arial"/>
                <w:b/>
                <w:sz w:val="20"/>
                <w:szCs w:val="20"/>
              </w:rPr>
            </w:pPr>
          </w:p>
        </w:tc>
        <w:tc>
          <w:tcPr>
            <w:tcW w:w="2831" w:type="dxa"/>
            <w:tcBorders>
              <w:bottom w:val="single" w:color="auto" w:sz="4" w:space="0"/>
            </w:tcBorders>
          </w:tcPr>
          <w:p w:rsidRPr="00CD6D92" w:rsidR="00FD0A0B" w:rsidP="0066141B" w:rsidRDefault="00FD0A0B" w14:paraId="50F40DEB" w14:textId="77777777">
            <w:pPr>
              <w:spacing w:after="0" w:line="240" w:lineRule="auto"/>
              <w:rPr>
                <w:rFonts w:cs="Arial"/>
                <w:b/>
                <w:sz w:val="20"/>
                <w:szCs w:val="20"/>
              </w:rPr>
            </w:pPr>
          </w:p>
        </w:tc>
        <w:tc>
          <w:tcPr>
            <w:tcW w:w="706" w:type="dxa"/>
            <w:tcBorders>
              <w:left w:val="nil"/>
              <w:bottom w:val="single" w:color="auto" w:sz="4" w:space="0"/>
              <w:right w:val="single" w:color="auto" w:sz="4" w:space="0"/>
            </w:tcBorders>
          </w:tcPr>
          <w:p w:rsidRPr="00CD6D92" w:rsidR="00FD0A0B" w:rsidP="0066141B" w:rsidRDefault="00FD0A0B" w14:paraId="77A52294" w14:textId="77777777">
            <w:pPr>
              <w:spacing w:after="0" w:line="240" w:lineRule="auto"/>
              <w:rPr>
                <w:rFonts w:cs="Arial"/>
                <w:b/>
                <w:sz w:val="20"/>
                <w:szCs w:val="20"/>
              </w:rPr>
            </w:pPr>
          </w:p>
        </w:tc>
        <w:tc>
          <w:tcPr>
            <w:tcW w:w="2250" w:type="dxa"/>
            <w:gridSpan w:val="4"/>
            <w:tcBorders>
              <w:top w:val="single" w:color="auto" w:sz="4" w:space="0"/>
              <w:left w:val="single" w:color="auto" w:sz="4" w:space="0"/>
              <w:bottom w:val="single" w:color="auto" w:sz="4" w:space="0"/>
              <w:right w:val="single" w:color="auto" w:sz="4" w:space="0"/>
            </w:tcBorders>
            <w:shd w:val="clear" w:color="auto" w:fill="DBE5F1"/>
          </w:tcPr>
          <w:p w:rsidRPr="00CD6D92" w:rsidR="00FD0A0B" w:rsidP="0066141B" w:rsidRDefault="00FD0A0B" w14:paraId="40DF62E7" w14:textId="77777777">
            <w:pPr>
              <w:spacing w:after="0" w:line="240" w:lineRule="auto"/>
              <w:jc w:val="center"/>
              <w:rPr>
                <w:rFonts w:cs="Arial"/>
                <w:b/>
                <w:sz w:val="20"/>
                <w:szCs w:val="20"/>
              </w:rPr>
            </w:pPr>
            <w:r w:rsidRPr="00CD6D92">
              <w:rPr>
                <w:rFonts w:cs="Arial"/>
                <w:b/>
                <w:sz w:val="20"/>
                <w:szCs w:val="20"/>
              </w:rPr>
              <w:t>Level 4</w:t>
            </w:r>
          </w:p>
        </w:tc>
        <w:tc>
          <w:tcPr>
            <w:tcW w:w="2830" w:type="dxa"/>
            <w:gridSpan w:val="5"/>
            <w:tcBorders>
              <w:top w:val="single" w:color="auto" w:sz="4" w:space="0"/>
              <w:left w:val="single" w:color="auto" w:sz="4" w:space="0"/>
              <w:bottom w:val="single" w:color="auto" w:sz="4" w:space="0"/>
              <w:right w:val="single" w:color="auto" w:sz="4" w:space="0"/>
            </w:tcBorders>
            <w:shd w:val="clear" w:color="auto" w:fill="DBE5F1"/>
          </w:tcPr>
          <w:p w:rsidR="00FD0A0B" w:rsidP="0066141B" w:rsidRDefault="00FD0A0B" w14:paraId="410C52E3" w14:textId="77777777">
            <w:pPr>
              <w:spacing w:after="0" w:line="240" w:lineRule="auto"/>
              <w:jc w:val="center"/>
              <w:rPr>
                <w:rFonts w:cs="Arial"/>
                <w:b/>
                <w:sz w:val="20"/>
                <w:szCs w:val="20"/>
              </w:rPr>
            </w:pPr>
            <w:r>
              <w:rPr>
                <w:rFonts w:cs="Arial"/>
                <w:b/>
                <w:sz w:val="20"/>
                <w:szCs w:val="20"/>
              </w:rPr>
              <w:t>Level 5</w:t>
            </w:r>
          </w:p>
        </w:tc>
        <w:tc>
          <w:tcPr>
            <w:tcW w:w="2281" w:type="dxa"/>
            <w:gridSpan w:val="4"/>
            <w:tcBorders>
              <w:top w:val="single" w:color="auto" w:sz="4" w:space="0"/>
              <w:left w:val="single" w:color="auto" w:sz="4" w:space="0"/>
              <w:bottom w:val="single" w:color="auto" w:sz="4" w:space="0"/>
              <w:right w:val="single" w:color="auto" w:sz="4" w:space="0"/>
            </w:tcBorders>
            <w:shd w:val="clear" w:color="auto" w:fill="DBE5F1"/>
          </w:tcPr>
          <w:p w:rsidR="00FD0A0B" w:rsidP="0066141B" w:rsidRDefault="00FD0A0B" w14:paraId="5E51F5A6" w14:textId="77777777">
            <w:pPr>
              <w:spacing w:after="0" w:line="240" w:lineRule="auto"/>
              <w:jc w:val="center"/>
              <w:rPr>
                <w:rFonts w:cs="Arial"/>
                <w:b/>
                <w:sz w:val="20"/>
                <w:szCs w:val="20"/>
              </w:rPr>
            </w:pPr>
            <w:r>
              <w:rPr>
                <w:rFonts w:cs="Arial"/>
                <w:b/>
                <w:sz w:val="20"/>
                <w:szCs w:val="20"/>
              </w:rPr>
              <w:t>Level 6</w:t>
            </w:r>
          </w:p>
        </w:tc>
      </w:tr>
      <w:tr w:rsidRPr="00CD6D92" w:rsidR="00FD0A0B" w:rsidTr="007B41ED" w14:paraId="7FA2CE96" w14:textId="77777777">
        <w:trPr>
          <w:cantSplit/>
          <w:trHeight w:val="847"/>
          <w:jc w:val="center"/>
        </w:trPr>
        <w:tc>
          <w:tcPr>
            <w:tcW w:w="533" w:type="dxa"/>
            <w:tcBorders>
              <w:bottom w:val="single" w:color="auto" w:sz="4" w:space="0"/>
              <w:right w:val="single" w:color="auto" w:sz="4" w:space="0"/>
            </w:tcBorders>
          </w:tcPr>
          <w:p w:rsidRPr="00CD6D92" w:rsidR="00FD0A0B" w:rsidP="0066141B" w:rsidRDefault="00FD0A0B" w14:paraId="007DCDA8" w14:textId="77777777">
            <w:pPr>
              <w:spacing w:after="0" w:line="240" w:lineRule="auto"/>
              <w:rPr>
                <w:rFonts w:cs="Arial"/>
                <w:b/>
                <w:sz w:val="20"/>
                <w:szCs w:val="20"/>
              </w:rPr>
            </w:pPr>
          </w:p>
        </w:tc>
        <w:tc>
          <w:tcPr>
            <w:tcW w:w="2831" w:type="dxa"/>
            <w:tcBorders>
              <w:top w:val="single" w:color="auto" w:sz="4" w:space="0"/>
              <w:left w:val="single" w:color="auto" w:sz="4" w:space="0"/>
              <w:bottom w:val="single" w:color="auto" w:sz="4" w:space="0"/>
              <w:right w:val="single" w:color="auto" w:sz="4" w:space="0"/>
            </w:tcBorders>
            <w:shd w:val="clear" w:color="auto" w:fill="DBE5F1"/>
            <w:vAlign w:val="center"/>
          </w:tcPr>
          <w:p w:rsidRPr="00CD6D92" w:rsidR="00FD0A0B" w:rsidP="0066141B" w:rsidRDefault="00FD0A0B" w14:paraId="2A49128C" w14:textId="77777777">
            <w:pPr>
              <w:spacing w:after="0" w:line="240" w:lineRule="auto"/>
              <w:rPr>
                <w:rFonts w:cs="Arial"/>
                <w:b/>
                <w:sz w:val="20"/>
                <w:szCs w:val="20"/>
              </w:rPr>
            </w:pPr>
            <w:r w:rsidRPr="00CD6D92">
              <w:rPr>
                <w:rFonts w:cs="Arial"/>
                <w:b/>
                <w:sz w:val="20"/>
                <w:szCs w:val="20"/>
              </w:rPr>
              <w:t>Module Code</w:t>
            </w:r>
          </w:p>
        </w:tc>
        <w:tc>
          <w:tcPr>
            <w:tcW w:w="706" w:type="dxa"/>
            <w:tcBorders>
              <w:top w:val="single" w:color="auto" w:sz="4" w:space="0"/>
              <w:left w:val="single" w:color="auto" w:sz="4" w:space="0"/>
              <w:bottom w:val="single" w:color="auto" w:sz="4" w:space="0"/>
              <w:right w:val="single" w:color="auto" w:sz="4" w:space="0"/>
            </w:tcBorders>
          </w:tcPr>
          <w:p w:rsidRPr="00CD6D92" w:rsidR="00FD0A0B" w:rsidP="0066141B" w:rsidRDefault="00FD0A0B" w14:paraId="450EA2D7" w14:textId="77777777">
            <w:pPr>
              <w:spacing w:after="0" w:line="240" w:lineRule="auto"/>
              <w:rPr>
                <w:rFonts w:cs="Arial"/>
                <w:sz w:val="20"/>
                <w:szCs w:val="20"/>
              </w:rPr>
            </w:pPr>
          </w:p>
        </w:tc>
        <w:tc>
          <w:tcPr>
            <w:tcW w:w="561" w:type="dxa"/>
            <w:tcBorders>
              <w:top w:val="single" w:color="auto" w:sz="4" w:space="0"/>
              <w:left w:val="single" w:color="auto" w:sz="4" w:space="0"/>
              <w:bottom w:val="single" w:color="auto" w:sz="4" w:space="0"/>
              <w:right w:val="single" w:color="auto" w:sz="4" w:space="0"/>
            </w:tcBorders>
            <w:textDirection w:val="btLr"/>
          </w:tcPr>
          <w:p w:rsidRPr="00956E94" w:rsidR="00FD0A0B" w:rsidP="0066141B" w:rsidRDefault="00FD0A0B" w14:paraId="14968519" w14:textId="77777777">
            <w:pPr>
              <w:spacing w:after="0" w:line="240" w:lineRule="auto"/>
              <w:ind w:left="113" w:right="113"/>
              <w:jc w:val="center"/>
              <w:rPr>
                <w:rFonts w:cs="Arial"/>
                <w:sz w:val="20"/>
                <w:szCs w:val="20"/>
              </w:rPr>
            </w:pPr>
            <w:r w:rsidRPr="00956E94">
              <w:rPr>
                <w:rFonts w:cs="Arial"/>
                <w:sz w:val="20"/>
                <w:szCs w:val="20"/>
              </w:rPr>
              <w:t>LS4001</w:t>
            </w:r>
          </w:p>
        </w:tc>
        <w:tc>
          <w:tcPr>
            <w:tcW w:w="562"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4B7D766F" w14:textId="77777777">
            <w:pPr>
              <w:spacing w:after="0" w:line="240" w:lineRule="auto"/>
              <w:ind w:left="113" w:right="113"/>
              <w:jc w:val="center"/>
              <w:rPr>
                <w:rFonts w:cs="Arial"/>
                <w:sz w:val="20"/>
                <w:szCs w:val="20"/>
              </w:rPr>
            </w:pPr>
            <w:r>
              <w:rPr>
                <w:rFonts w:cs="Arial"/>
                <w:sz w:val="20"/>
                <w:szCs w:val="20"/>
              </w:rPr>
              <w:t>LS4002</w:t>
            </w:r>
          </w:p>
        </w:tc>
        <w:tc>
          <w:tcPr>
            <w:tcW w:w="561"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14FF1962" w14:textId="77777777">
            <w:pPr>
              <w:spacing w:after="0" w:line="240" w:lineRule="auto"/>
              <w:ind w:left="113" w:right="113"/>
              <w:jc w:val="center"/>
              <w:rPr>
                <w:rFonts w:cs="Arial"/>
                <w:sz w:val="20"/>
                <w:szCs w:val="20"/>
              </w:rPr>
            </w:pPr>
            <w:r>
              <w:rPr>
                <w:rFonts w:cs="Arial"/>
                <w:sz w:val="20"/>
                <w:szCs w:val="20"/>
              </w:rPr>
              <w:t>LS4003</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01A96612" w14:textId="77777777">
            <w:pPr>
              <w:spacing w:after="0" w:line="240" w:lineRule="auto"/>
              <w:ind w:left="113" w:right="113"/>
              <w:jc w:val="center"/>
              <w:rPr>
                <w:rFonts w:cs="Arial"/>
                <w:sz w:val="20"/>
                <w:szCs w:val="20"/>
              </w:rPr>
            </w:pPr>
            <w:r>
              <w:rPr>
                <w:rFonts w:cs="Arial"/>
                <w:sz w:val="20"/>
                <w:szCs w:val="20"/>
              </w:rPr>
              <w:t>LS4004</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2E2BB094" w14:textId="77777777">
            <w:pPr>
              <w:spacing w:after="0" w:line="240" w:lineRule="auto"/>
              <w:ind w:left="113" w:right="113"/>
              <w:jc w:val="center"/>
              <w:rPr>
                <w:rFonts w:cs="Arial"/>
                <w:sz w:val="20"/>
                <w:szCs w:val="20"/>
              </w:rPr>
            </w:pPr>
            <w:r>
              <w:rPr>
                <w:rFonts w:cs="Arial"/>
                <w:sz w:val="20"/>
                <w:szCs w:val="20"/>
              </w:rPr>
              <w:t>LS5001</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3B77FCA1" w14:textId="77777777">
            <w:pPr>
              <w:spacing w:after="0" w:line="240" w:lineRule="auto"/>
              <w:ind w:left="113" w:right="113"/>
              <w:jc w:val="center"/>
              <w:rPr>
                <w:rFonts w:cs="Arial"/>
                <w:sz w:val="20"/>
                <w:szCs w:val="20"/>
              </w:rPr>
            </w:pPr>
            <w:r>
              <w:rPr>
                <w:rFonts w:cs="Arial"/>
                <w:sz w:val="20"/>
                <w:szCs w:val="20"/>
              </w:rPr>
              <w:t>LS5002</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4DA8D931" w14:textId="77777777">
            <w:pPr>
              <w:spacing w:after="0" w:line="240" w:lineRule="auto"/>
              <w:ind w:left="113" w:right="113"/>
              <w:jc w:val="center"/>
              <w:rPr>
                <w:rFonts w:cs="Arial"/>
                <w:sz w:val="20"/>
                <w:szCs w:val="20"/>
              </w:rPr>
            </w:pPr>
            <w:r>
              <w:rPr>
                <w:rFonts w:cs="Arial"/>
                <w:sz w:val="20"/>
                <w:szCs w:val="20"/>
              </w:rPr>
              <w:t>LS5005</w:t>
            </w:r>
          </w:p>
        </w:tc>
        <w:tc>
          <w:tcPr>
            <w:tcW w:w="566"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1CAE4B70" w14:textId="77777777">
            <w:pPr>
              <w:spacing w:after="0" w:line="240" w:lineRule="auto"/>
              <w:ind w:left="113" w:right="113"/>
              <w:jc w:val="center"/>
              <w:rPr>
                <w:rFonts w:cs="Arial"/>
                <w:sz w:val="20"/>
                <w:szCs w:val="20"/>
              </w:rPr>
            </w:pPr>
            <w:r>
              <w:rPr>
                <w:rFonts w:cs="Arial"/>
                <w:sz w:val="20"/>
                <w:szCs w:val="20"/>
              </w:rPr>
              <w:t>LS5008</w:t>
            </w:r>
          </w:p>
        </w:tc>
        <w:tc>
          <w:tcPr>
            <w:tcW w:w="566" w:type="dxa"/>
            <w:tcBorders>
              <w:top w:val="single" w:color="auto" w:sz="4" w:space="0"/>
              <w:left w:val="single" w:color="auto" w:sz="4" w:space="0"/>
              <w:bottom w:val="single" w:color="auto" w:sz="4" w:space="0"/>
              <w:right w:val="single" w:color="auto" w:sz="4" w:space="0"/>
            </w:tcBorders>
            <w:textDirection w:val="btLr"/>
          </w:tcPr>
          <w:p w:rsidR="00FD0A0B" w:rsidP="0066141B" w:rsidRDefault="00FD0A0B" w14:paraId="5ABA7045" w14:textId="77777777">
            <w:pPr>
              <w:spacing w:after="0" w:line="240" w:lineRule="auto"/>
              <w:ind w:left="113" w:right="113"/>
              <w:jc w:val="center"/>
              <w:rPr>
                <w:rFonts w:cs="Arial"/>
                <w:sz w:val="20"/>
                <w:szCs w:val="20"/>
              </w:rPr>
            </w:pPr>
            <w:r>
              <w:rPr>
                <w:rFonts w:cs="Arial"/>
                <w:sz w:val="20"/>
                <w:szCs w:val="20"/>
              </w:rPr>
              <w:t>LS5009</w:t>
            </w:r>
          </w:p>
        </w:tc>
        <w:tc>
          <w:tcPr>
            <w:tcW w:w="571"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15387A18" w14:textId="77777777">
            <w:pPr>
              <w:spacing w:after="0" w:line="240" w:lineRule="auto"/>
              <w:ind w:left="113" w:right="113"/>
              <w:jc w:val="center"/>
              <w:rPr>
                <w:rFonts w:cs="Arial"/>
                <w:sz w:val="20"/>
                <w:szCs w:val="20"/>
              </w:rPr>
            </w:pPr>
            <w:r>
              <w:rPr>
                <w:rFonts w:cs="Arial"/>
                <w:sz w:val="20"/>
                <w:szCs w:val="20"/>
              </w:rPr>
              <w:t>LS6005</w:t>
            </w:r>
          </w:p>
        </w:tc>
        <w:tc>
          <w:tcPr>
            <w:tcW w:w="571" w:type="dxa"/>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5E6FE36B" w14:textId="77777777">
            <w:pPr>
              <w:spacing w:after="0" w:line="240" w:lineRule="auto"/>
              <w:ind w:left="113" w:right="113"/>
              <w:jc w:val="center"/>
              <w:rPr>
                <w:rFonts w:cs="Arial"/>
                <w:sz w:val="20"/>
                <w:szCs w:val="20"/>
              </w:rPr>
            </w:pPr>
            <w:r>
              <w:rPr>
                <w:rFonts w:cs="Arial"/>
                <w:sz w:val="20"/>
                <w:szCs w:val="20"/>
              </w:rPr>
              <w:t>LS6006</w:t>
            </w:r>
          </w:p>
        </w:tc>
        <w:tc>
          <w:tcPr>
            <w:tcW w:w="566" w:type="dxa"/>
            <w:tcBorders>
              <w:top w:val="single" w:color="auto" w:sz="4" w:space="0"/>
              <w:left w:val="single" w:color="auto" w:sz="4" w:space="0"/>
              <w:bottom w:val="single" w:color="auto" w:sz="4" w:space="0"/>
              <w:right w:val="single" w:color="auto" w:sz="4" w:space="0"/>
            </w:tcBorders>
            <w:textDirection w:val="btLr"/>
          </w:tcPr>
          <w:p w:rsidR="00FD0A0B" w:rsidP="0066141B" w:rsidRDefault="00FD0A0B" w14:paraId="1CF1EDB8" w14:textId="77777777">
            <w:pPr>
              <w:spacing w:after="0" w:line="240" w:lineRule="auto"/>
              <w:ind w:left="113" w:right="113"/>
              <w:jc w:val="center"/>
              <w:rPr>
                <w:rFonts w:cs="Arial"/>
                <w:sz w:val="20"/>
                <w:szCs w:val="20"/>
              </w:rPr>
            </w:pPr>
            <w:r>
              <w:rPr>
                <w:rFonts w:cs="Arial"/>
                <w:sz w:val="20"/>
                <w:szCs w:val="20"/>
              </w:rPr>
              <w:t>LS6007</w:t>
            </w:r>
          </w:p>
        </w:tc>
        <w:tc>
          <w:tcPr>
            <w:tcW w:w="732" w:type="dxa"/>
            <w:gridSpan w:val="2"/>
            <w:tcBorders>
              <w:top w:val="single" w:color="auto" w:sz="4" w:space="0"/>
              <w:left w:val="single" w:color="auto" w:sz="4" w:space="0"/>
              <w:bottom w:val="single" w:color="auto" w:sz="4" w:space="0"/>
              <w:right w:val="single" w:color="auto" w:sz="4" w:space="0"/>
            </w:tcBorders>
            <w:textDirection w:val="btLr"/>
          </w:tcPr>
          <w:p w:rsidRPr="00CD6D92" w:rsidR="00FD0A0B" w:rsidP="0066141B" w:rsidRDefault="00FD0A0B" w14:paraId="0F59D3BF" w14:textId="77777777">
            <w:pPr>
              <w:spacing w:after="0" w:line="240" w:lineRule="auto"/>
              <w:ind w:left="113" w:right="113"/>
              <w:jc w:val="center"/>
              <w:rPr>
                <w:rFonts w:cs="Arial"/>
                <w:sz w:val="20"/>
                <w:szCs w:val="20"/>
              </w:rPr>
            </w:pPr>
            <w:r>
              <w:rPr>
                <w:rFonts w:cs="Arial"/>
                <w:sz w:val="20"/>
                <w:szCs w:val="20"/>
              </w:rPr>
              <w:t>LS6014</w:t>
            </w:r>
          </w:p>
        </w:tc>
      </w:tr>
      <w:tr w:rsidRPr="00CD6D92" w:rsidR="0033257B" w:rsidTr="002573A2" w14:paraId="53D807EA" w14:textId="77777777">
        <w:trPr>
          <w:jc w:val="center"/>
        </w:trPr>
        <w:tc>
          <w:tcPr>
            <w:tcW w:w="533" w:type="dxa"/>
            <w:vMerge w:val="restart"/>
            <w:tcBorders>
              <w:top w:val="single" w:color="auto" w:sz="4" w:space="0"/>
              <w:left w:val="single" w:color="auto" w:sz="4" w:space="0"/>
              <w:right w:val="single" w:color="auto" w:sz="4" w:space="0"/>
            </w:tcBorders>
            <w:shd w:val="clear" w:color="auto" w:fill="DBE5F1"/>
            <w:textDirection w:val="btLr"/>
            <w:vAlign w:val="center"/>
          </w:tcPr>
          <w:p w:rsidRPr="00CD6D92" w:rsidR="0033257B" w:rsidP="0066141B" w:rsidRDefault="0033257B" w14:paraId="71F919D9" w14:textId="77777777">
            <w:pPr>
              <w:spacing w:after="0" w:line="240" w:lineRule="auto"/>
              <w:ind w:left="113" w:right="113"/>
              <w:jc w:val="center"/>
              <w:rPr>
                <w:rFonts w:cs="Arial"/>
                <w:sz w:val="20"/>
                <w:szCs w:val="20"/>
              </w:rPr>
            </w:pPr>
            <w:r w:rsidRPr="00CD6D92">
              <w:rPr>
                <w:rFonts w:cs="Arial"/>
                <w:b/>
                <w:sz w:val="20"/>
                <w:szCs w:val="20"/>
              </w:rPr>
              <w:t>Programme Learning Outcomes</w:t>
            </w:r>
          </w:p>
        </w:tc>
        <w:tc>
          <w:tcPr>
            <w:tcW w:w="2831" w:type="dxa"/>
            <w:vMerge w:val="restart"/>
            <w:tcBorders>
              <w:top w:val="single" w:color="auto" w:sz="4" w:space="0"/>
              <w:left w:val="single" w:color="auto" w:sz="4" w:space="0"/>
              <w:right w:val="single" w:color="auto" w:sz="4" w:space="0"/>
            </w:tcBorders>
          </w:tcPr>
          <w:p w:rsidRPr="00CD6D92" w:rsidR="0033257B" w:rsidP="0066141B" w:rsidRDefault="0033257B" w14:paraId="1352ABF7" w14:textId="77777777">
            <w:pPr>
              <w:spacing w:after="0" w:line="240" w:lineRule="auto"/>
              <w:rPr>
                <w:rFonts w:cs="Arial"/>
                <w:b/>
                <w:sz w:val="20"/>
                <w:szCs w:val="20"/>
              </w:rPr>
            </w:pPr>
            <w:r w:rsidRPr="00CD6D92">
              <w:rPr>
                <w:rFonts w:cs="Arial"/>
                <w:b/>
                <w:sz w:val="20"/>
                <w:szCs w:val="20"/>
              </w:rPr>
              <w:t xml:space="preserve">Knowledge &amp; </w:t>
            </w:r>
            <w:proofErr w:type="gramStart"/>
            <w:r w:rsidRPr="00CD6D92">
              <w:rPr>
                <w:rFonts w:cs="Arial"/>
                <w:b/>
                <w:sz w:val="20"/>
                <w:szCs w:val="20"/>
              </w:rPr>
              <w:t>Understanding</w:t>
            </w:r>
            <w:proofErr w:type="gramEnd"/>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5B21773B" w14:textId="77777777">
            <w:pPr>
              <w:spacing w:before="90" w:after="0" w:line="240" w:lineRule="auto"/>
              <w:jc w:val="center"/>
              <w:rPr>
                <w:rFonts w:cs="Arial"/>
                <w:sz w:val="20"/>
                <w:szCs w:val="20"/>
              </w:rPr>
            </w:pPr>
            <w:r w:rsidRPr="00CD6D92">
              <w:rPr>
                <w:rFonts w:cs="Arial"/>
                <w:sz w:val="20"/>
                <w:szCs w:val="20"/>
              </w:rPr>
              <w:t>A1</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66DDAA3"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CF5E66A"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DD355C9"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B999743"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95970B8"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33257B" w14:paraId="1A81F0B1" w14:textId="77777777">
            <w:pPr>
              <w:spacing w:before="90" w:after="0" w:line="240" w:lineRule="auto"/>
              <w:jc w:val="center"/>
              <w:rPr>
                <w:rFonts w:ascii="Arial" w:hAnsi="Arial"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8056E1E"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A78B048"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14F8B61"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8AEAA35"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9C5590A"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7196D1C"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665C0F16"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46AC71CA"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717AAFBA"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56EE48EE"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5D344AF3" w14:textId="77777777">
            <w:pPr>
              <w:spacing w:before="90" w:after="0" w:line="240" w:lineRule="auto"/>
              <w:jc w:val="center"/>
              <w:rPr>
                <w:rFonts w:cs="Arial"/>
                <w:sz w:val="20"/>
                <w:szCs w:val="20"/>
              </w:rPr>
            </w:pPr>
            <w:r w:rsidRPr="00CD6D92">
              <w:rPr>
                <w:rFonts w:cs="Arial"/>
                <w:sz w:val="20"/>
                <w:szCs w:val="20"/>
              </w:rPr>
              <w:t>A2</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908EB2C"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21FD38A"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FE2DD96"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7357532"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EE65652"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1EBB306C"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7F023C8"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4D2148D"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922B87B"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7FACE47"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8F7BA8C"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F363081"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31EAF404"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3A846DC5"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4BDB5498"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2916C19D"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291218DA" w14:textId="77777777">
            <w:pPr>
              <w:spacing w:before="90" w:after="0" w:line="240" w:lineRule="auto"/>
              <w:jc w:val="center"/>
              <w:rPr>
                <w:rFonts w:cs="Arial"/>
                <w:sz w:val="20"/>
                <w:szCs w:val="20"/>
              </w:rPr>
            </w:pPr>
            <w:r w:rsidRPr="00CD6D92">
              <w:rPr>
                <w:rFonts w:cs="Arial"/>
                <w:sz w:val="20"/>
                <w:szCs w:val="20"/>
              </w:rPr>
              <w:t>A3</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4869460"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87F57B8"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4738AF4"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46ABBD8F"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6BBA33E"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33257B" w14:paraId="464FCBC1" w14:textId="77777777">
            <w:pPr>
              <w:spacing w:before="90" w:after="0" w:line="240" w:lineRule="auto"/>
              <w:jc w:val="center"/>
              <w:rPr>
                <w:rFonts w:ascii="Arial" w:hAnsi="Arial"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CD5D85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4C5104E"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A96FF92"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8206281"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484D632E"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61E89E7"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500FC6E0"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1056BD08"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5C8C6B09"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3382A365"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665ADED0" w14:textId="77777777">
            <w:pPr>
              <w:spacing w:before="90" w:after="0" w:line="240" w:lineRule="auto"/>
              <w:jc w:val="center"/>
              <w:rPr>
                <w:rFonts w:cs="Arial"/>
                <w:sz w:val="20"/>
                <w:szCs w:val="20"/>
              </w:rPr>
            </w:pPr>
            <w:r w:rsidRPr="00CD6D92">
              <w:rPr>
                <w:rFonts w:cs="Arial"/>
                <w:sz w:val="20"/>
                <w:szCs w:val="20"/>
              </w:rPr>
              <w:t>A4</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C71F136"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2199465"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FF128E3"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DA123B1"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1C97E28"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380AA3B7"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4B5B1047"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4C4CEA3D"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0895670"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2300A88"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F22F03A"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1C39F8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6F3DE0DA"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1CE39165"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38C1F859"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1F495A" w:rsidRDefault="0033257B" w14:paraId="0C8FE7CE"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1F495A" w:rsidRDefault="0033257B" w14:paraId="4E98EA77" w14:textId="77777777">
            <w:pPr>
              <w:spacing w:before="90" w:after="0" w:line="240" w:lineRule="auto"/>
              <w:jc w:val="center"/>
              <w:rPr>
                <w:rFonts w:cs="Arial"/>
                <w:sz w:val="20"/>
                <w:szCs w:val="20"/>
              </w:rPr>
            </w:pPr>
            <w:r>
              <w:rPr>
                <w:rFonts w:cs="Arial"/>
                <w:sz w:val="20"/>
                <w:szCs w:val="20"/>
              </w:rPr>
              <w:t>A5</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41004F19"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7C3CBAC7"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46627EFD"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67C0C651"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60886072"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1F495A" w:rsidRDefault="00D343F3" w14:paraId="40229A94"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6D83101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308D56CC"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797E50C6"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220546DE"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21404D79"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3339348E"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1F495A" w:rsidRDefault="00D343F3" w14:paraId="261B8FBA"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7213B734"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7B04FA47"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1F495A" w:rsidRDefault="0033257B" w14:paraId="568C698B"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0033257B" w:rsidP="001F495A" w:rsidRDefault="0033257B" w14:paraId="32C476D8" w14:textId="77777777">
            <w:pPr>
              <w:spacing w:before="90" w:after="0" w:line="240" w:lineRule="auto"/>
              <w:jc w:val="center"/>
              <w:rPr>
                <w:rFonts w:cs="Arial"/>
                <w:sz w:val="20"/>
                <w:szCs w:val="20"/>
              </w:rPr>
            </w:pPr>
            <w:r>
              <w:rPr>
                <w:rFonts w:cs="Arial"/>
                <w:sz w:val="20"/>
                <w:szCs w:val="20"/>
              </w:rPr>
              <w:t>A6</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1A939487"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6AA258D8"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31000F0F"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4783FDC8"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45682F91"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1F495A" w:rsidRDefault="00D343F3" w14:paraId="17E9C407"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75B7C701"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52D1CFB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54E9ADC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6DFD664E"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55C1F536"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0033257B" w:rsidP="001F495A" w:rsidRDefault="0033257B" w14:paraId="6FFBD3EC" w14:textId="77777777">
            <w:pPr>
              <w:spacing w:before="90" w:after="0" w:line="240" w:lineRule="auto"/>
              <w:jc w:val="center"/>
              <w:rPr>
                <w:rFonts w:ascii="Arial" w:hAnsi="Arial" w:cs="Arial"/>
                <w:i/>
                <w:sz w:val="16"/>
                <w:szCs w:val="16"/>
              </w:rPr>
            </w:pP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1F495A" w:rsidRDefault="00D343F3" w14:paraId="770CFFE0" w14:textId="77777777">
            <w:pPr>
              <w:spacing w:before="90" w:after="0" w:line="240" w:lineRule="auto"/>
              <w:rPr>
                <w:rFonts w:ascii="Arial" w:hAnsi="Arial" w:cs="Arial"/>
                <w:i/>
                <w:sz w:val="16"/>
                <w:szCs w:val="16"/>
              </w:rPr>
            </w:pPr>
            <w:r>
              <w:rPr>
                <w:rFonts w:ascii="Arial" w:hAnsi="Arial" w:cs="Arial"/>
                <w:i/>
                <w:sz w:val="16"/>
                <w:szCs w:val="16"/>
              </w:rPr>
              <w:t>S</w:t>
            </w:r>
          </w:p>
        </w:tc>
      </w:tr>
      <w:tr w:rsidRPr="00CD6D92" w:rsidR="0033257B" w:rsidTr="002573A2" w14:paraId="44F425DE"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30DCCCAD"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1F495A" w:rsidRDefault="0033257B" w14:paraId="36AF6883"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0033257B" w:rsidP="001F495A" w:rsidRDefault="0033257B" w14:paraId="01EA2606" w14:textId="77777777">
            <w:pPr>
              <w:spacing w:before="90" w:after="0" w:line="240" w:lineRule="auto"/>
              <w:jc w:val="center"/>
              <w:rPr>
                <w:rFonts w:cs="Arial"/>
                <w:sz w:val="20"/>
                <w:szCs w:val="20"/>
              </w:rPr>
            </w:pPr>
            <w:r>
              <w:rPr>
                <w:rFonts w:cs="Arial"/>
                <w:sz w:val="20"/>
                <w:szCs w:val="20"/>
              </w:rPr>
              <w:t>A7</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54C529ED"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1C0157D6"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3691E7B2"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526770CE"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7CBEED82"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2233CB" w:rsidR="0033257B" w:rsidP="001F495A" w:rsidRDefault="0033257B" w14:paraId="6E36661F"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38645DC7"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4B45DEF3"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4CCFB861"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135E58C4" w14:textId="77777777">
            <w:pPr>
              <w:spacing w:before="90" w:after="0" w:line="240" w:lineRule="auto"/>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D343F3" w14:paraId="34EAB447"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0033257B" w:rsidP="001F495A" w:rsidRDefault="00D343F3" w14:paraId="76202CCE"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1F495A" w:rsidRDefault="0033257B" w14:paraId="62EBF9A1" w14:textId="77777777">
            <w:pPr>
              <w:spacing w:before="90" w:after="0" w:line="240" w:lineRule="auto"/>
              <w:rPr>
                <w:rFonts w:ascii="Arial" w:hAnsi="Arial" w:cs="Arial"/>
                <w:i/>
                <w:sz w:val="16"/>
                <w:szCs w:val="16"/>
              </w:rPr>
            </w:pPr>
          </w:p>
        </w:tc>
      </w:tr>
      <w:tr w:rsidRPr="00CD6D92" w:rsidR="0033257B" w:rsidTr="002573A2" w14:paraId="5BF5C5CF"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0C6C2CD5" w14:textId="77777777">
            <w:pPr>
              <w:spacing w:after="0" w:line="240" w:lineRule="auto"/>
              <w:rPr>
                <w:rFonts w:cs="Arial"/>
                <w:b/>
                <w:sz w:val="20"/>
                <w:szCs w:val="20"/>
              </w:rPr>
            </w:pPr>
          </w:p>
        </w:tc>
        <w:tc>
          <w:tcPr>
            <w:tcW w:w="2831" w:type="dxa"/>
            <w:vMerge/>
            <w:tcBorders>
              <w:left w:val="single" w:color="auto" w:sz="4" w:space="0"/>
              <w:bottom w:val="single" w:color="auto" w:sz="4" w:space="0"/>
              <w:right w:val="single" w:color="auto" w:sz="4" w:space="0"/>
            </w:tcBorders>
          </w:tcPr>
          <w:p w:rsidRPr="00CD6D92" w:rsidR="0033257B" w:rsidP="001F495A" w:rsidRDefault="0033257B" w14:paraId="709E88E4"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0033257B" w:rsidP="001F495A" w:rsidRDefault="0033257B" w14:paraId="3E86C952" w14:textId="77777777">
            <w:pPr>
              <w:spacing w:before="90" w:after="0" w:line="240" w:lineRule="auto"/>
              <w:jc w:val="center"/>
              <w:rPr>
                <w:rFonts w:cs="Arial"/>
                <w:sz w:val="20"/>
                <w:szCs w:val="20"/>
              </w:rPr>
            </w:pPr>
            <w:r>
              <w:rPr>
                <w:rFonts w:cs="Arial"/>
                <w:sz w:val="20"/>
                <w:szCs w:val="20"/>
              </w:rPr>
              <w:t>A8</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508C98E9"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779F8E76"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7818863E"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44F69B9A"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5F07D11E"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2233CB" w:rsidR="0033257B" w:rsidP="001F495A" w:rsidRDefault="0033257B" w14:paraId="41508A3C"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43D6B1D6"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17DBC151"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6F8BD81B"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2613E9C1" w14:textId="77777777">
            <w:pPr>
              <w:spacing w:before="90" w:after="0" w:line="240" w:lineRule="auto"/>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1F495A" w:rsidRDefault="0033257B" w14:paraId="1037B8A3"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0033257B" w:rsidP="001F495A" w:rsidRDefault="0033257B" w14:paraId="687C6DE0" w14:textId="77777777">
            <w:pPr>
              <w:spacing w:before="90" w:after="0" w:line="240" w:lineRule="auto"/>
              <w:jc w:val="center"/>
              <w:rPr>
                <w:rFonts w:ascii="Arial" w:hAnsi="Arial" w:cs="Arial"/>
                <w:i/>
                <w:sz w:val="16"/>
                <w:szCs w:val="16"/>
              </w:rPr>
            </w:pP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1F495A" w:rsidRDefault="0033257B" w14:paraId="5B2F9378" w14:textId="77777777">
            <w:pPr>
              <w:spacing w:before="90" w:after="0" w:line="240" w:lineRule="auto"/>
              <w:rPr>
                <w:rFonts w:ascii="Arial" w:hAnsi="Arial" w:cs="Arial"/>
                <w:i/>
                <w:sz w:val="16"/>
                <w:szCs w:val="16"/>
              </w:rPr>
            </w:pPr>
          </w:p>
        </w:tc>
      </w:tr>
      <w:tr w:rsidRPr="00CD6D92" w:rsidR="0033257B" w:rsidTr="002573A2" w14:paraId="4527C450"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58E6DD4E" w14:textId="77777777">
            <w:pPr>
              <w:spacing w:after="0" w:line="240" w:lineRule="auto"/>
              <w:rPr>
                <w:rFonts w:cs="Arial"/>
                <w:b/>
                <w:sz w:val="20"/>
                <w:szCs w:val="20"/>
              </w:rPr>
            </w:pPr>
          </w:p>
        </w:tc>
        <w:tc>
          <w:tcPr>
            <w:tcW w:w="2831" w:type="dxa"/>
            <w:vMerge w:val="restart"/>
            <w:tcBorders>
              <w:top w:val="single" w:color="auto" w:sz="4" w:space="0"/>
              <w:left w:val="single" w:color="auto" w:sz="4" w:space="0"/>
              <w:right w:val="single" w:color="auto" w:sz="4" w:space="0"/>
            </w:tcBorders>
          </w:tcPr>
          <w:p w:rsidRPr="00CD6D92" w:rsidR="0033257B" w:rsidP="0066141B" w:rsidRDefault="0033257B" w14:paraId="3DBCA580" w14:textId="77777777">
            <w:pPr>
              <w:spacing w:after="0" w:line="240" w:lineRule="auto"/>
              <w:rPr>
                <w:rFonts w:cs="Arial"/>
                <w:b/>
                <w:sz w:val="20"/>
                <w:szCs w:val="20"/>
              </w:rPr>
            </w:pPr>
            <w:r w:rsidRPr="00CD6D92">
              <w:rPr>
                <w:rFonts w:cs="Arial"/>
                <w:b/>
                <w:sz w:val="20"/>
                <w:szCs w:val="20"/>
              </w:rPr>
              <w:t>Intellectual Skills</w:t>
            </w: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7018049F" w14:textId="77777777">
            <w:pPr>
              <w:spacing w:before="90" w:after="0" w:line="240" w:lineRule="auto"/>
              <w:jc w:val="center"/>
              <w:rPr>
                <w:rFonts w:cs="Arial"/>
                <w:sz w:val="20"/>
                <w:szCs w:val="20"/>
              </w:rPr>
            </w:pPr>
            <w:r w:rsidRPr="00CD6D92">
              <w:rPr>
                <w:rFonts w:cs="Arial"/>
                <w:sz w:val="20"/>
                <w:szCs w:val="20"/>
              </w:rPr>
              <w:t>B1</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7BD6D60"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E227C63"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86E653F"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A34B90C"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5B4992C"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33860BA0"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F6D6402"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D3BEE8F"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9C6085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197869A"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D475767"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2E0AF7E"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27C9B258"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53C2D5AB"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3B88899E"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69E2BB2B"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63D8E023" w14:textId="77777777">
            <w:pPr>
              <w:spacing w:before="90" w:after="0" w:line="240" w:lineRule="auto"/>
              <w:jc w:val="center"/>
              <w:rPr>
                <w:rFonts w:cs="Arial"/>
                <w:sz w:val="20"/>
                <w:szCs w:val="20"/>
              </w:rPr>
            </w:pPr>
            <w:r w:rsidRPr="00CD6D92">
              <w:rPr>
                <w:rFonts w:cs="Arial"/>
                <w:sz w:val="20"/>
                <w:szCs w:val="20"/>
              </w:rPr>
              <w:t>B2</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24EC2DB"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2662748"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21054DA"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B170089"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CE190E0"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0DC7C04D"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B7F112F"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7BCA108"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19C54B1"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A5E030F"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C53AD3D"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E3407F2"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00EEAE9A"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214FE053"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57C0D796"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0D142F6F"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3F290E03" w14:textId="77777777">
            <w:pPr>
              <w:spacing w:before="90" w:after="0" w:line="240" w:lineRule="auto"/>
              <w:jc w:val="center"/>
              <w:rPr>
                <w:rFonts w:cs="Arial"/>
                <w:sz w:val="20"/>
                <w:szCs w:val="20"/>
              </w:rPr>
            </w:pPr>
            <w:r w:rsidRPr="00CD6D92">
              <w:rPr>
                <w:rFonts w:cs="Arial"/>
                <w:sz w:val="20"/>
                <w:szCs w:val="20"/>
              </w:rPr>
              <w:t>B3</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2739102"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4475AD14"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BBBEBEB"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CBD5FC1"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950BA58"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41E5B3CE"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B8EC710"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22FC27B"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61ABC3B"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4C3719C6"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61285AB"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4935847B"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6CE31E24"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696D6A5C"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120C4E94"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42AFC42D"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7984957B" w14:textId="77777777">
            <w:pPr>
              <w:spacing w:before="90" w:after="0" w:line="240" w:lineRule="auto"/>
              <w:jc w:val="center"/>
              <w:rPr>
                <w:rFonts w:cs="Arial"/>
                <w:sz w:val="20"/>
                <w:szCs w:val="20"/>
              </w:rPr>
            </w:pPr>
            <w:r w:rsidRPr="00CD6D92">
              <w:rPr>
                <w:rFonts w:cs="Arial"/>
                <w:sz w:val="20"/>
                <w:szCs w:val="20"/>
              </w:rPr>
              <w:t>B4</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71CA723"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133FD98"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C0EDC36"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5FBE423"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D4FC7C4"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33257B" w14:paraId="2D3F0BEC" w14:textId="77777777">
            <w:pPr>
              <w:spacing w:before="90" w:after="0" w:line="240" w:lineRule="auto"/>
              <w:jc w:val="center"/>
              <w:rPr>
                <w:rFonts w:ascii="Arial" w:hAnsi="Arial"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0158ACF"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1877BA1"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0AD8006"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E754BEE"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4F6934D"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4605B150"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7914AD91"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4BE6A4B6"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75CF4315" w14:textId="77777777">
            <w:pPr>
              <w:spacing w:after="0" w:line="240" w:lineRule="auto"/>
              <w:rPr>
                <w:rFonts w:cs="Arial"/>
                <w:b/>
                <w:sz w:val="20"/>
                <w:szCs w:val="20"/>
              </w:rPr>
            </w:pPr>
          </w:p>
        </w:tc>
        <w:tc>
          <w:tcPr>
            <w:tcW w:w="2831" w:type="dxa"/>
            <w:vMerge/>
            <w:tcBorders>
              <w:left w:val="single" w:color="auto" w:sz="4" w:space="0"/>
              <w:bottom w:val="single" w:color="auto" w:sz="4" w:space="0"/>
              <w:right w:val="single" w:color="auto" w:sz="4" w:space="0"/>
            </w:tcBorders>
          </w:tcPr>
          <w:p w:rsidRPr="00CD6D92" w:rsidR="0033257B" w:rsidP="0066141B" w:rsidRDefault="0033257B" w14:paraId="3CB648E9"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7227B9C5" w14:textId="77777777">
            <w:pPr>
              <w:spacing w:before="90" w:after="0" w:line="240" w:lineRule="auto"/>
              <w:jc w:val="center"/>
              <w:rPr>
                <w:rFonts w:cs="Arial"/>
                <w:sz w:val="20"/>
                <w:szCs w:val="20"/>
              </w:rPr>
            </w:pPr>
            <w:r>
              <w:rPr>
                <w:rFonts w:cs="Arial"/>
                <w:sz w:val="20"/>
                <w:szCs w:val="20"/>
              </w:rPr>
              <w:t>B5</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C178E9E"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C0395D3"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254BC2F"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51E9592"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69E314A"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33257B" w14:paraId="47341341" w14:textId="77777777">
            <w:pPr>
              <w:spacing w:before="90" w:after="0" w:line="240" w:lineRule="auto"/>
              <w:jc w:val="center"/>
              <w:rPr>
                <w:rFonts w:ascii="Arial" w:hAnsi="Arial"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F6CFB33"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42EF2083"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B40C951"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4B4D7232" w14:textId="77777777">
            <w:pPr>
              <w:spacing w:before="90" w:after="0" w:line="240" w:lineRule="auto"/>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093CA67"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503B197" w14:textId="77777777">
            <w:pPr>
              <w:spacing w:before="90" w:after="0" w:line="240" w:lineRule="auto"/>
              <w:jc w:val="center"/>
              <w:rPr>
                <w:rFonts w:ascii="Arial" w:hAnsi="Arial" w:cs="Arial"/>
                <w:i/>
                <w:sz w:val="16"/>
                <w:szCs w:val="16"/>
              </w:rPr>
            </w:pP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3D41BAE8" w14:textId="77777777">
            <w:pPr>
              <w:spacing w:before="90" w:after="0" w:line="240" w:lineRule="auto"/>
              <w:rPr>
                <w:rFonts w:ascii="Arial" w:hAnsi="Arial" w:cs="Arial"/>
                <w:sz w:val="16"/>
                <w:szCs w:val="16"/>
              </w:rPr>
            </w:pPr>
            <w:r>
              <w:rPr>
                <w:rFonts w:ascii="Arial" w:hAnsi="Arial" w:cs="Arial"/>
                <w:i/>
                <w:sz w:val="16"/>
                <w:szCs w:val="16"/>
              </w:rPr>
              <w:t>S</w:t>
            </w:r>
          </w:p>
        </w:tc>
      </w:tr>
      <w:tr w:rsidRPr="00CD6D92" w:rsidR="0033257B" w:rsidTr="002573A2" w14:paraId="59566D0C"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38288749" w14:textId="77777777">
            <w:pPr>
              <w:spacing w:after="0" w:line="240" w:lineRule="auto"/>
              <w:rPr>
                <w:rFonts w:cs="Arial"/>
                <w:b/>
                <w:sz w:val="20"/>
                <w:szCs w:val="20"/>
              </w:rPr>
            </w:pPr>
          </w:p>
        </w:tc>
        <w:tc>
          <w:tcPr>
            <w:tcW w:w="2831" w:type="dxa"/>
            <w:vMerge w:val="restart"/>
            <w:tcBorders>
              <w:top w:val="single" w:color="auto" w:sz="4" w:space="0"/>
              <w:left w:val="single" w:color="auto" w:sz="4" w:space="0"/>
              <w:right w:val="single" w:color="auto" w:sz="4" w:space="0"/>
            </w:tcBorders>
          </w:tcPr>
          <w:p w:rsidRPr="00CD6D92" w:rsidR="0033257B" w:rsidP="0066141B" w:rsidRDefault="0033257B" w14:paraId="60615DE8" w14:textId="77777777">
            <w:pPr>
              <w:spacing w:after="0" w:line="240" w:lineRule="auto"/>
              <w:rPr>
                <w:rFonts w:cs="Arial"/>
                <w:b/>
                <w:sz w:val="20"/>
                <w:szCs w:val="20"/>
              </w:rPr>
            </w:pPr>
            <w:r w:rsidRPr="00CD6D92">
              <w:rPr>
                <w:rFonts w:cs="Arial"/>
                <w:b/>
                <w:sz w:val="20"/>
                <w:szCs w:val="20"/>
              </w:rPr>
              <w:t>Practical Skills</w:t>
            </w: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0D9DB19F" w14:textId="77777777">
            <w:pPr>
              <w:spacing w:before="90" w:after="0" w:line="240" w:lineRule="auto"/>
              <w:jc w:val="center"/>
              <w:rPr>
                <w:rFonts w:cs="Arial"/>
                <w:sz w:val="20"/>
                <w:szCs w:val="20"/>
              </w:rPr>
            </w:pPr>
            <w:r w:rsidRPr="00CD6D92">
              <w:rPr>
                <w:rFonts w:cs="Arial"/>
                <w:sz w:val="20"/>
                <w:szCs w:val="20"/>
              </w:rPr>
              <w:t>C1</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585AC8F"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4CB1E97"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34082F1"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0BD9A1A"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2354589"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4A5FB60F"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C136CF1"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C3A7064"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690337D"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784ECE5"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27978DB"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41E6F755"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052243E5" w14:textId="77777777">
            <w:pPr>
              <w:spacing w:before="90" w:after="0" w:line="240" w:lineRule="auto"/>
              <w:rPr>
                <w:rFonts w:ascii="Arial" w:hAnsi="Arial" w:cs="Arial"/>
                <w:sz w:val="16"/>
                <w:szCs w:val="16"/>
              </w:rPr>
            </w:pPr>
            <w:r>
              <w:rPr>
                <w:rFonts w:ascii="Arial" w:hAnsi="Arial" w:cs="Arial"/>
                <w:i/>
                <w:sz w:val="16"/>
                <w:szCs w:val="16"/>
              </w:rPr>
              <w:t>S</w:t>
            </w:r>
            <w:r w:rsidRPr="00AA7737" w:rsidR="0033257B">
              <w:rPr>
                <w:rFonts w:ascii="Arial" w:hAnsi="Arial" w:cs="Arial"/>
                <w:i/>
                <w:sz w:val="16"/>
                <w:szCs w:val="16"/>
              </w:rPr>
              <w:t xml:space="preserve"> (E)</w:t>
            </w:r>
          </w:p>
        </w:tc>
      </w:tr>
      <w:tr w:rsidRPr="00CD6D92" w:rsidR="0033257B" w:rsidTr="002573A2" w14:paraId="6FC916F4"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0A392C6A"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290583F9"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048F97FB" w14:textId="77777777">
            <w:pPr>
              <w:spacing w:before="90" w:after="0" w:line="240" w:lineRule="auto"/>
              <w:jc w:val="center"/>
              <w:rPr>
                <w:rFonts w:cs="Arial"/>
                <w:sz w:val="20"/>
                <w:szCs w:val="20"/>
              </w:rPr>
            </w:pPr>
            <w:r w:rsidRPr="00CD6D92">
              <w:rPr>
                <w:rFonts w:cs="Arial"/>
                <w:sz w:val="20"/>
                <w:szCs w:val="20"/>
              </w:rPr>
              <w:t>C2</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E0BF717"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8F21D90"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3C326F3"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4853B841"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0125231"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33257B" w14:paraId="5A25747A" w14:textId="77777777">
            <w:pPr>
              <w:spacing w:before="90" w:after="0" w:line="240" w:lineRule="auto"/>
              <w:jc w:val="center"/>
              <w:rPr>
                <w:rFonts w:ascii="Arial" w:hAnsi="Arial"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9B8D95D"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8BEFD2A"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A67FFAD"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04B51A5"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CCF0EA1"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5955F8E6"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33257B" w14:paraId="27A76422" w14:textId="77777777">
            <w:pPr>
              <w:spacing w:before="90" w:after="0" w:line="240" w:lineRule="auto"/>
              <w:rPr>
                <w:rFonts w:ascii="Arial" w:hAnsi="Arial" w:cs="Arial"/>
                <w:i/>
                <w:sz w:val="16"/>
                <w:szCs w:val="16"/>
              </w:rPr>
            </w:pPr>
          </w:p>
        </w:tc>
      </w:tr>
      <w:tr w:rsidRPr="00CD6D92" w:rsidR="0033257B" w:rsidTr="002573A2" w14:paraId="41B40E7E"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49206A88"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67B7A70C"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026D0C19" w14:textId="77777777">
            <w:pPr>
              <w:spacing w:before="90" w:after="0" w:line="240" w:lineRule="auto"/>
              <w:jc w:val="center"/>
              <w:rPr>
                <w:rFonts w:cs="Arial"/>
                <w:sz w:val="20"/>
                <w:szCs w:val="20"/>
              </w:rPr>
            </w:pPr>
            <w:r w:rsidRPr="00CD6D92">
              <w:rPr>
                <w:rFonts w:cs="Arial"/>
                <w:sz w:val="20"/>
                <w:szCs w:val="20"/>
              </w:rPr>
              <w:t>C3</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9505916"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B904E3E"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0414A1C6"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297B2C8"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30F4890"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61C03273"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38019B3"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474976B"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1887C79"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A191B7B"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14D04C4F"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D702A42"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6A266EF5" w14:textId="77777777">
            <w:pPr>
              <w:spacing w:before="90" w:after="0" w:line="240" w:lineRule="auto"/>
              <w:rPr>
                <w:rFonts w:ascii="Arial" w:hAnsi="Arial" w:cs="Arial"/>
                <w:sz w:val="16"/>
                <w:szCs w:val="16"/>
              </w:rPr>
            </w:pPr>
            <w:r>
              <w:rPr>
                <w:rFonts w:ascii="Arial" w:hAnsi="Arial" w:cs="Arial"/>
                <w:i/>
                <w:sz w:val="16"/>
                <w:szCs w:val="16"/>
              </w:rPr>
              <w:t>S</w:t>
            </w:r>
            <w:r w:rsidRPr="00AA7737" w:rsidR="0033257B">
              <w:rPr>
                <w:rFonts w:ascii="Arial" w:hAnsi="Arial" w:cs="Arial"/>
                <w:i/>
                <w:sz w:val="16"/>
                <w:szCs w:val="16"/>
              </w:rPr>
              <w:t xml:space="preserve"> (E)</w:t>
            </w:r>
          </w:p>
        </w:tc>
      </w:tr>
      <w:tr w:rsidRPr="00CD6D92" w:rsidR="0033257B" w:rsidTr="002573A2" w14:paraId="6E9940D2"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3B7FD67C"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38D6B9B6"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7572877A" w14:textId="77777777">
            <w:pPr>
              <w:spacing w:before="90" w:after="0" w:line="240" w:lineRule="auto"/>
              <w:jc w:val="center"/>
              <w:rPr>
                <w:rFonts w:cs="Arial"/>
                <w:sz w:val="20"/>
                <w:szCs w:val="20"/>
              </w:rPr>
            </w:pPr>
            <w:r w:rsidRPr="00CD6D92">
              <w:rPr>
                <w:rFonts w:cs="Arial"/>
                <w:sz w:val="20"/>
                <w:szCs w:val="20"/>
              </w:rPr>
              <w:t>C4</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FADF7F3" w14:textId="77777777">
            <w:pPr>
              <w:spacing w:before="90" w:after="0" w:line="240" w:lineRule="auto"/>
              <w:rPr>
                <w:rFonts w:ascii="Arial" w:hAnsi="Arial" w:cs="Arial"/>
                <w:i/>
                <w:sz w:val="16"/>
                <w:szCs w:val="16"/>
              </w:rPr>
            </w:pPr>
            <w:r>
              <w:rPr>
                <w:rFonts w:ascii="Arial" w:hAnsi="Arial" w:cs="Arial"/>
                <w:i/>
                <w:sz w:val="16"/>
                <w:szCs w:val="16"/>
              </w:rPr>
              <w:t>S</w:t>
            </w: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07A388E" w14:textId="77777777">
            <w:pPr>
              <w:spacing w:before="90" w:after="0" w:line="240" w:lineRule="auto"/>
              <w:rPr>
                <w:rFonts w:ascii="Arial" w:hAnsi="Arial" w:cs="Arial"/>
                <w:i/>
                <w:sz w:val="16"/>
                <w:szCs w:val="16"/>
              </w:rPr>
            </w:pPr>
            <w:r w:rsidRPr="00AA7737">
              <w:rPr>
                <w:rFonts w:ascii="Arial" w:hAnsi="Arial" w:cs="Arial"/>
                <w:i/>
                <w:sz w:val="16"/>
                <w:szCs w:val="16"/>
              </w:rPr>
              <w:t>S</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22F860BB"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98536F5"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0C06EDF4"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D343F3" w14:paraId="6E0FE2C9" w14:textId="77777777">
            <w:pPr>
              <w:spacing w:before="90" w:after="0" w:line="240" w:lineRule="auto"/>
              <w:jc w:val="center"/>
              <w:rPr>
                <w:rFonts w:ascii="Arial" w:hAnsi="Arial" w:cs="Arial"/>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BC1BAF2"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3E761ED" w14:textId="77777777">
            <w:pPr>
              <w:spacing w:before="90" w:after="0" w:line="240" w:lineRule="auto"/>
              <w:jc w:val="center"/>
              <w:rPr>
                <w:rFonts w:ascii="Arial" w:hAnsi="Arial" w:cs="Arial"/>
                <w:i/>
                <w:sz w:val="16"/>
                <w:szCs w:val="16"/>
              </w:rPr>
            </w:pPr>
            <w:r w:rsidRPr="00AA7737">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1C988F9"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28DBB845"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63B3916E" w14:textId="77777777">
            <w:pPr>
              <w:spacing w:before="90" w:after="0" w:line="240" w:lineRule="auto"/>
              <w:rPr>
                <w:rFonts w:ascii="Arial" w:hAnsi="Arial" w:cs="Arial"/>
                <w:i/>
                <w:sz w:val="16"/>
                <w:szCs w:val="16"/>
              </w:rPr>
            </w:pPr>
            <w:r>
              <w:rPr>
                <w:rFonts w:ascii="Arial" w:hAnsi="Arial" w:cs="Arial"/>
                <w:i/>
                <w:sz w:val="16"/>
                <w:szCs w:val="16"/>
              </w:rPr>
              <w:t>S</w:t>
            </w: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7A77967E" w14:textId="77777777">
            <w:pPr>
              <w:spacing w:before="90" w:after="0" w:line="240" w:lineRule="auto"/>
              <w:jc w:val="center"/>
              <w:rPr>
                <w:rFonts w:ascii="Arial" w:hAnsi="Arial" w:cs="Arial"/>
                <w:i/>
                <w:sz w:val="16"/>
                <w:szCs w:val="16"/>
              </w:rPr>
            </w:pPr>
            <w:r>
              <w:rPr>
                <w:rFonts w:ascii="Arial" w:hAnsi="Arial" w:cs="Arial"/>
                <w:i/>
                <w:sz w:val="16"/>
                <w:szCs w:val="16"/>
              </w:rPr>
              <w:t>S</w:t>
            </w: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7413163C" w14:textId="77777777">
            <w:pPr>
              <w:spacing w:before="90" w:after="0" w:line="240" w:lineRule="auto"/>
              <w:rPr>
                <w:rFonts w:ascii="Arial" w:hAnsi="Arial" w:cs="Arial"/>
                <w:sz w:val="16"/>
                <w:szCs w:val="16"/>
              </w:rPr>
            </w:pPr>
            <w:r>
              <w:rPr>
                <w:rFonts w:ascii="Arial" w:hAnsi="Arial" w:cs="Arial"/>
                <w:i/>
                <w:sz w:val="16"/>
                <w:szCs w:val="16"/>
              </w:rPr>
              <w:t>S</w:t>
            </w:r>
            <w:r w:rsidRPr="00AA7737" w:rsidR="0033257B">
              <w:rPr>
                <w:rFonts w:ascii="Arial" w:hAnsi="Arial" w:cs="Arial"/>
                <w:i/>
                <w:sz w:val="16"/>
                <w:szCs w:val="16"/>
              </w:rPr>
              <w:t xml:space="preserve"> (E)</w:t>
            </w:r>
          </w:p>
        </w:tc>
      </w:tr>
      <w:tr w:rsidRPr="00CD6D92" w:rsidR="0033257B" w:rsidTr="007B41ED" w14:paraId="211A2743" w14:textId="77777777">
        <w:trPr>
          <w:jc w:val="center"/>
        </w:trPr>
        <w:tc>
          <w:tcPr>
            <w:tcW w:w="533" w:type="dxa"/>
            <w:vMerge/>
            <w:tcBorders>
              <w:left w:val="single" w:color="auto" w:sz="4" w:space="0"/>
              <w:right w:val="single" w:color="auto" w:sz="4" w:space="0"/>
            </w:tcBorders>
            <w:shd w:val="clear" w:color="auto" w:fill="DBE5F1"/>
          </w:tcPr>
          <w:p w:rsidRPr="00CD6D92" w:rsidR="0033257B" w:rsidP="0066141B" w:rsidRDefault="0033257B" w14:paraId="3B22BB7D" w14:textId="77777777">
            <w:pPr>
              <w:spacing w:after="0" w:line="240" w:lineRule="auto"/>
              <w:rPr>
                <w:rFonts w:cs="Arial"/>
                <w:b/>
                <w:sz w:val="20"/>
                <w:szCs w:val="20"/>
              </w:rPr>
            </w:pPr>
          </w:p>
        </w:tc>
        <w:tc>
          <w:tcPr>
            <w:tcW w:w="2831" w:type="dxa"/>
            <w:vMerge/>
            <w:tcBorders>
              <w:left w:val="single" w:color="auto" w:sz="4" w:space="0"/>
              <w:right w:val="single" w:color="auto" w:sz="4" w:space="0"/>
            </w:tcBorders>
          </w:tcPr>
          <w:p w:rsidRPr="00CD6D92" w:rsidR="0033257B" w:rsidP="0066141B" w:rsidRDefault="0033257B" w14:paraId="17B246DD" w14:textId="77777777">
            <w:pPr>
              <w:spacing w:after="0" w:line="240" w:lineRule="auto"/>
              <w:rPr>
                <w:rFonts w:cs="Arial"/>
                <w:b/>
                <w:sz w:val="20"/>
                <w:szCs w:val="20"/>
              </w:rPr>
            </w:pPr>
          </w:p>
        </w:tc>
        <w:tc>
          <w:tcPr>
            <w:tcW w:w="706" w:type="dxa"/>
            <w:tcBorders>
              <w:top w:val="single" w:color="auto" w:sz="4" w:space="0"/>
              <w:left w:val="single" w:color="auto" w:sz="4" w:space="0"/>
              <w:bottom w:val="single" w:color="auto" w:sz="4" w:space="0"/>
              <w:right w:val="single" w:color="auto" w:sz="4" w:space="0"/>
            </w:tcBorders>
          </w:tcPr>
          <w:p w:rsidRPr="00CD6D92" w:rsidR="0033257B" w:rsidP="0066141B" w:rsidRDefault="0033257B" w14:paraId="7016A4EF" w14:textId="77777777">
            <w:pPr>
              <w:spacing w:before="90" w:after="0" w:line="240" w:lineRule="auto"/>
              <w:jc w:val="center"/>
              <w:rPr>
                <w:rFonts w:cs="Arial"/>
                <w:sz w:val="20"/>
                <w:szCs w:val="20"/>
              </w:rPr>
            </w:pPr>
            <w:r>
              <w:rPr>
                <w:rFonts w:cs="Arial"/>
                <w:sz w:val="20"/>
                <w:szCs w:val="20"/>
              </w:rPr>
              <w:t>C5</w:t>
            </w: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BF89DA3" w14:textId="77777777">
            <w:pPr>
              <w:spacing w:before="90" w:after="0" w:line="240" w:lineRule="auto"/>
              <w:rPr>
                <w:rFonts w:ascii="Arial" w:hAnsi="Arial" w:cs="Arial"/>
                <w:i/>
                <w:sz w:val="16"/>
                <w:szCs w:val="16"/>
              </w:rPr>
            </w:pPr>
          </w:p>
        </w:tc>
        <w:tc>
          <w:tcPr>
            <w:tcW w:w="562"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C3E0E74" w14:textId="77777777">
            <w:pPr>
              <w:spacing w:before="90" w:after="0" w:line="240" w:lineRule="auto"/>
              <w:rPr>
                <w:rFonts w:ascii="Arial" w:hAnsi="Arial" w:cs="Arial"/>
                <w:i/>
                <w:sz w:val="16"/>
                <w:szCs w:val="16"/>
              </w:rPr>
            </w:pPr>
          </w:p>
        </w:tc>
        <w:tc>
          <w:tcPr>
            <w:tcW w:w="56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6A1FAB9"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6BB753C"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513DA1E0"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2233CB" w:rsidR="0033257B" w:rsidP="0066141B" w:rsidRDefault="0033257B" w14:paraId="75CAC6F5" w14:textId="77777777">
            <w:pPr>
              <w:spacing w:before="90" w:after="0" w:line="240" w:lineRule="auto"/>
              <w:jc w:val="center"/>
              <w:rPr>
                <w:rFonts w:ascii="Arial" w:hAnsi="Arial"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66060428"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1D0656FE" w14:textId="77777777">
            <w:pPr>
              <w:spacing w:before="90" w:after="0" w:line="240" w:lineRule="auto"/>
              <w:jc w:val="center"/>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7B37605A" w14:textId="77777777">
            <w:pPr>
              <w:spacing w:before="90" w:after="0" w:line="240" w:lineRule="auto"/>
              <w:jc w:val="center"/>
              <w:rPr>
                <w:rFonts w:ascii="Arial" w:hAnsi="Arial" w:cs="Arial"/>
                <w:i/>
                <w:sz w:val="16"/>
                <w:szCs w:val="16"/>
              </w:rPr>
            </w:pP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D343F3" w14:paraId="3508719F" w14:textId="77777777">
            <w:pPr>
              <w:spacing w:before="90" w:after="0" w:line="240" w:lineRule="auto"/>
              <w:rPr>
                <w:rFonts w:ascii="Arial" w:hAnsi="Arial" w:cs="Arial"/>
                <w:i/>
                <w:sz w:val="16"/>
                <w:szCs w:val="16"/>
              </w:rPr>
            </w:pPr>
            <w:r>
              <w:rPr>
                <w:rFonts w:ascii="Arial" w:hAnsi="Arial" w:cs="Arial"/>
                <w:i/>
                <w:sz w:val="16"/>
                <w:szCs w:val="16"/>
              </w:rPr>
              <w:t>S</w:t>
            </w:r>
          </w:p>
        </w:tc>
        <w:tc>
          <w:tcPr>
            <w:tcW w:w="571"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94798F2" w14:textId="77777777">
            <w:pPr>
              <w:spacing w:before="90" w:after="0" w:line="240" w:lineRule="auto"/>
              <w:rPr>
                <w:rFonts w:ascii="Arial" w:hAnsi="Arial" w:cs="Arial"/>
                <w:i/>
                <w:sz w:val="16"/>
                <w:szCs w:val="16"/>
              </w:rPr>
            </w:pPr>
          </w:p>
        </w:tc>
        <w:tc>
          <w:tcPr>
            <w:tcW w:w="566" w:type="dxa"/>
            <w:tcBorders>
              <w:top w:val="single" w:color="auto" w:sz="4" w:space="0"/>
              <w:left w:val="single" w:color="auto" w:sz="4" w:space="0"/>
              <w:bottom w:val="single" w:color="auto" w:sz="4" w:space="0"/>
              <w:right w:val="single" w:color="auto" w:sz="4" w:space="0"/>
            </w:tcBorders>
          </w:tcPr>
          <w:p w:rsidRPr="00AA7737" w:rsidR="0033257B" w:rsidP="0066141B" w:rsidRDefault="0033257B" w14:paraId="3889A505" w14:textId="77777777">
            <w:pPr>
              <w:spacing w:before="90" w:after="0" w:line="240" w:lineRule="auto"/>
              <w:jc w:val="center"/>
              <w:rPr>
                <w:rFonts w:ascii="Arial" w:hAnsi="Arial" w:cs="Arial"/>
                <w:i/>
                <w:sz w:val="16"/>
                <w:szCs w:val="16"/>
              </w:rPr>
            </w:pPr>
          </w:p>
        </w:tc>
        <w:tc>
          <w:tcPr>
            <w:tcW w:w="732" w:type="dxa"/>
            <w:gridSpan w:val="2"/>
            <w:tcBorders>
              <w:top w:val="single" w:color="auto" w:sz="4" w:space="0"/>
              <w:left w:val="single" w:color="auto" w:sz="4" w:space="0"/>
              <w:bottom w:val="single" w:color="auto" w:sz="4" w:space="0"/>
              <w:right w:val="single" w:color="auto" w:sz="4" w:space="0"/>
            </w:tcBorders>
          </w:tcPr>
          <w:p w:rsidRPr="00AA7737" w:rsidR="0033257B" w:rsidP="0066141B" w:rsidRDefault="00D343F3" w14:paraId="3053B597" w14:textId="77777777">
            <w:pPr>
              <w:spacing w:before="90" w:after="0" w:line="240" w:lineRule="auto"/>
              <w:rPr>
                <w:rFonts w:ascii="Arial" w:hAnsi="Arial" w:cs="Arial"/>
                <w:sz w:val="16"/>
                <w:szCs w:val="16"/>
              </w:rPr>
            </w:pPr>
            <w:r>
              <w:rPr>
                <w:rFonts w:ascii="Arial" w:hAnsi="Arial" w:cs="Arial"/>
                <w:i/>
                <w:sz w:val="16"/>
                <w:szCs w:val="16"/>
              </w:rPr>
              <w:t>S</w:t>
            </w:r>
            <w:r w:rsidRPr="00AA7737" w:rsidR="0033257B">
              <w:rPr>
                <w:rFonts w:ascii="Arial" w:hAnsi="Arial" w:cs="Arial"/>
                <w:i/>
                <w:sz w:val="16"/>
                <w:szCs w:val="16"/>
              </w:rPr>
              <w:t xml:space="preserve"> (E)</w:t>
            </w:r>
          </w:p>
        </w:tc>
      </w:tr>
      <w:tr w:rsidRPr="00CD6D92" w:rsidR="007B41ED" w:rsidTr="0028456B" w14:paraId="1D602BE1" w14:textId="77777777">
        <w:trPr>
          <w:jc w:val="center"/>
        </w:trPr>
        <w:tc>
          <w:tcPr>
            <w:tcW w:w="11590" w:type="dxa"/>
            <w:gridSpan w:val="17"/>
            <w:tcBorders>
              <w:left w:val="single" w:color="auto" w:sz="4" w:space="0"/>
              <w:right w:val="single" w:color="auto" w:sz="4" w:space="0"/>
            </w:tcBorders>
            <w:shd w:val="clear" w:color="auto" w:fill="DBE5F1"/>
          </w:tcPr>
          <w:p w:rsidR="007B41ED" w:rsidP="0066141B" w:rsidRDefault="007B41ED" w14:paraId="3A901F72" w14:textId="77777777">
            <w:pPr>
              <w:spacing w:before="90" w:after="0" w:line="240" w:lineRule="auto"/>
              <w:rPr>
                <w:rFonts w:ascii="Arial" w:hAnsi="Arial" w:cs="Arial"/>
                <w:i/>
                <w:sz w:val="16"/>
                <w:szCs w:val="16"/>
              </w:rPr>
            </w:pPr>
            <w:r w:rsidRPr="00293BE1">
              <w:rPr>
                <w:rFonts w:ascii="Arial" w:hAnsi="Arial" w:cs="Arial"/>
                <w:b/>
                <w:sz w:val="18"/>
              </w:rPr>
              <w:t>Students will be provided with formative assessment opportunities throughout the course to practise and develop their proficiency in the range of assessment methods utilised</w:t>
            </w:r>
          </w:p>
        </w:tc>
      </w:tr>
    </w:tbl>
    <w:p w:rsidRPr="000F0904" w:rsidR="00F45AF3" w:rsidP="00630AED" w:rsidRDefault="001A453E" w14:paraId="351F4170" w14:textId="77777777">
      <w:pPr>
        <w:spacing w:after="0" w:line="240" w:lineRule="auto"/>
        <w:rPr>
          <w:b/>
          <w:spacing w:val="-2"/>
          <w:sz w:val="24"/>
          <w:szCs w:val="24"/>
        </w:rPr>
      </w:pPr>
      <w:r>
        <w:rPr>
          <w:rFonts w:cs="Arial"/>
          <w:b/>
        </w:rPr>
        <w:br w:type="page"/>
      </w:r>
      <w:r w:rsidRPr="000F0904" w:rsidR="00F45AF3">
        <w:rPr>
          <w:b/>
          <w:spacing w:val="-3"/>
          <w:sz w:val="24"/>
          <w:szCs w:val="24"/>
        </w:rPr>
        <w:t>BSc (HONOURS) BIOMEDICAL SCIENCE PROPOSED</w:t>
      </w:r>
      <w:r w:rsidRPr="000F0904" w:rsidR="00F45AF3">
        <w:rPr>
          <w:b/>
          <w:spacing w:val="-3"/>
          <w:sz w:val="24"/>
          <w:szCs w:val="24"/>
        </w:rPr>
        <w:tab/>
      </w:r>
      <w:r w:rsidRPr="000F0904" w:rsidR="00F45AF3">
        <w:rPr>
          <w:b/>
          <w:spacing w:val="-2"/>
          <w:sz w:val="24"/>
          <w:szCs w:val="24"/>
        </w:rPr>
        <w:t>NFBMS &amp; NWBMS</w:t>
      </w:r>
    </w:p>
    <w:tbl>
      <w:tblPr>
        <w:tblW w:w="0" w:type="auto"/>
        <w:tblBorders>
          <w:top w:val="double" w:color="auto" w:sz="4" w:space="0"/>
          <w:left w:val="double" w:color="auto" w:sz="4" w:space="0"/>
          <w:bottom w:val="double" w:color="auto" w:sz="4" w:space="0"/>
          <w:right w:val="double" w:color="auto" w:sz="4" w:space="0"/>
        </w:tblBorders>
        <w:tblLayout w:type="fixed"/>
        <w:tblLook w:val="0000" w:firstRow="0" w:lastRow="0" w:firstColumn="0" w:lastColumn="0" w:noHBand="0" w:noVBand="0"/>
      </w:tblPr>
      <w:tblGrid>
        <w:gridCol w:w="5004"/>
        <w:gridCol w:w="4743"/>
        <w:gridCol w:w="1560"/>
        <w:gridCol w:w="4303"/>
      </w:tblGrid>
      <w:tr w:rsidRPr="00117BAE" w:rsidR="00F45AF3" w:rsidTr="00F45AF3" w14:paraId="57EB87F3" w14:textId="77777777">
        <w:trPr>
          <w:cantSplit/>
        </w:trPr>
        <w:tc>
          <w:tcPr>
            <w:tcW w:w="5004" w:type="dxa"/>
            <w:tcBorders>
              <w:top w:val="double" w:color="auto" w:sz="4" w:space="0"/>
              <w:bottom w:val="double" w:color="auto" w:sz="4" w:space="0"/>
              <w:right w:val="double" w:color="auto" w:sz="4" w:space="0"/>
            </w:tcBorders>
          </w:tcPr>
          <w:p w:rsidRPr="000F0904" w:rsidR="00F45AF3" w:rsidP="00F45AF3" w:rsidRDefault="00F45AF3" w14:paraId="29079D35" w14:textId="77777777">
            <w:pPr>
              <w:pStyle w:val="Heading1"/>
              <w:rPr>
                <w:rFonts w:ascii="Calibri" w:hAnsi="Calibri"/>
                <w:sz w:val="20"/>
                <w:lang w:val="en-GB" w:eastAsia="en-GB"/>
              </w:rPr>
            </w:pPr>
          </w:p>
          <w:p w:rsidRPr="000F0904" w:rsidR="00F45AF3" w:rsidP="005514AB" w:rsidRDefault="005514AB" w14:paraId="0B6C87E4" w14:textId="77777777">
            <w:pPr>
              <w:pStyle w:val="Heading1"/>
              <w:rPr>
                <w:rFonts w:ascii="Calibri" w:hAnsi="Calibri"/>
                <w:sz w:val="20"/>
                <w:lang w:val="en-GB" w:eastAsia="en-GB"/>
              </w:rPr>
            </w:pPr>
            <w:r w:rsidRPr="000F0904">
              <w:rPr>
                <w:rFonts w:ascii="Calibri" w:hAnsi="Calibri"/>
                <w:sz w:val="20"/>
                <w:lang w:val="en-GB" w:eastAsia="en-GB"/>
              </w:rPr>
              <w:t>LEVEL 4</w:t>
            </w:r>
          </w:p>
        </w:tc>
        <w:tc>
          <w:tcPr>
            <w:tcW w:w="4743" w:type="dxa"/>
            <w:tcBorders>
              <w:top w:val="double" w:color="auto" w:sz="4" w:space="0"/>
              <w:left w:val="nil"/>
              <w:bottom w:val="double" w:color="auto" w:sz="4" w:space="0"/>
              <w:right w:val="double" w:color="auto" w:sz="4" w:space="0"/>
            </w:tcBorders>
          </w:tcPr>
          <w:p w:rsidRPr="000F0904" w:rsidR="00F45AF3" w:rsidP="00F45AF3" w:rsidRDefault="00F45AF3" w14:paraId="17686DC7" w14:textId="77777777">
            <w:pPr>
              <w:pStyle w:val="Heading1"/>
              <w:rPr>
                <w:rFonts w:ascii="Calibri" w:hAnsi="Calibri"/>
                <w:sz w:val="20"/>
                <w:lang w:val="en-GB" w:eastAsia="en-GB"/>
              </w:rPr>
            </w:pPr>
          </w:p>
          <w:p w:rsidRPr="000F0904" w:rsidR="00F45AF3" w:rsidP="00F45AF3" w:rsidRDefault="00F45AF3" w14:paraId="4AA8CA51" w14:textId="77777777">
            <w:pPr>
              <w:pStyle w:val="Heading1"/>
              <w:rPr>
                <w:rFonts w:ascii="Calibri" w:hAnsi="Calibri"/>
                <w:sz w:val="20"/>
                <w:lang w:val="en-GB" w:eastAsia="en-GB"/>
              </w:rPr>
            </w:pPr>
            <w:r w:rsidRPr="000F0904">
              <w:rPr>
                <w:rFonts w:ascii="Calibri" w:hAnsi="Calibri"/>
                <w:sz w:val="20"/>
                <w:lang w:val="en-GB" w:eastAsia="en-GB"/>
              </w:rPr>
              <w:t xml:space="preserve">LEVEL 5 </w:t>
            </w:r>
          </w:p>
        </w:tc>
        <w:tc>
          <w:tcPr>
            <w:tcW w:w="1560" w:type="dxa"/>
            <w:vMerge w:val="restart"/>
            <w:tcBorders>
              <w:top w:val="double" w:color="auto" w:sz="4" w:space="0"/>
              <w:left w:val="nil"/>
              <w:right w:val="double" w:color="auto" w:sz="4" w:space="0"/>
            </w:tcBorders>
            <w:textDirection w:val="btLr"/>
          </w:tcPr>
          <w:p w:rsidRPr="000F0904" w:rsidR="00F45AF3" w:rsidP="00F45AF3" w:rsidRDefault="00F45AF3" w14:paraId="53BD644D" w14:textId="77777777">
            <w:pPr>
              <w:tabs>
                <w:tab w:val="right" w:pos="15398"/>
              </w:tabs>
              <w:suppressAutoHyphens/>
              <w:ind w:left="113" w:right="113"/>
              <w:jc w:val="center"/>
              <w:rPr>
                <w:spacing w:val="-2"/>
                <w:sz w:val="20"/>
                <w:szCs w:val="20"/>
              </w:rPr>
            </w:pPr>
          </w:p>
          <w:p w:rsidRPr="000F0904" w:rsidR="00F45AF3" w:rsidP="00F45AF3" w:rsidRDefault="00F45AF3" w14:paraId="1A3FAC43" w14:textId="77777777">
            <w:pPr>
              <w:tabs>
                <w:tab w:val="right" w:pos="15398"/>
              </w:tabs>
              <w:suppressAutoHyphens/>
              <w:ind w:left="113" w:right="113"/>
              <w:jc w:val="center"/>
              <w:rPr>
                <w:spacing w:val="-2"/>
                <w:sz w:val="20"/>
                <w:szCs w:val="20"/>
              </w:rPr>
            </w:pPr>
          </w:p>
          <w:p w:rsidRPr="000F0904" w:rsidR="00F45AF3" w:rsidP="00F45AF3" w:rsidRDefault="00F45AF3" w14:paraId="7CDDDF9D" w14:textId="77777777">
            <w:pPr>
              <w:tabs>
                <w:tab w:val="right" w:pos="15398"/>
              </w:tabs>
              <w:suppressAutoHyphens/>
              <w:ind w:left="113" w:right="113"/>
              <w:jc w:val="center"/>
              <w:rPr>
                <w:spacing w:val="-2"/>
                <w:sz w:val="20"/>
                <w:szCs w:val="20"/>
              </w:rPr>
            </w:pPr>
            <w:r w:rsidRPr="000F0904">
              <w:rPr>
                <w:spacing w:val="-2"/>
                <w:sz w:val="20"/>
                <w:szCs w:val="20"/>
              </w:rPr>
              <w:t>Optional Work Placement (Sandwich Year)</w:t>
            </w:r>
          </w:p>
        </w:tc>
        <w:tc>
          <w:tcPr>
            <w:tcW w:w="4303" w:type="dxa"/>
            <w:tcBorders>
              <w:top w:val="double" w:color="auto" w:sz="4" w:space="0"/>
              <w:left w:val="nil"/>
              <w:bottom w:val="double" w:color="auto" w:sz="4" w:space="0"/>
            </w:tcBorders>
          </w:tcPr>
          <w:p w:rsidRPr="000F0904" w:rsidR="00F45AF3" w:rsidP="00F45AF3" w:rsidRDefault="00F45AF3" w14:paraId="2BBD94B2" w14:textId="77777777">
            <w:pPr>
              <w:pStyle w:val="Heading1"/>
              <w:rPr>
                <w:rFonts w:ascii="Calibri" w:hAnsi="Calibri"/>
                <w:sz w:val="20"/>
                <w:lang w:val="en-GB" w:eastAsia="en-GB"/>
              </w:rPr>
            </w:pPr>
          </w:p>
          <w:p w:rsidRPr="000F0904" w:rsidR="00F45AF3" w:rsidP="00F45AF3" w:rsidRDefault="00F45AF3" w14:paraId="4F8903BC" w14:textId="77777777">
            <w:pPr>
              <w:pStyle w:val="Heading1"/>
              <w:rPr>
                <w:rFonts w:ascii="Calibri" w:hAnsi="Calibri"/>
                <w:sz w:val="20"/>
                <w:lang w:val="en-GB" w:eastAsia="en-GB"/>
              </w:rPr>
            </w:pPr>
            <w:r w:rsidRPr="000F0904">
              <w:rPr>
                <w:rFonts w:ascii="Calibri" w:hAnsi="Calibri"/>
                <w:sz w:val="20"/>
                <w:lang w:val="en-GB" w:eastAsia="en-GB"/>
              </w:rPr>
              <w:t xml:space="preserve">LEVEL 6  </w:t>
            </w:r>
          </w:p>
        </w:tc>
      </w:tr>
      <w:tr w:rsidRPr="00DC599D" w:rsidR="00F45AF3" w:rsidTr="00013ECD" w14:paraId="761E7245" w14:textId="77777777">
        <w:trPr>
          <w:cantSplit/>
          <w:trHeight w:val="2846"/>
        </w:trPr>
        <w:tc>
          <w:tcPr>
            <w:tcW w:w="5004" w:type="dxa"/>
            <w:tcBorders>
              <w:top w:val="nil"/>
              <w:bottom w:val="nil"/>
              <w:right w:val="double" w:color="auto" w:sz="4" w:space="0"/>
            </w:tcBorders>
          </w:tcPr>
          <w:p w:rsidRPr="000F0904" w:rsidR="00F45AF3" w:rsidP="00F45AF3" w:rsidRDefault="00F45AF3" w14:paraId="5854DE7F" w14:textId="77777777">
            <w:pPr>
              <w:tabs>
                <w:tab w:val="right" w:pos="15398"/>
              </w:tabs>
              <w:suppressAutoHyphens/>
              <w:jc w:val="center"/>
              <w:rPr>
                <w:b/>
                <w:spacing w:val="-2"/>
                <w:sz w:val="20"/>
                <w:szCs w:val="20"/>
              </w:rPr>
            </w:pPr>
          </w:p>
          <w:p w:rsidRPr="000F0904" w:rsidR="00F45AF3" w:rsidP="00F45AF3" w:rsidRDefault="00F45AF3" w14:paraId="0CB88DFB" w14:textId="77777777">
            <w:pPr>
              <w:tabs>
                <w:tab w:val="right" w:pos="15398"/>
              </w:tabs>
              <w:suppressAutoHyphens/>
              <w:jc w:val="center"/>
              <w:rPr>
                <w:b/>
                <w:spacing w:val="-2"/>
                <w:sz w:val="20"/>
                <w:szCs w:val="20"/>
              </w:rPr>
            </w:pPr>
            <w:r w:rsidRPr="000F0904">
              <w:rPr>
                <w:b/>
                <w:spacing w:val="-2"/>
                <w:sz w:val="20"/>
                <w:szCs w:val="20"/>
              </w:rPr>
              <w:t>LS4001</w:t>
            </w:r>
          </w:p>
          <w:p w:rsidRPr="000F0904" w:rsidR="00F45AF3" w:rsidP="00013ECD" w:rsidRDefault="000919E3" w14:paraId="3DE88EB9" w14:textId="77777777">
            <w:pPr>
              <w:tabs>
                <w:tab w:val="right" w:pos="15398"/>
              </w:tabs>
              <w:suppressAutoHyphens/>
              <w:jc w:val="center"/>
              <w:rPr>
                <w:b/>
                <w:spacing w:val="-2"/>
                <w:sz w:val="20"/>
                <w:szCs w:val="20"/>
              </w:rPr>
            </w:pPr>
            <w:r w:rsidRPr="000F0904">
              <w:rPr>
                <w:b/>
                <w:spacing w:val="-2"/>
                <w:sz w:val="20"/>
                <w:szCs w:val="20"/>
              </w:rPr>
              <w:t>Genes, Cells &amp; Tissues</w:t>
            </w:r>
          </w:p>
        </w:tc>
        <w:tc>
          <w:tcPr>
            <w:tcW w:w="4743" w:type="dxa"/>
            <w:tcBorders>
              <w:top w:val="nil"/>
              <w:left w:val="nil"/>
              <w:bottom w:val="nil"/>
              <w:right w:val="double" w:color="auto" w:sz="4" w:space="0"/>
            </w:tcBorders>
          </w:tcPr>
          <w:p w:rsidRPr="000F0904" w:rsidR="00F45AF3" w:rsidP="00F45AF3" w:rsidRDefault="00F45AF3" w14:paraId="2CA7ADD4" w14:textId="77777777">
            <w:pPr>
              <w:tabs>
                <w:tab w:val="right" w:pos="15398"/>
              </w:tabs>
              <w:suppressAutoHyphens/>
              <w:jc w:val="center"/>
              <w:rPr>
                <w:rFonts w:cs="Arial"/>
                <w:b/>
                <w:spacing w:val="-2"/>
                <w:sz w:val="20"/>
                <w:szCs w:val="20"/>
              </w:rPr>
            </w:pPr>
          </w:p>
          <w:p w:rsidRPr="000F0904" w:rsidR="00F45AF3" w:rsidP="005514AB" w:rsidRDefault="00F45AF3" w14:paraId="5D883C4E" w14:textId="77777777">
            <w:pPr>
              <w:tabs>
                <w:tab w:val="right" w:pos="15398"/>
              </w:tabs>
              <w:suppressAutoHyphens/>
              <w:jc w:val="center"/>
              <w:rPr>
                <w:rFonts w:cs="Arial"/>
                <w:b/>
                <w:spacing w:val="-2"/>
                <w:sz w:val="20"/>
                <w:szCs w:val="20"/>
              </w:rPr>
            </w:pPr>
            <w:r w:rsidRPr="000F0904">
              <w:rPr>
                <w:rFonts w:cs="Arial"/>
                <w:b/>
                <w:spacing w:val="-2"/>
                <w:sz w:val="20"/>
                <w:szCs w:val="20"/>
              </w:rPr>
              <w:t>Option:</w:t>
            </w:r>
          </w:p>
          <w:p w:rsidRPr="000F0904" w:rsidR="00F45AF3" w:rsidP="00F45AF3" w:rsidRDefault="00F45AF3" w14:paraId="6B1DD119" w14:textId="77777777">
            <w:pPr>
              <w:tabs>
                <w:tab w:val="right" w:pos="15398"/>
              </w:tabs>
              <w:suppressAutoHyphens/>
              <w:jc w:val="center"/>
              <w:rPr>
                <w:b/>
                <w:spacing w:val="-2"/>
                <w:sz w:val="20"/>
                <w:szCs w:val="20"/>
              </w:rPr>
            </w:pPr>
            <w:r w:rsidRPr="000F0904">
              <w:rPr>
                <w:b/>
                <w:spacing w:val="-2"/>
                <w:sz w:val="20"/>
                <w:szCs w:val="20"/>
              </w:rPr>
              <w:t>LS5001</w:t>
            </w:r>
          </w:p>
          <w:p w:rsidRPr="000F0904" w:rsidR="00F45AF3" w:rsidP="005514AB" w:rsidRDefault="00F45AF3" w14:paraId="08D655EF" w14:textId="77777777">
            <w:pPr>
              <w:tabs>
                <w:tab w:val="right" w:pos="15398"/>
              </w:tabs>
              <w:suppressAutoHyphens/>
              <w:jc w:val="center"/>
              <w:rPr>
                <w:rFonts w:cs="Arial"/>
                <w:spacing w:val="-2"/>
                <w:sz w:val="20"/>
                <w:szCs w:val="20"/>
              </w:rPr>
            </w:pPr>
            <w:r w:rsidRPr="000F0904">
              <w:rPr>
                <w:b/>
                <w:spacing w:val="-2"/>
                <w:sz w:val="20"/>
                <w:szCs w:val="20"/>
              </w:rPr>
              <w:t>Molecular Biology of the Cell</w:t>
            </w:r>
            <w:r w:rsidRPr="000F0904">
              <w:rPr>
                <w:rFonts w:cs="Arial"/>
                <w:spacing w:val="-2"/>
                <w:sz w:val="20"/>
                <w:szCs w:val="20"/>
              </w:rPr>
              <w:t xml:space="preserve"> </w:t>
            </w:r>
          </w:p>
          <w:p w:rsidRPr="000F0904" w:rsidR="00F45AF3" w:rsidP="005514AB" w:rsidRDefault="00F45AF3" w14:paraId="5B2C5192" w14:textId="77777777">
            <w:pPr>
              <w:tabs>
                <w:tab w:val="right" w:pos="15398"/>
              </w:tabs>
              <w:suppressAutoHyphens/>
              <w:jc w:val="center"/>
              <w:rPr>
                <w:rFonts w:cs="Arial"/>
                <w:spacing w:val="-2"/>
                <w:sz w:val="20"/>
                <w:szCs w:val="20"/>
              </w:rPr>
            </w:pPr>
            <w:r w:rsidRPr="000F0904">
              <w:rPr>
                <w:rFonts w:cs="Arial"/>
                <w:spacing w:val="-2"/>
                <w:sz w:val="20"/>
                <w:szCs w:val="20"/>
              </w:rPr>
              <w:t>OR</w:t>
            </w:r>
          </w:p>
          <w:p w:rsidRPr="000F0904" w:rsidR="00F45AF3" w:rsidP="00F45AF3" w:rsidRDefault="00F45AF3" w14:paraId="32B688C6" w14:textId="77777777">
            <w:pPr>
              <w:tabs>
                <w:tab w:val="right" w:pos="15398"/>
              </w:tabs>
              <w:suppressAutoHyphens/>
              <w:jc w:val="center"/>
              <w:rPr>
                <w:b/>
                <w:spacing w:val="-2"/>
                <w:sz w:val="20"/>
                <w:szCs w:val="20"/>
              </w:rPr>
            </w:pPr>
            <w:r w:rsidRPr="000F0904">
              <w:rPr>
                <w:b/>
                <w:spacing w:val="-2"/>
                <w:sz w:val="20"/>
                <w:szCs w:val="20"/>
              </w:rPr>
              <w:t>LS5002</w:t>
            </w:r>
          </w:p>
          <w:p w:rsidRPr="000F0904" w:rsidR="00F45AF3" w:rsidP="005514AB" w:rsidRDefault="00F45AF3" w14:paraId="1F9A3236" w14:textId="77777777">
            <w:pPr>
              <w:tabs>
                <w:tab w:val="right" w:pos="15398"/>
              </w:tabs>
              <w:suppressAutoHyphens/>
              <w:jc w:val="center"/>
              <w:rPr>
                <w:b/>
                <w:spacing w:val="-2"/>
                <w:sz w:val="20"/>
                <w:szCs w:val="20"/>
              </w:rPr>
            </w:pPr>
            <w:r w:rsidRPr="000F0904">
              <w:rPr>
                <w:b/>
                <w:spacing w:val="-2"/>
                <w:sz w:val="20"/>
                <w:szCs w:val="20"/>
              </w:rPr>
              <w:t>Proteins and Metabolism</w:t>
            </w:r>
          </w:p>
        </w:tc>
        <w:tc>
          <w:tcPr>
            <w:tcW w:w="1560" w:type="dxa"/>
            <w:vMerge/>
            <w:tcBorders>
              <w:left w:val="nil"/>
              <w:right w:val="double" w:color="auto" w:sz="4" w:space="0"/>
            </w:tcBorders>
          </w:tcPr>
          <w:p w:rsidRPr="000F0904" w:rsidR="00F45AF3" w:rsidP="00F45AF3" w:rsidRDefault="00F45AF3" w14:paraId="314EE24A" w14:textId="77777777">
            <w:pPr>
              <w:tabs>
                <w:tab w:val="right" w:pos="15398"/>
              </w:tabs>
              <w:suppressAutoHyphens/>
              <w:jc w:val="center"/>
              <w:rPr>
                <w:rFonts w:cs="Arial"/>
                <w:spacing w:val="-2"/>
                <w:sz w:val="20"/>
                <w:szCs w:val="20"/>
              </w:rPr>
            </w:pPr>
          </w:p>
        </w:tc>
        <w:tc>
          <w:tcPr>
            <w:tcW w:w="4303" w:type="dxa"/>
            <w:tcBorders>
              <w:top w:val="nil"/>
              <w:left w:val="nil"/>
              <w:bottom w:val="nil"/>
            </w:tcBorders>
          </w:tcPr>
          <w:p w:rsidRPr="000F0904" w:rsidR="00F45AF3" w:rsidP="00F45AF3" w:rsidRDefault="00F45AF3" w14:paraId="76614669" w14:textId="77777777">
            <w:pPr>
              <w:tabs>
                <w:tab w:val="right" w:pos="15398"/>
              </w:tabs>
              <w:suppressAutoHyphens/>
              <w:jc w:val="center"/>
              <w:rPr>
                <w:rFonts w:cs="Arial"/>
                <w:b/>
                <w:spacing w:val="-2"/>
                <w:sz w:val="20"/>
                <w:szCs w:val="20"/>
              </w:rPr>
            </w:pPr>
          </w:p>
          <w:p w:rsidRPr="000F0904" w:rsidR="00F45AF3" w:rsidP="00F45AF3" w:rsidRDefault="00F45AF3" w14:paraId="1FC9EC6B" w14:textId="77777777">
            <w:pPr>
              <w:tabs>
                <w:tab w:val="right" w:pos="15398"/>
              </w:tabs>
              <w:suppressAutoHyphens/>
              <w:jc w:val="center"/>
              <w:rPr>
                <w:b/>
                <w:spacing w:val="-2"/>
                <w:sz w:val="20"/>
                <w:szCs w:val="20"/>
              </w:rPr>
            </w:pPr>
            <w:r w:rsidRPr="000F0904">
              <w:rPr>
                <w:b/>
                <w:spacing w:val="-2"/>
                <w:sz w:val="20"/>
                <w:szCs w:val="20"/>
              </w:rPr>
              <w:t>LS6006</w:t>
            </w:r>
          </w:p>
          <w:p w:rsidRPr="000F0904" w:rsidR="00C75686" w:rsidP="00C75686" w:rsidRDefault="00C75686" w14:paraId="00EACB51" w14:textId="77777777">
            <w:pPr>
              <w:tabs>
                <w:tab w:val="right" w:pos="15398"/>
              </w:tabs>
              <w:suppressAutoHyphens/>
              <w:jc w:val="center"/>
              <w:rPr>
                <w:b/>
                <w:spacing w:val="-2"/>
                <w:sz w:val="20"/>
                <w:szCs w:val="20"/>
              </w:rPr>
            </w:pPr>
            <w:r w:rsidRPr="000F0904">
              <w:rPr>
                <w:b/>
                <w:spacing w:val="-2"/>
                <w:sz w:val="20"/>
                <w:szCs w:val="20"/>
              </w:rPr>
              <w:t>Clinical Immunology and</w:t>
            </w:r>
          </w:p>
          <w:p w:rsidRPr="000F0904" w:rsidR="00F45AF3" w:rsidP="00C75686" w:rsidRDefault="00F45AF3" w14:paraId="12A081E4" w14:textId="77777777">
            <w:pPr>
              <w:tabs>
                <w:tab w:val="right" w:pos="15398"/>
              </w:tabs>
              <w:suppressAutoHyphens/>
              <w:jc w:val="center"/>
              <w:rPr>
                <w:rFonts w:cs="Arial"/>
                <w:spacing w:val="-2"/>
                <w:sz w:val="20"/>
                <w:szCs w:val="20"/>
              </w:rPr>
            </w:pPr>
            <w:r w:rsidRPr="000F0904">
              <w:rPr>
                <w:b/>
                <w:spacing w:val="-2"/>
                <w:sz w:val="20"/>
                <w:szCs w:val="20"/>
              </w:rPr>
              <w:t>Medical Microbiol</w:t>
            </w:r>
            <w:r w:rsidRPr="000F0904" w:rsidR="00C75686">
              <w:rPr>
                <w:b/>
                <w:spacing w:val="-2"/>
                <w:sz w:val="20"/>
                <w:szCs w:val="20"/>
              </w:rPr>
              <w:t>ogy</w:t>
            </w:r>
            <w:r w:rsidRPr="000F0904">
              <w:rPr>
                <w:b/>
                <w:spacing w:val="-2"/>
                <w:sz w:val="20"/>
                <w:szCs w:val="20"/>
              </w:rPr>
              <w:t xml:space="preserve"> </w:t>
            </w:r>
          </w:p>
        </w:tc>
      </w:tr>
      <w:tr w:rsidRPr="00DC599D" w:rsidR="00F45AF3" w:rsidTr="00CA0E30" w14:paraId="0E2D7476" w14:textId="77777777">
        <w:trPr>
          <w:cantSplit/>
          <w:trHeight w:val="1573"/>
        </w:trPr>
        <w:tc>
          <w:tcPr>
            <w:tcW w:w="5004" w:type="dxa"/>
            <w:tcBorders>
              <w:top w:val="single" w:color="auto" w:sz="2" w:space="0"/>
              <w:bottom w:val="nil"/>
              <w:right w:val="double" w:color="auto" w:sz="4" w:space="0"/>
            </w:tcBorders>
          </w:tcPr>
          <w:p w:rsidRPr="000F0904" w:rsidR="00F45AF3" w:rsidP="00F45AF3" w:rsidRDefault="00F45AF3" w14:paraId="57590049" w14:textId="77777777">
            <w:pPr>
              <w:tabs>
                <w:tab w:val="right" w:pos="15398"/>
              </w:tabs>
              <w:suppressAutoHyphens/>
              <w:jc w:val="center"/>
              <w:rPr>
                <w:b/>
                <w:spacing w:val="-2"/>
                <w:sz w:val="20"/>
                <w:szCs w:val="20"/>
              </w:rPr>
            </w:pPr>
          </w:p>
          <w:p w:rsidRPr="000F0904" w:rsidR="00F45AF3" w:rsidP="00F45AF3" w:rsidRDefault="00F45AF3" w14:paraId="522C8A69" w14:textId="77777777">
            <w:pPr>
              <w:tabs>
                <w:tab w:val="right" w:pos="15398"/>
              </w:tabs>
              <w:suppressAutoHyphens/>
              <w:jc w:val="center"/>
              <w:rPr>
                <w:b/>
                <w:spacing w:val="-2"/>
                <w:sz w:val="20"/>
                <w:szCs w:val="20"/>
              </w:rPr>
            </w:pPr>
            <w:r w:rsidRPr="000F0904">
              <w:rPr>
                <w:b/>
                <w:spacing w:val="-2"/>
                <w:sz w:val="20"/>
                <w:szCs w:val="20"/>
              </w:rPr>
              <w:t>LS4002</w:t>
            </w:r>
          </w:p>
          <w:p w:rsidRPr="000F0904" w:rsidR="00F45AF3" w:rsidP="005514AB" w:rsidRDefault="003A6AE3" w14:paraId="3562A1D4" w14:textId="77777777">
            <w:pPr>
              <w:tabs>
                <w:tab w:val="right" w:pos="15398"/>
              </w:tabs>
              <w:suppressAutoHyphens/>
              <w:jc w:val="center"/>
              <w:rPr>
                <w:b/>
                <w:spacing w:val="-2"/>
                <w:sz w:val="20"/>
                <w:szCs w:val="20"/>
              </w:rPr>
            </w:pPr>
            <w:r>
              <w:rPr>
                <w:b/>
                <w:spacing w:val="-2"/>
                <w:sz w:val="20"/>
                <w:szCs w:val="20"/>
              </w:rPr>
              <w:t xml:space="preserve">Biochemical Foundations of Life </w:t>
            </w:r>
          </w:p>
        </w:tc>
        <w:tc>
          <w:tcPr>
            <w:tcW w:w="4743" w:type="dxa"/>
            <w:tcBorders>
              <w:top w:val="single" w:color="auto" w:sz="2" w:space="0"/>
              <w:left w:val="nil"/>
              <w:bottom w:val="nil"/>
              <w:right w:val="double" w:color="auto" w:sz="4" w:space="0"/>
            </w:tcBorders>
          </w:tcPr>
          <w:p w:rsidRPr="000F0904" w:rsidR="00F45AF3" w:rsidP="00F45AF3" w:rsidRDefault="00F45AF3" w14:paraId="0C5B615A" w14:textId="77777777">
            <w:pPr>
              <w:tabs>
                <w:tab w:val="right" w:pos="15398"/>
              </w:tabs>
              <w:suppressAutoHyphens/>
              <w:jc w:val="center"/>
              <w:rPr>
                <w:rFonts w:cs="Arial"/>
                <w:b/>
                <w:spacing w:val="-2"/>
                <w:sz w:val="20"/>
                <w:szCs w:val="20"/>
              </w:rPr>
            </w:pPr>
          </w:p>
          <w:p w:rsidRPr="000F0904" w:rsidR="00F45AF3" w:rsidP="00F45AF3" w:rsidRDefault="00F45AF3" w14:paraId="04D70B73" w14:textId="77777777">
            <w:pPr>
              <w:tabs>
                <w:tab w:val="right" w:pos="15398"/>
              </w:tabs>
              <w:suppressAutoHyphens/>
              <w:jc w:val="center"/>
              <w:rPr>
                <w:rFonts w:cs="Arial"/>
                <w:b/>
                <w:spacing w:val="-2"/>
                <w:sz w:val="20"/>
                <w:szCs w:val="20"/>
              </w:rPr>
            </w:pPr>
            <w:r w:rsidRPr="000F0904">
              <w:rPr>
                <w:rFonts w:cs="Arial"/>
                <w:b/>
                <w:spacing w:val="-2"/>
                <w:sz w:val="20"/>
                <w:szCs w:val="20"/>
              </w:rPr>
              <w:t>LS5005</w:t>
            </w:r>
          </w:p>
          <w:p w:rsidRPr="000F0904" w:rsidR="00F45AF3" w:rsidP="005514AB" w:rsidRDefault="00F45AF3" w14:paraId="6E0838E1" w14:textId="77777777">
            <w:pPr>
              <w:tabs>
                <w:tab w:val="right" w:pos="15398"/>
              </w:tabs>
              <w:suppressAutoHyphens/>
              <w:jc w:val="center"/>
              <w:rPr>
                <w:rFonts w:cs="Arial"/>
                <w:b/>
                <w:spacing w:val="-2"/>
                <w:sz w:val="20"/>
                <w:szCs w:val="20"/>
              </w:rPr>
            </w:pPr>
            <w:r w:rsidRPr="000F0904">
              <w:rPr>
                <w:rFonts w:cs="Arial"/>
                <w:b/>
                <w:spacing w:val="-2"/>
                <w:sz w:val="20"/>
                <w:szCs w:val="20"/>
              </w:rPr>
              <w:t>Medical Physiology with Research Methods</w:t>
            </w:r>
          </w:p>
        </w:tc>
        <w:tc>
          <w:tcPr>
            <w:tcW w:w="1560" w:type="dxa"/>
            <w:vMerge/>
            <w:tcBorders>
              <w:left w:val="nil"/>
              <w:right w:val="double" w:color="auto" w:sz="4" w:space="0"/>
            </w:tcBorders>
          </w:tcPr>
          <w:p w:rsidRPr="000F0904" w:rsidR="00F45AF3" w:rsidP="00F45AF3" w:rsidRDefault="00F45AF3" w14:paraId="792F1AA2" w14:textId="77777777">
            <w:pPr>
              <w:tabs>
                <w:tab w:val="right" w:pos="15398"/>
              </w:tabs>
              <w:suppressAutoHyphens/>
              <w:jc w:val="center"/>
              <w:rPr>
                <w:rFonts w:cs="Arial"/>
                <w:spacing w:val="-2"/>
                <w:sz w:val="20"/>
                <w:szCs w:val="20"/>
              </w:rPr>
            </w:pPr>
          </w:p>
        </w:tc>
        <w:tc>
          <w:tcPr>
            <w:tcW w:w="4303" w:type="dxa"/>
            <w:tcBorders>
              <w:top w:val="single" w:color="auto" w:sz="2" w:space="0"/>
              <w:left w:val="nil"/>
              <w:bottom w:val="nil"/>
            </w:tcBorders>
          </w:tcPr>
          <w:p w:rsidRPr="000F0904" w:rsidR="00F45AF3" w:rsidP="00F45AF3" w:rsidRDefault="00F45AF3" w14:paraId="1A499DFC" w14:textId="77777777">
            <w:pPr>
              <w:tabs>
                <w:tab w:val="right" w:pos="15398"/>
              </w:tabs>
              <w:suppressAutoHyphens/>
              <w:jc w:val="center"/>
              <w:rPr>
                <w:rFonts w:cs="Arial"/>
                <w:b/>
                <w:spacing w:val="-2"/>
                <w:sz w:val="20"/>
                <w:szCs w:val="20"/>
              </w:rPr>
            </w:pPr>
          </w:p>
          <w:p w:rsidRPr="000F0904" w:rsidR="00F45AF3" w:rsidP="00F45AF3" w:rsidRDefault="00F45AF3" w14:paraId="630317EE" w14:textId="77777777">
            <w:pPr>
              <w:tabs>
                <w:tab w:val="right" w:pos="15398"/>
              </w:tabs>
              <w:suppressAutoHyphens/>
              <w:jc w:val="center"/>
              <w:rPr>
                <w:b/>
                <w:spacing w:val="-2"/>
                <w:sz w:val="20"/>
                <w:szCs w:val="20"/>
              </w:rPr>
            </w:pPr>
            <w:r w:rsidRPr="000F0904">
              <w:rPr>
                <w:b/>
                <w:spacing w:val="-2"/>
                <w:sz w:val="20"/>
                <w:szCs w:val="20"/>
              </w:rPr>
              <w:t>LS6005</w:t>
            </w:r>
          </w:p>
          <w:p w:rsidRPr="000F0904" w:rsidR="00F45AF3" w:rsidP="005514AB" w:rsidRDefault="00F45AF3" w14:paraId="2431A75C" w14:textId="77777777">
            <w:pPr>
              <w:tabs>
                <w:tab w:val="right" w:pos="15398"/>
              </w:tabs>
              <w:suppressAutoHyphens/>
              <w:jc w:val="center"/>
              <w:rPr>
                <w:b/>
                <w:spacing w:val="-2"/>
                <w:sz w:val="20"/>
                <w:szCs w:val="20"/>
              </w:rPr>
            </w:pPr>
            <w:r w:rsidRPr="000F0904">
              <w:rPr>
                <w:b/>
                <w:spacing w:val="-2"/>
                <w:sz w:val="20"/>
                <w:szCs w:val="20"/>
              </w:rPr>
              <w:t>Clinical Chemistry &amp; Haematology</w:t>
            </w:r>
            <w:r w:rsidRPr="000F0904" w:rsidR="000919E3">
              <w:rPr>
                <w:b/>
                <w:spacing w:val="-2"/>
                <w:sz w:val="20"/>
                <w:szCs w:val="20"/>
              </w:rPr>
              <w:t xml:space="preserve"> (Blood Sciences)</w:t>
            </w:r>
          </w:p>
        </w:tc>
      </w:tr>
      <w:tr w:rsidRPr="00DC599D" w:rsidR="00F45AF3" w:rsidTr="00F45AF3" w14:paraId="54C43E98" w14:textId="77777777">
        <w:trPr>
          <w:cantSplit/>
        </w:trPr>
        <w:tc>
          <w:tcPr>
            <w:tcW w:w="5004" w:type="dxa"/>
            <w:tcBorders>
              <w:top w:val="single" w:color="auto" w:sz="2" w:space="0"/>
              <w:bottom w:val="single" w:color="auto" w:sz="2" w:space="0"/>
              <w:right w:val="double" w:color="auto" w:sz="4" w:space="0"/>
            </w:tcBorders>
          </w:tcPr>
          <w:p w:rsidRPr="000F0904" w:rsidR="00F45AF3" w:rsidP="00F45AF3" w:rsidRDefault="00F45AF3" w14:paraId="5E7E3C41" w14:textId="77777777">
            <w:pPr>
              <w:tabs>
                <w:tab w:val="right" w:pos="15398"/>
              </w:tabs>
              <w:suppressAutoHyphens/>
              <w:jc w:val="center"/>
              <w:rPr>
                <w:b/>
                <w:spacing w:val="-2"/>
                <w:sz w:val="20"/>
                <w:szCs w:val="20"/>
              </w:rPr>
            </w:pPr>
          </w:p>
          <w:p w:rsidRPr="000F0904" w:rsidR="00F45AF3" w:rsidP="00F45AF3" w:rsidRDefault="00F45AF3" w14:paraId="50B7D506" w14:textId="77777777">
            <w:pPr>
              <w:tabs>
                <w:tab w:val="right" w:pos="15398"/>
              </w:tabs>
              <w:suppressAutoHyphens/>
              <w:jc w:val="center"/>
              <w:rPr>
                <w:b/>
                <w:spacing w:val="-2"/>
                <w:sz w:val="20"/>
                <w:szCs w:val="20"/>
              </w:rPr>
            </w:pPr>
            <w:r w:rsidRPr="000F0904">
              <w:rPr>
                <w:b/>
                <w:spacing w:val="-2"/>
                <w:sz w:val="20"/>
                <w:szCs w:val="20"/>
              </w:rPr>
              <w:t>LS4003</w:t>
            </w:r>
          </w:p>
          <w:p w:rsidRPr="000F0904" w:rsidR="00F45AF3" w:rsidP="005514AB" w:rsidRDefault="00F45AF3" w14:paraId="528405B1" w14:textId="77777777">
            <w:pPr>
              <w:tabs>
                <w:tab w:val="right" w:pos="15398"/>
              </w:tabs>
              <w:suppressAutoHyphens/>
              <w:jc w:val="center"/>
              <w:rPr>
                <w:b/>
                <w:spacing w:val="-2"/>
                <w:sz w:val="20"/>
                <w:szCs w:val="20"/>
              </w:rPr>
            </w:pPr>
            <w:r w:rsidRPr="000F0904">
              <w:rPr>
                <w:b/>
                <w:spacing w:val="-2"/>
                <w:sz w:val="20"/>
                <w:szCs w:val="20"/>
              </w:rPr>
              <w:t>Scientific and Laboratory Skills</w:t>
            </w:r>
          </w:p>
        </w:tc>
        <w:tc>
          <w:tcPr>
            <w:tcW w:w="4743" w:type="dxa"/>
            <w:tcBorders>
              <w:top w:val="single" w:color="auto" w:sz="2" w:space="0"/>
              <w:left w:val="nil"/>
              <w:bottom w:val="single" w:color="auto" w:sz="8" w:space="0"/>
              <w:right w:val="double" w:color="auto" w:sz="4" w:space="0"/>
            </w:tcBorders>
          </w:tcPr>
          <w:p w:rsidRPr="000F0904" w:rsidR="00F45AF3" w:rsidP="00F45AF3" w:rsidRDefault="00F45AF3" w14:paraId="03F828E4" w14:textId="77777777">
            <w:pPr>
              <w:tabs>
                <w:tab w:val="right" w:pos="15398"/>
              </w:tabs>
              <w:suppressAutoHyphens/>
              <w:jc w:val="center"/>
              <w:rPr>
                <w:b/>
                <w:spacing w:val="-2"/>
                <w:sz w:val="20"/>
                <w:szCs w:val="20"/>
              </w:rPr>
            </w:pPr>
          </w:p>
          <w:p w:rsidRPr="000F0904" w:rsidR="00F45AF3" w:rsidP="00F45AF3" w:rsidRDefault="00F45AF3" w14:paraId="0AB814D4" w14:textId="77777777">
            <w:pPr>
              <w:tabs>
                <w:tab w:val="right" w:pos="15398"/>
              </w:tabs>
              <w:suppressAutoHyphens/>
              <w:jc w:val="center"/>
              <w:rPr>
                <w:b/>
                <w:spacing w:val="-2"/>
                <w:sz w:val="20"/>
                <w:szCs w:val="20"/>
              </w:rPr>
            </w:pPr>
            <w:r w:rsidRPr="000F0904">
              <w:rPr>
                <w:b/>
                <w:spacing w:val="-2"/>
                <w:sz w:val="20"/>
                <w:szCs w:val="20"/>
              </w:rPr>
              <w:t>LS5008</w:t>
            </w:r>
          </w:p>
          <w:p w:rsidRPr="000F0904" w:rsidR="00F45AF3" w:rsidP="005514AB" w:rsidRDefault="00F45AF3" w14:paraId="16F4EE8B" w14:textId="77777777">
            <w:pPr>
              <w:tabs>
                <w:tab w:val="right" w:pos="15398"/>
              </w:tabs>
              <w:suppressAutoHyphens/>
              <w:jc w:val="center"/>
              <w:rPr>
                <w:b/>
                <w:spacing w:val="-2"/>
                <w:sz w:val="20"/>
                <w:szCs w:val="20"/>
              </w:rPr>
            </w:pPr>
            <w:r w:rsidRPr="000F0904">
              <w:rPr>
                <w:b/>
                <w:spacing w:val="-2"/>
                <w:sz w:val="20"/>
                <w:szCs w:val="20"/>
              </w:rPr>
              <w:t>Infection and Immunity</w:t>
            </w:r>
          </w:p>
        </w:tc>
        <w:tc>
          <w:tcPr>
            <w:tcW w:w="1560" w:type="dxa"/>
            <w:vMerge/>
            <w:tcBorders>
              <w:left w:val="nil"/>
              <w:right w:val="double" w:color="auto" w:sz="4" w:space="0"/>
            </w:tcBorders>
          </w:tcPr>
          <w:p w:rsidRPr="000F0904" w:rsidR="00F45AF3" w:rsidP="00F45AF3" w:rsidRDefault="00F45AF3" w14:paraId="2AC57CB0" w14:textId="77777777">
            <w:pPr>
              <w:tabs>
                <w:tab w:val="right" w:pos="15398"/>
              </w:tabs>
              <w:suppressAutoHyphens/>
              <w:jc w:val="center"/>
              <w:rPr>
                <w:rFonts w:cs="Arial"/>
                <w:spacing w:val="-2"/>
                <w:sz w:val="20"/>
                <w:szCs w:val="20"/>
              </w:rPr>
            </w:pPr>
          </w:p>
        </w:tc>
        <w:tc>
          <w:tcPr>
            <w:tcW w:w="4303" w:type="dxa"/>
            <w:tcBorders>
              <w:top w:val="single" w:color="auto" w:sz="2" w:space="0"/>
              <w:left w:val="nil"/>
              <w:bottom w:val="single" w:color="auto" w:sz="2" w:space="0"/>
            </w:tcBorders>
          </w:tcPr>
          <w:p w:rsidRPr="000F0904" w:rsidR="00F45AF3" w:rsidP="00F45AF3" w:rsidRDefault="00F45AF3" w14:paraId="5186B13D" w14:textId="77777777">
            <w:pPr>
              <w:tabs>
                <w:tab w:val="right" w:pos="15398"/>
              </w:tabs>
              <w:suppressAutoHyphens/>
              <w:rPr>
                <w:rFonts w:cs="Arial"/>
                <w:b/>
                <w:spacing w:val="-2"/>
                <w:sz w:val="20"/>
                <w:szCs w:val="20"/>
                <w:u w:val="single"/>
              </w:rPr>
            </w:pPr>
          </w:p>
          <w:p w:rsidRPr="000F0904" w:rsidR="00F45AF3" w:rsidP="00F45AF3" w:rsidRDefault="00F45AF3" w14:paraId="21DEC9FE" w14:textId="77777777">
            <w:pPr>
              <w:tabs>
                <w:tab w:val="right" w:pos="15398"/>
              </w:tabs>
              <w:suppressAutoHyphens/>
              <w:jc w:val="center"/>
              <w:rPr>
                <w:rFonts w:cs="Arial"/>
                <w:b/>
                <w:spacing w:val="-2"/>
                <w:sz w:val="20"/>
                <w:szCs w:val="20"/>
              </w:rPr>
            </w:pPr>
            <w:r w:rsidRPr="000F0904">
              <w:rPr>
                <w:rFonts w:cs="Arial"/>
                <w:b/>
                <w:spacing w:val="-2"/>
                <w:sz w:val="20"/>
                <w:szCs w:val="20"/>
              </w:rPr>
              <w:t>LS6007</w:t>
            </w:r>
          </w:p>
          <w:p w:rsidRPr="000F0904" w:rsidR="00F45AF3" w:rsidP="005514AB" w:rsidRDefault="00F45AF3" w14:paraId="60A13B43" w14:textId="77777777">
            <w:pPr>
              <w:tabs>
                <w:tab w:val="right" w:pos="15398"/>
              </w:tabs>
              <w:suppressAutoHyphens/>
              <w:jc w:val="center"/>
              <w:rPr>
                <w:rFonts w:cs="Arial"/>
                <w:b/>
                <w:spacing w:val="-2"/>
                <w:sz w:val="20"/>
                <w:szCs w:val="20"/>
              </w:rPr>
            </w:pPr>
            <w:r w:rsidRPr="000F0904">
              <w:rPr>
                <w:rFonts w:cs="Arial"/>
                <w:b/>
                <w:spacing w:val="-2"/>
                <w:sz w:val="20"/>
                <w:szCs w:val="20"/>
              </w:rPr>
              <w:t>Clinical Applications of Biomedical Sciences</w:t>
            </w:r>
          </w:p>
        </w:tc>
      </w:tr>
      <w:tr w:rsidRPr="00DC599D" w:rsidR="00F45AF3" w:rsidTr="00F45AF3" w14:paraId="3A352401" w14:textId="77777777">
        <w:trPr>
          <w:cantSplit/>
        </w:trPr>
        <w:tc>
          <w:tcPr>
            <w:tcW w:w="5004" w:type="dxa"/>
            <w:tcBorders>
              <w:top w:val="nil"/>
              <w:bottom w:val="single" w:color="auto" w:sz="24" w:space="0"/>
              <w:right w:val="double" w:color="auto" w:sz="4" w:space="0"/>
            </w:tcBorders>
          </w:tcPr>
          <w:p w:rsidRPr="000F0904" w:rsidR="00F45AF3" w:rsidP="00F45AF3" w:rsidRDefault="00F45AF3" w14:paraId="6C57C439" w14:textId="77777777">
            <w:pPr>
              <w:tabs>
                <w:tab w:val="right" w:pos="15398"/>
              </w:tabs>
              <w:suppressAutoHyphens/>
              <w:jc w:val="center"/>
              <w:rPr>
                <w:b/>
                <w:spacing w:val="-2"/>
                <w:sz w:val="20"/>
                <w:szCs w:val="20"/>
              </w:rPr>
            </w:pPr>
          </w:p>
          <w:p w:rsidRPr="000F0904" w:rsidR="00F45AF3" w:rsidP="00F45AF3" w:rsidRDefault="00F45AF3" w14:paraId="0B7163D6" w14:textId="77777777">
            <w:pPr>
              <w:tabs>
                <w:tab w:val="right" w:pos="15398"/>
              </w:tabs>
              <w:suppressAutoHyphens/>
              <w:jc w:val="center"/>
              <w:rPr>
                <w:b/>
                <w:spacing w:val="-2"/>
                <w:sz w:val="20"/>
                <w:szCs w:val="20"/>
              </w:rPr>
            </w:pPr>
            <w:r w:rsidRPr="000F0904">
              <w:rPr>
                <w:b/>
                <w:spacing w:val="-2"/>
                <w:sz w:val="20"/>
                <w:szCs w:val="20"/>
              </w:rPr>
              <w:t>LS4004</w:t>
            </w:r>
          </w:p>
          <w:p w:rsidRPr="000F0904" w:rsidR="00F45AF3" w:rsidP="005514AB" w:rsidRDefault="00F45AF3" w14:paraId="6A7EB98A" w14:textId="77777777">
            <w:pPr>
              <w:tabs>
                <w:tab w:val="right" w:pos="15398"/>
              </w:tabs>
              <w:suppressAutoHyphens/>
              <w:jc w:val="center"/>
              <w:rPr>
                <w:b/>
                <w:spacing w:val="-2"/>
                <w:sz w:val="20"/>
                <w:szCs w:val="20"/>
              </w:rPr>
            </w:pPr>
            <w:r w:rsidRPr="000F0904">
              <w:rPr>
                <w:b/>
                <w:spacing w:val="-2"/>
                <w:sz w:val="20"/>
                <w:szCs w:val="20"/>
              </w:rPr>
              <w:t>Human Physiology</w:t>
            </w:r>
          </w:p>
        </w:tc>
        <w:tc>
          <w:tcPr>
            <w:tcW w:w="4743" w:type="dxa"/>
            <w:tcBorders>
              <w:top w:val="single" w:color="auto" w:sz="8" w:space="0"/>
              <w:left w:val="nil"/>
              <w:bottom w:val="single" w:color="auto" w:sz="24" w:space="0"/>
              <w:right w:val="double" w:color="auto" w:sz="4" w:space="0"/>
            </w:tcBorders>
          </w:tcPr>
          <w:p w:rsidRPr="000F0904" w:rsidR="00F45AF3" w:rsidP="00F45AF3" w:rsidRDefault="00F45AF3" w14:paraId="3D404BC9" w14:textId="77777777">
            <w:pPr>
              <w:tabs>
                <w:tab w:val="right" w:pos="15398"/>
              </w:tabs>
              <w:suppressAutoHyphens/>
              <w:jc w:val="center"/>
              <w:rPr>
                <w:rFonts w:cs="Arial"/>
                <w:spacing w:val="-2"/>
                <w:sz w:val="20"/>
                <w:szCs w:val="20"/>
              </w:rPr>
            </w:pPr>
          </w:p>
          <w:p w:rsidRPr="000F0904" w:rsidR="00F45AF3" w:rsidP="00F45AF3" w:rsidRDefault="00F45AF3" w14:paraId="703BEB4B" w14:textId="77777777">
            <w:pPr>
              <w:tabs>
                <w:tab w:val="right" w:pos="15398"/>
              </w:tabs>
              <w:suppressAutoHyphens/>
              <w:jc w:val="center"/>
              <w:rPr>
                <w:rFonts w:cs="Arial"/>
                <w:b/>
                <w:spacing w:val="-2"/>
                <w:sz w:val="20"/>
                <w:szCs w:val="20"/>
              </w:rPr>
            </w:pPr>
            <w:r w:rsidRPr="000F0904">
              <w:rPr>
                <w:rFonts w:cs="Arial"/>
                <w:b/>
                <w:spacing w:val="-2"/>
                <w:sz w:val="20"/>
                <w:szCs w:val="20"/>
              </w:rPr>
              <w:t>LS5009</w:t>
            </w:r>
          </w:p>
          <w:p w:rsidRPr="000F0904" w:rsidR="00F45AF3" w:rsidP="005514AB" w:rsidRDefault="00F45AF3" w14:paraId="05EA07D9" w14:textId="77777777">
            <w:pPr>
              <w:tabs>
                <w:tab w:val="right" w:pos="15398"/>
              </w:tabs>
              <w:suppressAutoHyphens/>
              <w:jc w:val="center"/>
              <w:rPr>
                <w:rFonts w:cs="Arial"/>
                <w:b/>
                <w:spacing w:val="-2"/>
                <w:sz w:val="20"/>
                <w:szCs w:val="20"/>
              </w:rPr>
            </w:pPr>
            <w:r w:rsidRPr="000F0904">
              <w:rPr>
                <w:rFonts w:cs="Arial"/>
                <w:b/>
                <w:spacing w:val="-2"/>
                <w:sz w:val="20"/>
                <w:szCs w:val="20"/>
              </w:rPr>
              <w:t>Pathobiology</w:t>
            </w:r>
          </w:p>
        </w:tc>
        <w:tc>
          <w:tcPr>
            <w:tcW w:w="1560" w:type="dxa"/>
            <w:vMerge/>
            <w:tcBorders>
              <w:left w:val="nil"/>
              <w:bottom w:val="single" w:color="auto" w:sz="24" w:space="0"/>
              <w:right w:val="double" w:color="auto" w:sz="4" w:space="0"/>
            </w:tcBorders>
          </w:tcPr>
          <w:p w:rsidRPr="000F0904" w:rsidR="00F45AF3" w:rsidP="00F45AF3" w:rsidRDefault="00F45AF3" w14:paraId="61319B8A" w14:textId="77777777">
            <w:pPr>
              <w:tabs>
                <w:tab w:val="right" w:pos="15398"/>
              </w:tabs>
              <w:suppressAutoHyphens/>
              <w:jc w:val="center"/>
              <w:rPr>
                <w:rFonts w:cs="Arial"/>
                <w:spacing w:val="-2"/>
                <w:sz w:val="20"/>
                <w:szCs w:val="20"/>
              </w:rPr>
            </w:pPr>
          </w:p>
        </w:tc>
        <w:tc>
          <w:tcPr>
            <w:tcW w:w="4303" w:type="dxa"/>
            <w:tcBorders>
              <w:top w:val="nil"/>
              <w:left w:val="nil"/>
              <w:bottom w:val="single" w:color="auto" w:sz="24" w:space="0"/>
            </w:tcBorders>
          </w:tcPr>
          <w:p w:rsidRPr="000F0904" w:rsidR="00F45AF3" w:rsidP="00F45AF3" w:rsidRDefault="00F45AF3" w14:paraId="31A560F4" w14:textId="77777777">
            <w:pPr>
              <w:tabs>
                <w:tab w:val="right" w:pos="15398"/>
              </w:tabs>
              <w:suppressAutoHyphens/>
              <w:jc w:val="center"/>
              <w:rPr>
                <w:b/>
                <w:spacing w:val="-2"/>
                <w:sz w:val="20"/>
                <w:szCs w:val="20"/>
              </w:rPr>
            </w:pPr>
          </w:p>
          <w:p w:rsidRPr="000F0904" w:rsidR="00F45AF3" w:rsidP="00F45AF3" w:rsidRDefault="00F45AF3" w14:paraId="00545C72" w14:textId="77777777">
            <w:pPr>
              <w:tabs>
                <w:tab w:val="right" w:pos="15398"/>
              </w:tabs>
              <w:suppressAutoHyphens/>
              <w:jc w:val="center"/>
              <w:rPr>
                <w:b/>
                <w:spacing w:val="-2"/>
                <w:sz w:val="20"/>
                <w:szCs w:val="20"/>
              </w:rPr>
            </w:pPr>
            <w:r w:rsidRPr="000F0904">
              <w:rPr>
                <w:b/>
                <w:spacing w:val="-2"/>
                <w:sz w:val="20"/>
                <w:szCs w:val="20"/>
              </w:rPr>
              <w:t>LS6014</w:t>
            </w:r>
          </w:p>
          <w:p w:rsidRPr="000F0904" w:rsidR="00F45AF3" w:rsidP="005514AB" w:rsidRDefault="00F45AF3" w14:paraId="1416433A" w14:textId="77777777">
            <w:pPr>
              <w:tabs>
                <w:tab w:val="right" w:pos="15398"/>
              </w:tabs>
              <w:suppressAutoHyphens/>
              <w:jc w:val="center"/>
              <w:rPr>
                <w:b/>
                <w:spacing w:val="-2"/>
                <w:sz w:val="20"/>
                <w:szCs w:val="20"/>
              </w:rPr>
            </w:pPr>
            <w:r w:rsidRPr="000F0904">
              <w:rPr>
                <w:b/>
                <w:spacing w:val="-2"/>
                <w:sz w:val="20"/>
                <w:szCs w:val="20"/>
              </w:rPr>
              <w:t>Project</w:t>
            </w:r>
          </w:p>
        </w:tc>
      </w:tr>
    </w:tbl>
    <w:p w:rsidR="005B1266" w:rsidP="005B1266" w:rsidRDefault="005B1266" w14:paraId="70DF735C" w14:textId="77777777">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rsidR="00527AF5" w:rsidP="00527AF5" w:rsidRDefault="00527AF5" w14:paraId="250DEC36" w14:textId="77777777">
      <w:pPr>
        <w:spacing w:after="0" w:line="240" w:lineRule="auto"/>
        <w:rPr>
          <w:rFonts w:cs="Arial"/>
          <w:b/>
        </w:rPr>
      </w:pPr>
      <w:r>
        <w:rPr>
          <w:rFonts w:cs="Arial"/>
          <w:b/>
        </w:rPr>
        <w:t>Technical Annex</w:t>
      </w:r>
    </w:p>
    <w:p w:rsidRPr="00E43015" w:rsidR="00527AF5" w:rsidP="00527AF5" w:rsidRDefault="00527AF5" w14:paraId="3A413BF6" w14:textId="77777777">
      <w:pPr>
        <w:spacing w:after="0" w:line="240" w:lineRule="auto"/>
        <w:rPr>
          <w:rFonts w:cs="Arial"/>
          <w:b/>
        </w:rPr>
      </w:pPr>
    </w:p>
    <w:tbl>
      <w:tblPr>
        <w:tblW w:w="0" w:type="auto"/>
        <w:tblLook w:val="04A0" w:firstRow="1" w:lastRow="0" w:firstColumn="1" w:lastColumn="0" w:noHBand="0" w:noVBand="1"/>
      </w:tblPr>
      <w:tblGrid>
        <w:gridCol w:w="3831"/>
        <w:gridCol w:w="5195"/>
      </w:tblGrid>
      <w:tr w:rsidRPr="00A57F21" w:rsidR="00527AF5" w:rsidTr="07E1F2FE" w14:paraId="183F82FE" w14:textId="77777777">
        <w:tc>
          <w:tcPr>
            <w:tcW w:w="3936" w:type="dxa"/>
          </w:tcPr>
          <w:p w:rsidRPr="00A57F21" w:rsidR="00527AF5" w:rsidP="00527AF5" w:rsidRDefault="00527AF5" w14:paraId="55980042" w14:textId="77777777">
            <w:pPr>
              <w:spacing w:after="0" w:line="240" w:lineRule="auto"/>
              <w:rPr>
                <w:rFonts w:cs="Arial"/>
                <w:b/>
              </w:rPr>
            </w:pPr>
            <w:r w:rsidRPr="00A57F21">
              <w:rPr>
                <w:rFonts w:cs="Arial"/>
                <w:b/>
              </w:rPr>
              <w:t>Final Award(s):</w:t>
            </w:r>
          </w:p>
          <w:p w:rsidRPr="00A57F21" w:rsidR="00527AF5" w:rsidP="00527AF5" w:rsidRDefault="00527AF5" w14:paraId="33D28B4B" w14:textId="77777777">
            <w:pPr>
              <w:spacing w:after="0" w:line="240" w:lineRule="auto"/>
              <w:rPr>
                <w:rFonts w:cs="Arial"/>
                <w:b/>
              </w:rPr>
            </w:pPr>
          </w:p>
        </w:tc>
        <w:tc>
          <w:tcPr>
            <w:tcW w:w="5306" w:type="dxa"/>
          </w:tcPr>
          <w:p w:rsidRPr="004E406F" w:rsidR="00527AF5" w:rsidP="00527AF5" w:rsidRDefault="00527AF5" w14:paraId="1AA57705" w14:textId="77777777">
            <w:pPr>
              <w:spacing w:after="0" w:line="240" w:lineRule="auto"/>
              <w:rPr>
                <w:rFonts w:cs="Arial"/>
              </w:rPr>
            </w:pPr>
            <w:r>
              <w:rPr>
                <w:rFonts w:cs="Arial"/>
              </w:rPr>
              <w:t>BSc (Hons) Biomedical Science</w:t>
            </w:r>
          </w:p>
        </w:tc>
      </w:tr>
      <w:tr w:rsidRPr="00A57F21" w:rsidR="00527AF5" w:rsidTr="07E1F2FE" w14:paraId="7624E0FC" w14:textId="77777777">
        <w:tc>
          <w:tcPr>
            <w:tcW w:w="3936" w:type="dxa"/>
          </w:tcPr>
          <w:p w:rsidRPr="00A57F21" w:rsidR="00527AF5" w:rsidP="00527AF5" w:rsidRDefault="00527AF5" w14:paraId="4590D35E" w14:textId="77777777">
            <w:pPr>
              <w:spacing w:after="0" w:line="240" w:lineRule="auto"/>
              <w:rPr>
                <w:rFonts w:cs="Arial"/>
                <w:b/>
              </w:rPr>
            </w:pPr>
            <w:r w:rsidRPr="00A57F21">
              <w:rPr>
                <w:rFonts w:cs="Arial"/>
                <w:b/>
              </w:rPr>
              <w:t>Intermediate Award(s):</w:t>
            </w:r>
          </w:p>
          <w:p w:rsidRPr="00A57F21" w:rsidR="00527AF5" w:rsidP="00527AF5" w:rsidRDefault="00527AF5" w14:paraId="37EFA3E3" w14:textId="77777777">
            <w:pPr>
              <w:spacing w:after="0" w:line="240" w:lineRule="auto"/>
              <w:rPr>
                <w:rFonts w:cs="Arial"/>
                <w:b/>
              </w:rPr>
            </w:pPr>
          </w:p>
        </w:tc>
        <w:tc>
          <w:tcPr>
            <w:tcW w:w="5306" w:type="dxa"/>
          </w:tcPr>
          <w:p w:rsidRPr="00A57F21" w:rsidR="00527AF5" w:rsidP="00527AF5" w:rsidRDefault="00527AF5" w14:paraId="44DF8579" w14:textId="77777777">
            <w:pPr>
              <w:spacing w:after="0" w:line="240" w:lineRule="auto"/>
              <w:rPr>
                <w:rFonts w:cs="Arial"/>
                <w:i/>
              </w:rPr>
            </w:pPr>
            <w:r w:rsidRPr="00CF6792">
              <w:rPr>
                <w:rFonts w:cs="Arial"/>
              </w:rPr>
              <w:t xml:space="preserve">Cert HE </w:t>
            </w:r>
            <w:r>
              <w:rPr>
                <w:rFonts w:cs="Arial"/>
              </w:rPr>
              <w:t xml:space="preserve">Biomedical Science, </w:t>
            </w:r>
            <w:r w:rsidRPr="00CF6792">
              <w:rPr>
                <w:rFonts w:cs="Arial"/>
              </w:rPr>
              <w:t xml:space="preserve">Dip HE </w:t>
            </w:r>
            <w:r>
              <w:rPr>
                <w:rFonts w:cs="Arial"/>
              </w:rPr>
              <w:t>Biomedical Scien</w:t>
            </w:r>
            <w:r w:rsidR="00827EBE">
              <w:rPr>
                <w:rFonts w:cs="Arial"/>
              </w:rPr>
              <w:t>ce, BSc</w:t>
            </w:r>
            <w:r>
              <w:rPr>
                <w:rFonts w:cs="Arial"/>
              </w:rPr>
              <w:t xml:space="preserve"> Biomedical Science</w:t>
            </w:r>
          </w:p>
        </w:tc>
      </w:tr>
      <w:tr w:rsidRPr="00A57F21" w:rsidR="00527AF5" w:rsidTr="07E1F2FE" w14:paraId="7F880B78" w14:textId="77777777">
        <w:tc>
          <w:tcPr>
            <w:tcW w:w="3936" w:type="dxa"/>
          </w:tcPr>
          <w:p w:rsidRPr="00A57F21" w:rsidR="00527AF5" w:rsidP="00527AF5" w:rsidRDefault="00527AF5" w14:paraId="52B790A5" w14:textId="77777777">
            <w:pPr>
              <w:spacing w:after="0" w:line="240" w:lineRule="auto"/>
              <w:rPr>
                <w:rFonts w:cs="Arial"/>
                <w:b/>
              </w:rPr>
            </w:pPr>
            <w:r>
              <w:rPr>
                <w:rFonts w:cs="Arial"/>
                <w:b/>
              </w:rPr>
              <w:t>Minimum period of registration:</w:t>
            </w:r>
          </w:p>
        </w:tc>
        <w:tc>
          <w:tcPr>
            <w:tcW w:w="5306" w:type="dxa"/>
          </w:tcPr>
          <w:p w:rsidRPr="004A64F4" w:rsidR="00527AF5" w:rsidP="00527AF5" w:rsidRDefault="00527AF5" w14:paraId="487FAFE6" w14:textId="77777777">
            <w:pPr>
              <w:spacing w:after="0" w:line="240" w:lineRule="auto"/>
              <w:rPr>
                <w:rFonts w:cs="Arial"/>
              </w:rPr>
            </w:pPr>
            <w:r>
              <w:rPr>
                <w:rFonts w:cs="Arial"/>
              </w:rPr>
              <w:t>3 years</w:t>
            </w:r>
          </w:p>
        </w:tc>
      </w:tr>
      <w:tr w:rsidRPr="00A57F21" w:rsidR="00527AF5" w:rsidTr="07E1F2FE" w14:paraId="539A0859" w14:textId="77777777">
        <w:tc>
          <w:tcPr>
            <w:tcW w:w="3936" w:type="dxa"/>
          </w:tcPr>
          <w:p w:rsidRPr="00A57F21" w:rsidR="00527AF5" w:rsidP="00527AF5" w:rsidRDefault="00527AF5" w14:paraId="318883E5" w14:textId="77777777">
            <w:pPr>
              <w:spacing w:after="0" w:line="240" w:lineRule="auto"/>
              <w:rPr>
                <w:rFonts w:cs="Arial"/>
                <w:b/>
              </w:rPr>
            </w:pPr>
            <w:r>
              <w:rPr>
                <w:rFonts w:cs="Arial"/>
                <w:b/>
              </w:rPr>
              <w:t>Maximum period of registration:</w:t>
            </w:r>
          </w:p>
        </w:tc>
        <w:tc>
          <w:tcPr>
            <w:tcW w:w="5306" w:type="dxa"/>
          </w:tcPr>
          <w:p w:rsidRPr="004A64F4" w:rsidR="00527AF5" w:rsidP="00527AF5" w:rsidRDefault="00527AF5" w14:paraId="3AF98FF2" w14:textId="77777777">
            <w:pPr>
              <w:spacing w:after="0" w:line="240" w:lineRule="auto"/>
              <w:rPr>
                <w:rFonts w:cs="Arial"/>
              </w:rPr>
            </w:pPr>
            <w:r>
              <w:rPr>
                <w:rFonts w:cs="Arial"/>
              </w:rPr>
              <w:t>9 years</w:t>
            </w:r>
          </w:p>
        </w:tc>
      </w:tr>
      <w:tr w:rsidRPr="00A57F21" w:rsidR="00527AF5" w:rsidTr="07E1F2FE" w14:paraId="28FD0EE0" w14:textId="77777777">
        <w:tc>
          <w:tcPr>
            <w:tcW w:w="3936" w:type="dxa"/>
          </w:tcPr>
          <w:p w:rsidRPr="00A57F21" w:rsidR="00527AF5" w:rsidP="00527AF5" w:rsidRDefault="00527AF5" w14:paraId="7FCCF6D2" w14:textId="77777777">
            <w:pPr>
              <w:spacing w:after="0" w:line="240" w:lineRule="auto"/>
              <w:rPr>
                <w:rFonts w:cs="Arial"/>
                <w:b/>
              </w:rPr>
            </w:pPr>
            <w:r w:rsidRPr="00A57F21">
              <w:rPr>
                <w:rFonts w:cs="Arial"/>
                <w:b/>
              </w:rPr>
              <w:t>FHEQ Level for the Final Award:</w:t>
            </w:r>
          </w:p>
          <w:p w:rsidRPr="00A57F21" w:rsidR="00527AF5" w:rsidP="00527AF5" w:rsidRDefault="00527AF5" w14:paraId="41C6AC2A" w14:textId="77777777">
            <w:pPr>
              <w:spacing w:after="0" w:line="240" w:lineRule="auto"/>
              <w:rPr>
                <w:rFonts w:cs="Arial"/>
                <w:b/>
              </w:rPr>
            </w:pPr>
          </w:p>
        </w:tc>
        <w:tc>
          <w:tcPr>
            <w:tcW w:w="5306" w:type="dxa"/>
          </w:tcPr>
          <w:p w:rsidRPr="004A64F4" w:rsidR="00527AF5" w:rsidP="00527AF5" w:rsidRDefault="00527AF5" w14:paraId="634E66A8" w14:textId="77777777">
            <w:pPr>
              <w:spacing w:after="0" w:line="240" w:lineRule="auto"/>
              <w:rPr>
                <w:rFonts w:cs="Arial"/>
              </w:rPr>
            </w:pPr>
            <w:r>
              <w:rPr>
                <w:rFonts w:cs="Arial"/>
              </w:rPr>
              <w:t>Honours</w:t>
            </w:r>
          </w:p>
        </w:tc>
      </w:tr>
      <w:tr w:rsidRPr="00A57F21" w:rsidR="00527AF5" w:rsidTr="07E1F2FE" w14:paraId="150A0FDA" w14:textId="77777777">
        <w:tc>
          <w:tcPr>
            <w:tcW w:w="3936" w:type="dxa"/>
          </w:tcPr>
          <w:p w:rsidRPr="00A57F21" w:rsidR="00527AF5" w:rsidP="00527AF5" w:rsidRDefault="00527AF5" w14:paraId="1DD1ACB1" w14:textId="77777777">
            <w:pPr>
              <w:spacing w:after="0" w:line="240" w:lineRule="auto"/>
              <w:rPr>
                <w:rFonts w:cs="Arial"/>
                <w:b/>
              </w:rPr>
            </w:pPr>
            <w:r>
              <w:rPr>
                <w:rFonts w:cs="Arial"/>
                <w:b/>
              </w:rPr>
              <w:t>QAA Subject Benchmark:</w:t>
            </w:r>
          </w:p>
        </w:tc>
        <w:tc>
          <w:tcPr>
            <w:tcW w:w="5306" w:type="dxa"/>
          </w:tcPr>
          <w:p w:rsidRPr="00CF6792" w:rsidR="00527AF5" w:rsidP="00527AF5" w:rsidRDefault="00773C27" w14:paraId="7E119EEF" w14:textId="77777777">
            <w:pPr>
              <w:spacing w:after="0" w:line="240" w:lineRule="auto"/>
              <w:rPr>
                <w:rFonts w:cs="Arial"/>
              </w:rPr>
            </w:pPr>
            <w:r>
              <w:rPr>
                <w:rFonts w:cs="Arial"/>
              </w:rPr>
              <w:t>QAA Biomedical Science Nov 2015</w:t>
            </w:r>
          </w:p>
        </w:tc>
      </w:tr>
      <w:tr w:rsidRPr="00A57F21" w:rsidR="00527AF5" w:rsidTr="07E1F2FE" w14:paraId="149CCDB4" w14:textId="77777777">
        <w:tc>
          <w:tcPr>
            <w:tcW w:w="3936" w:type="dxa"/>
          </w:tcPr>
          <w:p w:rsidRPr="00A57F21" w:rsidR="00527AF5" w:rsidP="00527AF5" w:rsidRDefault="00527AF5" w14:paraId="5C5B798B" w14:textId="77777777">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Pr="00CF6792" w:rsidR="00527AF5" w:rsidP="00527AF5" w:rsidRDefault="00527AF5" w14:paraId="1E29B7E5" w14:textId="77777777">
            <w:pPr>
              <w:spacing w:after="0" w:line="240" w:lineRule="auto"/>
              <w:rPr>
                <w:rFonts w:cs="Arial"/>
              </w:rPr>
            </w:pPr>
            <w:r>
              <w:rPr>
                <w:rFonts w:cs="Arial"/>
              </w:rPr>
              <w:t>Full time, part-time and sandwich</w:t>
            </w:r>
          </w:p>
        </w:tc>
      </w:tr>
      <w:tr w:rsidRPr="00A57F21" w:rsidR="00527AF5" w:rsidTr="07E1F2FE" w14:paraId="4B4C61CB" w14:textId="77777777">
        <w:tc>
          <w:tcPr>
            <w:tcW w:w="3936" w:type="dxa"/>
          </w:tcPr>
          <w:p w:rsidRPr="00A57F21" w:rsidR="00527AF5" w:rsidP="00527AF5" w:rsidRDefault="00527AF5" w14:paraId="6B99CC69" w14:textId="77777777">
            <w:pPr>
              <w:spacing w:after="0" w:line="240" w:lineRule="auto"/>
              <w:rPr>
                <w:rFonts w:cs="Arial"/>
                <w:b/>
              </w:rPr>
            </w:pPr>
            <w:r>
              <w:rPr>
                <w:rFonts w:cs="Arial"/>
                <w:b/>
              </w:rPr>
              <w:t>Language of Delivery:</w:t>
            </w:r>
          </w:p>
        </w:tc>
        <w:tc>
          <w:tcPr>
            <w:tcW w:w="5306" w:type="dxa"/>
          </w:tcPr>
          <w:p w:rsidRPr="00CF6792" w:rsidR="00527AF5" w:rsidP="00527AF5" w:rsidRDefault="00527AF5" w14:paraId="0A6CB2C4" w14:textId="77777777">
            <w:pPr>
              <w:spacing w:after="0" w:line="240" w:lineRule="auto"/>
              <w:rPr>
                <w:rFonts w:cs="Arial"/>
              </w:rPr>
            </w:pPr>
            <w:r>
              <w:rPr>
                <w:rFonts w:cs="Arial"/>
              </w:rPr>
              <w:t>English</w:t>
            </w:r>
          </w:p>
        </w:tc>
      </w:tr>
      <w:tr w:rsidRPr="00A57F21" w:rsidR="00527AF5" w:rsidTr="07E1F2FE" w14:paraId="0B64A8E1" w14:textId="77777777">
        <w:tc>
          <w:tcPr>
            <w:tcW w:w="3936" w:type="dxa"/>
          </w:tcPr>
          <w:p w:rsidRPr="00A57F21" w:rsidR="00527AF5" w:rsidP="00527AF5" w:rsidRDefault="00527AF5" w14:paraId="299897B4" w14:textId="77777777">
            <w:pPr>
              <w:spacing w:after="0" w:line="240" w:lineRule="auto"/>
              <w:rPr>
                <w:rFonts w:cs="Arial"/>
                <w:b/>
              </w:rPr>
            </w:pPr>
            <w:r w:rsidRPr="00A57F21">
              <w:rPr>
                <w:rFonts w:cs="Arial"/>
                <w:b/>
              </w:rPr>
              <w:t>Faculty:</w:t>
            </w:r>
          </w:p>
        </w:tc>
        <w:tc>
          <w:tcPr>
            <w:tcW w:w="5306" w:type="dxa"/>
          </w:tcPr>
          <w:p w:rsidRPr="00CF6792" w:rsidR="00527AF5" w:rsidP="00527AF5" w:rsidRDefault="00527AF5" w14:paraId="63A6040B" w14:textId="496B6100">
            <w:pPr>
              <w:spacing w:after="0" w:line="240" w:lineRule="auto"/>
              <w:rPr>
                <w:rFonts w:cs="Arial"/>
              </w:rPr>
            </w:pPr>
            <w:r w:rsidRPr="07E1F2FE">
              <w:rPr>
                <w:rFonts w:cs="Arial"/>
              </w:rPr>
              <w:t>Health, Science, Social Care and Education</w:t>
            </w:r>
          </w:p>
        </w:tc>
      </w:tr>
      <w:tr w:rsidRPr="00A57F21" w:rsidR="00527AF5" w:rsidTr="07E1F2FE" w14:paraId="43B0A96A" w14:textId="77777777">
        <w:tc>
          <w:tcPr>
            <w:tcW w:w="3936" w:type="dxa"/>
          </w:tcPr>
          <w:p w:rsidRPr="00A57F21" w:rsidR="00527AF5" w:rsidP="00527AF5" w:rsidRDefault="00527AF5" w14:paraId="298B4A2E" w14:textId="77777777">
            <w:pPr>
              <w:spacing w:after="0" w:line="240" w:lineRule="auto"/>
              <w:rPr>
                <w:rFonts w:cs="Arial"/>
                <w:b/>
              </w:rPr>
            </w:pPr>
            <w:r w:rsidRPr="00A57F21">
              <w:rPr>
                <w:rFonts w:cs="Arial"/>
                <w:b/>
              </w:rPr>
              <w:t>School:</w:t>
            </w:r>
          </w:p>
        </w:tc>
        <w:tc>
          <w:tcPr>
            <w:tcW w:w="5306" w:type="dxa"/>
          </w:tcPr>
          <w:p w:rsidRPr="00CF6792" w:rsidR="00527AF5" w:rsidP="00527AF5" w:rsidRDefault="00527AF5" w14:paraId="03AF9E38" w14:textId="6BDE2DFF">
            <w:pPr>
              <w:spacing w:after="0" w:line="240" w:lineRule="auto"/>
              <w:rPr>
                <w:rFonts w:cs="Arial"/>
              </w:rPr>
            </w:pPr>
            <w:r w:rsidRPr="07E1F2FE">
              <w:rPr>
                <w:rFonts w:cs="Arial"/>
              </w:rPr>
              <w:t>Life Sciences, Pharmacy and Chemistry</w:t>
            </w:r>
          </w:p>
        </w:tc>
      </w:tr>
      <w:tr w:rsidRPr="00A57F21" w:rsidR="00527AF5" w:rsidTr="07E1F2FE" w14:paraId="6CC66221" w14:textId="77777777">
        <w:tc>
          <w:tcPr>
            <w:tcW w:w="3936" w:type="dxa"/>
          </w:tcPr>
          <w:p w:rsidRPr="00A57F21" w:rsidR="00527AF5" w:rsidP="00527AF5" w:rsidRDefault="00527AF5" w14:paraId="55C8B653" w14:textId="77777777">
            <w:pPr>
              <w:spacing w:after="0" w:line="240" w:lineRule="auto"/>
              <w:rPr>
                <w:rFonts w:cs="Arial"/>
                <w:b/>
              </w:rPr>
            </w:pPr>
            <w:r w:rsidRPr="00A57F21">
              <w:rPr>
                <w:rFonts w:cs="Arial"/>
                <w:b/>
              </w:rPr>
              <w:t>JAC</w:t>
            </w:r>
            <w:r>
              <w:rPr>
                <w:rFonts w:cs="Arial"/>
                <w:b/>
              </w:rPr>
              <w:t>S</w:t>
            </w:r>
            <w:r w:rsidRPr="00A57F21">
              <w:rPr>
                <w:rFonts w:cs="Arial"/>
                <w:b/>
              </w:rPr>
              <w:t xml:space="preserve"> code</w:t>
            </w:r>
            <w:r>
              <w:rPr>
                <w:rFonts w:cs="Arial"/>
                <w:b/>
              </w:rPr>
              <w:t>:</w:t>
            </w:r>
          </w:p>
        </w:tc>
        <w:tc>
          <w:tcPr>
            <w:tcW w:w="5306" w:type="dxa"/>
          </w:tcPr>
          <w:p w:rsidRPr="00A57F21" w:rsidR="00527AF5" w:rsidP="00527AF5" w:rsidRDefault="00527AF5" w14:paraId="50BD1F80" w14:textId="77777777">
            <w:pPr>
              <w:spacing w:after="0" w:line="240" w:lineRule="auto"/>
              <w:rPr>
                <w:rFonts w:cs="Arial"/>
                <w:i/>
              </w:rPr>
            </w:pPr>
            <w:r>
              <w:rPr>
                <w:rFonts w:cs="Arial"/>
                <w:i/>
              </w:rPr>
              <w:t xml:space="preserve">This is the </w:t>
            </w:r>
            <w:hyperlink w:history="1" r:id="rId16">
              <w:r w:rsidRPr="002808B2">
                <w:rPr>
                  <w:rStyle w:val="Hyperlink"/>
                  <w:rFonts w:cs="Arial"/>
                  <w:i/>
                </w:rPr>
                <w:t>Joint Academic Coding System</w:t>
              </w:r>
            </w:hyperlink>
            <w:r>
              <w:rPr>
                <w:rFonts w:cs="Arial"/>
                <w:i/>
              </w:rPr>
              <w:t xml:space="preserve"> (JACS) agreed jointly by UCAS and HESA.  </w:t>
            </w:r>
          </w:p>
        </w:tc>
      </w:tr>
      <w:tr w:rsidRPr="00A57F21" w:rsidR="00527AF5" w:rsidTr="07E1F2FE" w14:paraId="11ED652A" w14:textId="77777777">
        <w:tc>
          <w:tcPr>
            <w:tcW w:w="3936" w:type="dxa"/>
          </w:tcPr>
          <w:p w:rsidRPr="00A57F21" w:rsidR="00527AF5" w:rsidP="00527AF5" w:rsidRDefault="00527AF5" w14:paraId="61EDE835" w14:textId="77777777">
            <w:pPr>
              <w:spacing w:after="0" w:line="240" w:lineRule="auto"/>
              <w:rPr>
                <w:rFonts w:cs="Arial"/>
                <w:b/>
              </w:rPr>
            </w:pPr>
            <w:r w:rsidRPr="00A57F21">
              <w:rPr>
                <w:rFonts w:cs="Arial"/>
                <w:b/>
              </w:rPr>
              <w:t>UCAS Code:</w:t>
            </w:r>
          </w:p>
        </w:tc>
        <w:tc>
          <w:tcPr>
            <w:tcW w:w="5306" w:type="dxa"/>
          </w:tcPr>
          <w:p w:rsidRPr="00D975F9" w:rsidR="00527AF5" w:rsidP="00527AF5" w:rsidRDefault="00ED6F53" w14:paraId="1091765E" w14:textId="77777777">
            <w:pPr>
              <w:spacing w:after="0" w:line="240" w:lineRule="auto"/>
              <w:rPr>
                <w:rFonts w:cs="Arial"/>
              </w:rPr>
            </w:pPr>
            <w:r>
              <w:rPr>
                <w:rFonts w:cs="Arial"/>
              </w:rPr>
              <w:t xml:space="preserve">B930 (Single honours) </w:t>
            </w:r>
            <w:r w:rsidR="00527AF5">
              <w:rPr>
                <w:rFonts w:cs="Arial"/>
              </w:rPr>
              <w:t>B931</w:t>
            </w:r>
            <w:r>
              <w:rPr>
                <w:rFonts w:cs="Arial"/>
              </w:rPr>
              <w:t xml:space="preserve"> (with sandwich), B948</w:t>
            </w:r>
            <w:r w:rsidRPr="00205E48">
              <w:rPr>
                <w:rFonts w:cs="Arial"/>
              </w:rPr>
              <w:t xml:space="preserve"> (with foundation)</w:t>
            </w:r>
            <w:r>
              <w:rPr>
                <w:rFonts w:cs="Arial"/>
              </w:rPr>
              <w:t>.</w:t>
            </w:r>
          </w:p>
        </w:tc>
      </w:tr>
      <w:tr w:rsidRPr="00A57F21" w:rsidR="00527AF5" w:rsidTr="07E1F2FE" w14:paraId="086B58C5" w14:textId="77777777">
        <w:tc>
          <w:tcPr>
            <w:tcW w:w="3936" w:type="dxa"/>
          </w:tcPr>
          <w:p w:rsidRPr="00A57F21" w:rsidR="00527AF5" w:rsidP="00527AF5" w:rsidRDefault="00527AF5" w14:paraId="5BE2016F" w14:textId="77777777">
            <w:pPr>
              <w:spacing w:after="0" w:line="240" w:lineRule="auto"/>
              <w:rPr>
                <w:rFonts w:cs="Arial"/>
                <w:b/>
              </w:rPr>
            </w:pPr>
            <w:r w:rsidRPr="00A57F21">
              <w:rPr>
                <w:rFonts w:cs="Arial"/>
                <w:b/>
              </w:rPr>
              <w:t>Course Code:</w:t>
            </w:r>
          </w:p>
        </w:tc>
        <w:tc>
          <w:tcPr>
            <w:tcW w:w="5306" w:type="dxa"/>
          </w:tcPr>
          <w:p w:rsidRPr="00D975F9" w:rsidR="00527AF5" w:rsidP="00527AF5" w:rsidRDefault="00527AF5" w14:paraId="2DC44586" w14:textId="77777777">
            <w:pPr>
              <w:spacing w:after="0" w:line="240" w:lineRule="auto"/>
              <w:rPr>
                <w:rFonts w:cs="Arial"/>
              </w:rPr>
            </w:pPr>
          </w:p>
        </w:tc>
      </w:tr>
      <w:tr w:rsidRPr="00A57F21" w:rsidR="00527AF5" w:rsidTr="07E1F2FE" w14:paraId="487B6DA4" w14:textId="77777777">
        <w:tc>
          <w:tcPr>
            <w:tcW w:w="3936" w:type="dxa"/>
          </w:tcPr>
          <w:p w:rsidRPr="00A57F21" w:rsidR="00527AF5" w:rsidP="00527AF5" w:rsidRDefault="00527AF5" w14:paraId="6A97E3F4" w14:textId="77777777">
            <w:pPr>
              <w:spacing w:after="0" w:line="240" w:lineRule="auto"/>
              <w:rPr>
                <w:rFonts w:cs="Arial"/>
                <w:b/>
              </w:rPr>
            </w:pPr>
            <w:r>
              <w:rPr>
                <w:rFonts w:cs="Arial"/>
                <w:b/>
              </w:rPr>
              <w:t>Route Code:</w:t>
            </w:r>
          </w:p>
        </w:tc>
        <w:tc>
          <w:tcPr>
            <w:tcW w:w="5306" w:type="dxa"/>
          </w:tcPr>
          <w:p w:rsidRPr="00D975F9" w:rsidR="00527AF5" w:rsidP="00527AF5" w:rsidRDefault="00EE500C" w14:paraId="007215A2" w14:textId="77777777">
            <w:pPr>
              <w:spacing w:after="0" w:line="240" w:lineRule="auto"/>
              <w:rPr>
                <w:rFonts w:cs="Arial"/>
              </w:rPr>
            </w:pPr>
            <w:r>
              <w:rPr>
                <w:rFonts w:cs="Arial"/>
              </w:rPr>
              <w:t>UFBMS1BMS</w:t>
            </w:r>
            <w:r w:rsidR="006A532F">
              <w:rPr>
                <w:rFonts w:cs="Arial"/>
              </w:rPr>
              <w:t>/USBMS1BMS</w:t>
            </w:r>
          </w:p>
        </w:tc>
      </w:tr>
    </w:tbl>
    <w:p w:rsidR="00612718" w:rsidP="00666A96" w:rsidRDefault="00612718" w14:paraId="4FFCBC07" w14:textId="77777777"/>
    <w:sectPr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E0F" w:rsidP="009A0433" w:rsidRDefault="00983E0F" w14:paraId="34B9DA49" w14:textId="77777777">
      <w:pPr>
        <w:spacing w:after="0" w:line="240" w:lineRule="auto"/>
      </w:pPr>
      <w:r>
        <w:separator/>
      </w:r>
    </w:p>
  </w:endnote>
  <w:endnote w:type="continuationSeparator" w:id="0">
    <w:p w:rsidR="00983E0F" w:rsidP="009A0433" w:rsidRDefault="00983E0F" w14:paraId="38F8B0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548B" w:rsidR="00547936" w:rsidP="00547936" w:rsidRDefault="00547936" w14:paraId="01CB4288" w14:textId="77777777">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snapToGrid w:val="0"/>
        <w:sz w:val="24"/>
        <w:szCs w:val="20"/>
        <w:lang w:val="en-US"/>
      </w:rPr>
    </w:pPr>
    <w:r w:rsidRPr="00AE548B">
      <w:rPr>
        <w:rFonts w:ascii="Arial" w:hAnsi="Arial" w:eastAsia="Times New Roman" w:cs="Arial"/>
        <w:snapToGrid w:val="0"/>
        <w:sz w:val="16"/>
        <w:szCs w:val="16"/>
        <w:lang w:val="en-US"/>
      </w:rPr>
      <w:t>AQSH: Template C4</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2018-2019 (v1, Jul 18)</w:t>
    </w:r>
    <w:proofErr w:type="gramStart"/>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Page</w:t>
    </w:r>
    <w:proofErr w:type="gramEnd"/>
    <w:r w:rsidRPr="00AE548B">
      <w:rPr>
        <w:rFonts w:ascii="Arial" w:hAnsi="Arial" w:eastAsia="Times New Roman" w:cs="Arial"/>
        <w:snapToGrid w:val="0"/>
        <w:sz w:val="16"/>
        <w:szCs w:val="16"/>
        <w:lang w:val="en-US"/>
      </w:rPr>
      <w:t xml:space="preserve">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PAGE </w:instrText>
    </w:r>
    <w:r w:rsidRPr="00AE548B">
      <w:rPr>
        <w:rFonts w:ascii="Arial" w:hAnsi="Arial" w:eastAsia="Times New Roman" w:cs="Arial"/>
        <w:b/>
        <w:snapToGrid w:val="0"/>
        <w:sz w:val="16"/>
        <w:szCs w:val="16"/>
        <w:lang w:val="en-US"/>
      </w:rPr>
      <w:fldChar w:fldCharType="separate"/>
    </w:r>
    <w:r w:rsidR="00CE784C">
      <w:rPr>
        <w:rFonts w:ascii="Arial" w:hAnsi="Arial" w:eastAsia="Times New Roman" w:cs="Arial"/>
        <w:b/>
        <w:noProof/>
        <w:snapToGrid w:val="0"/>
        <w:sz w:val="16"/>
        <w:szCs w:val="16"/>
        <w:lang w:val="en-US"/>
      </w:rPr>
      <w:t>2</w:t>
    </w:r>
    <w:r w:rsidRPr="00AE548B">
      <w:rPr>
        <w:rFonts w:ascii="Arial" w:hAnsi="Arial" w:eastAsia="Times New Roman" w:cs="Arial"/>
        <w:b/>
        <w:snapToGrid w:val="0"/>
        <w:sz w:val="16"/>
        <w:szCs w:val="16"/>
        <w:lang w:val="en-US"/>
      </w:rPr>
      <w:fldChar w:fldCharType="end"/>
    </w:r>
    <w:r w:rsidRPr="00AE548B">
      <w:rPr>
        <w:rFonts w:ascii="Arial" w:hAnsi="Arial" w:eastAsia="Times New Roman" w:cs="Arial"/>
        <w:snapToGrid w:val="0"/>
        <w:sz w:val="16"/>
        <w:szCs w:val="16"/>
        <w:lang w:val="en-US"/>
      </w:rPr>
      <w:t xml:space="preserve"> of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NUMPAGES  </w:instrText>
    </w:r>
    <w:r w:rsidRPr="00AE548B">
      <w:rPr>
        <w:rFonts w:ascii="Arial" w:hAnsi="Arial" w:eastAsia="Times New Roman" w:cs="Arial"/>
        <w:b/>
        <w:snapToGrid w:val="0"/>
        <w:sz w:val="16"/>
        <w:szCs w:val="16"/>
        <w:lang w:val="en-US"/>
      </w:rPr>
      <w:fldChar w:fldCharType="separate"/>
    </w:r>
    <w:r w:rsidR="00CE784C">
      <w:rPr>
        <w:rFonts w:ascii="Arial" w:hAnsi="Arial" w:eastAsia="Times New Roman" w:cs="Arial"/>
        <w:b/>
        <w:noProof/>
        <w:snapToGrid w:val="0"/>
        <w:sz w:val="16"/>
        <w:szCs w:val="16"/>
        <w:lang w:val="en-US"/>
      </w:rPr>
      <w:t>17</w:t>
    </w:r>
    <w:r w:rsidRPr="00AE548B">
      <w:rPr>
        <w:rFonts w:ascii="Arial" w:hAnsi="Arial" w:eastAsia="Times New Roman" w:cs="Arial"/>
        <w:b/>
        <w:snapToGrid w:val="0"/>
        <w:sz w:val="16"/>
        <w:szCs w:val="16"/>
        <w:lang w:val="en-US"/>
      </w:rPr>
      <w:fldChar w:fldCharType="end"/>
    </w:r>
  </w:p>
  <w:p w:rsidR="00513A04" w:rsidRDefault="00513A04" w14:paraId="7BD58B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E0F" w:rsidP="009A0433" w:rsidRDefault="00983E0F" w14:paraId="7DC266F5" w14:textId="77777777">
      <w:pPr>
        <w:spacing w:after="0" w:line="240" w:lineRule="auto"/>
      </w:pPr>
      <w:r>
        <w:separator/>
      </w:r>
    </w:p>
  </w:footnote>
  <w:footnote w:type="continuationSeparator" w:id="0">
    <w:p w:rsidR="00983E0F" w:rsidP="009A0433" w:rsidRDefault="00983E0F" w14:paraId="38138D0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F8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4C65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5" w15:restartNumberingAfterBreak="0">
    <w:nsid w:val="13BC529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81921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DE5228E"/>
    <w:multiLevelType w:val="hybridMultilevel"/>
    <w:tmpl w:val="905ED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8168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6413FD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67D4C2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496E2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21C1BE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37520961"/>
    <w:multiLevelType w:val="hybridMultilevel"/>
    <w:tmpl w:val="EF54EAF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8E3A9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C6D5883"/>
    <w:multiLevelType w:val="hybridMultilevel"/>
    <w:tmpl w:val="8AECE62E"/>
    <w:lvl w:ilvl="0" w:tplc="08090001">
      <w:start w:val="1"/>
      <w:numFmt w:val="bullet"/>
      <w:lvlText w:val=""/>
      <w:lvlJc w:val="left"/>
      <w:pPr>
        <w:ind w:left="720" w:hanging="360"/>
      </w:pPr>
      <w:rPr>
        <w:rFonts w:hint="default" w:ascii="Symbol" w:hAnsi="Symbol"/>
      </w:rPr>
    </w:lvl>
    <w:lvl w:ilvl="1" w:tplc="FA16E022">
      <w:numFmt w:val="bullet"/>
      <w:lvlText w:val="•"/>
      <w:lvlJc w:val="left"/>
      <w:pPr>
        <w:ind w:left="1800" w:hanging="720"/>
      </w:pPr>
      <w:rPr>
        <w:rFonts w:hint="default" w:ascii="Calibri" w:hAnsi="Calibri"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DD107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471B2C89"/>
    <w:multiLevelType w:val="multilevel"/>
    <w:tmpl w:val="75D25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C19261A"/>
    <w:multiLevelType w:val="hybridMultilevel"/>
    <w:tmpl w:val="CE0E6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7081DCC"/>
    <w:multiLevelType w:val="hybridMultilevel"/>
    <w:tmpl w:val="C616D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936292E"/>
    <w:multiLevelType w:val="hybridMultilevel"/>
    <w:tmpl w:val="14A07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0E6789"/>
    <w:multiLevelType w:val="singleLevel"/>
    <w:tmpl w:val="08090001"/>
    <w:lvl w:ilvl="0">
      <w:start w:val="1"/>
      <w:numFmt w:val="bullet"/>
      <w:lvlText w:val=""/>
      <w:lvlJc w:val="left"/>
      <w:pPr>
        <w:ind w:left="720" w:hanging="360"/>
      </w:pPr>
      <w:rPr>
        <w:rFonts w:hint="default" w:ascii="Symbol" w:hAnsi="Symbol"/>
      </w:r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6CE464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32" w15:restartNumberingAfterBreak="0">
    <w:nsid w:val="694E1FB3"/>
    <w:multiLevelType w:val="hybridMultilevel"/>
    <w:tmpl w:val="7EDA0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E404AA3"/>
    <w:multiLevelType w:val="hybridMultilevel"/>
    <w:tmpl w:val="05D04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FB163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7C120C6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EF54986"/>
    <w:multiLevelType w:val="hybridMultilevel"/>
    <w:tmpl w:val="98B86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EF44A5"/>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1487090905">
    <w:abstractNumId w:val="12"/>
  </w:num>
  <w:num w:numId="2" w16cid:durableId="513761233">
    <w:abstractNumId w:val="19"/>
  </w:num>
  <w:num w:numId="3" w16cid:durableId="249119518">
    <w:abstractNumId w:val="10"/>
  </w:num>
  <w:num w:numId="4" w16cid:durableId="617178473">
    <w:abstractNumId w:val="17"/>
  </w:num>
  <w:num w:numId="5" w16cid:durableId="928932507">
    <w:abstractNumId w:val="1"/>
  </w:num>
  <w:num w:numId="6" w16cid:durableId="634992431">
    <w:abstractNumId w:val="24"/>
  </w:num>
  <w:num w:numId="7" w16cid:durableId="1267428039">
    <w:abstractNumId w:val="14"/>
  </w:num>
  <w:num w:numId="8" w16cid:durableId="489517786">
    <w:abstractNumId w:val="3"/>
  </w:num>
  <w:num w:numId="9" w16cid:durableId="1707244981">
    <w:abstractNumId w:val="29"/>
  </w:num>
  <w:num w:numId="10" w16cid:durableId="1839925678">
    <w:abstractNumId w:val="25"/>
  </w:num>
  <w:num w:numId="11" w16cid:durableId="420567082">
    <w:abstractNumId w:val="31"/>
  </w:num>
  <w:num w:numId="12" w16cid:durableId="189731602">
    <w:abstractNumId w:val="4"/>
  </w:num>
  <w:num w:numId="13" w16cid:durableId="1109275145">
    <w:abstractNumId w:val="8"/>
  </w:num>
  <w:num w:numId="14" w16cid:durableId="918906320">
    <w:abstractNumId w:val="21"/>
  </w:num>
  <w:num w:numId="15" w16cid:durableId="563761378">
    <w:abstractNumId w:val="5"/>
  </w:num>
  <w:num w:numId="16" w16cid:durableId="944843589">
    <w:abstractNumId w:val="30"/>
  </w:num>
  <w:num w:numId="17" w16cid:durableId="776145294">
    <w:abstractNumId w:val="2"/>
  </w:num>
  <w:num w:numId="18" w16cid:durableId="912591902">
    <w:abstractNumId w:val="0"/>
  </w:num>
  <w:num w:numId="19" w16cid:durableId="395200312">
    <w:abstractNumId w:val="6"/>
  </w:num>
  <w:num w:numId="20" w16cid:durableId="29889136">
    <w:abstractNumId w:val="35"/>
  </w:num>
  <w:num w:numId="21" w16cid:durableId="309941511">
    <w:abstractNumId w:val="13"/>
  </w:num>
  <w:num w:numId="22" w16cid:durableId="988510120">
    <w:abstractNumId w:val="34"/>
  </w:num>
  <w:num w:numId="23" w16cid:durableId="775557208">
    <w:abstractNumId w:val="37"/>
  </w:num>
  <w:num w:numId="24" w16cid:durableId="762409929">
    <w:abstractNumId w:val="15"/>
  </w:num>
  <w:num w:numId="25" w16cid:durableId="1107652679">
    <w:abstractNumId w:val="18"/>
  </w:num>
  <w:num w:numId="26" w16cid:durableId="761416096">
    <w:abstractNumId w:val="28"/>
  </w:num>
  <w:num w:numId="27" w16cid:durableId="982926456">
    <w:abstractNumId w:val="9"/>
  </w:num>
  <w:num w:numId="28" w16cid:durableId="2123180509">
    <w:abstractNumId w:val="11"/>
  </w:num>
  <w:num w:numId="29" w16cid:durableId="1268852025">
    <w:abstractNumId w:val="16"/>
  </w:num>
  <w:num w:numId="30" w16cid:durableId="881673365">
    <w:abstractNumId w:val="26"/>
  </w:num>
  <w:num w:numId="31" w16cid:durableId="952516892">
    <w:abstractNumId w:val="20"/>
  </w:num>
  <w:num w:numId="32" w16cid:durableId="455294095">
    <w:abstractNumId w:val="36"/>
  </w:num>
  <w:num w:numId="33" w16cid:durableId="2107529580">
    <w:abstractNumId w:val="33"/>
  </w:num>
  <w:num w:numId="34" w16cid:durableId="1113784340">
    <w:abstractNumId w:val="23"/>
  </w:num>
  <w:num w:numId="35" w16cid:durableId="680469847">
    <w:abstractNumId w:val="27"/>
  </w:num>
  <w:num w:numId="36" w16cid:durableId="986781296">
    <w:abstractNumId w:val="7"/>
  </w:num>
  <w:num w:numId="37" w16cid:durableId="1906065454">
    <w:abstractNumId w:val="22"/>
  </w:num>
  <w:num w:numId="38" w16cid:durableId="1969823716">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9F6"/>
    <w:rsid w:val="0000316A"/>
    <w:rsid w:val="00006CD0"/>
    <w:rsid w:val="00013ECD"/>
    <w:rsid w:val="00020530"/>
    <w:rsid w:val="00024161"/>
    <w:rsid w:val="000245B7"/>
    <w:rsid w:val="00034BE9"/>
    <w:rsid w:val="00034DF2"/>
    <w:rsid w:val="00041272"/>
    <w:rsid w:val="000424C9"/>
    <w:rsid w:val="000508FC"/>
    <w:rsid w:val="00062C75"/>
    <w:rsid w:val="000649A9"/>
    <w:rsid w:val="0006653E"/>
    <w:rsid w:val="00067802"/>
    <w:rsid w:val="00074964"/>
    <w:rsid w:val="00080FD1"/>
    <w:rsid w:val="000919E3"/>
    <w:rsid w:val="00095EFD"/>
    <w:rsid w:val="000A30FA"/>
    <w:rsid w:val="000A7506"/>
    <w:rsid w:val="000B02E4"/>
    <w:rsid w:val="000E123A"/>
    <w:rsid w:val="000E6267"/>
    <w:rsid w:val="000E6516"/>
    <w:rsid w:val="000F0904"/>
    <w:rsid w:val="00101DC6"/>
    <w:rsid w:val="001020BE"/>
    <w:rsid w:val="00102E41"/>
    <w:rsid w:val="00102E97"/>
    <w:rsid w:val="001109BB"/>
    <w:rsid w:val="001153CF"/>
    <w:rsid w:val="00117104"/>
    <w:rsid w:val="00120B37"/>
    <w:rsid w:val="00121277"/>
    <w:rsid w:val="00126161"/>
    <w:rsid w:val="00131943"/>
    <w:rsid w:val="0013700A"/>
    <w:rsid w:val="00145E79"/>
    <w:rsid w:val="001514E8"/>
    <w:rsid w:val="00152278"/>
    <w:rsid w:val="00152E2D"/>
    <w:rsid w:val="001760D6"/>
    <w:rsid w:val="00177A7F"/>
    <w:rsid w:val="00181F3A"/>
    <w:rsid w:val="00186657"/>
    <w:rsid w:val="00186D25"/>
    <w:rsid w:val="00187125"/>
    <w:rsid w:val="001967F7"/>
    <w:rsid w:val="001A02EF"/>
    <w:rsid w:val="001A453E"/>
    <w:rsid w:val="001A4949"/>
    <w:rsid w:val="001B59B0"/>
    <w:rsid w:val="001C5246"/>
    <w:rsid w:val="001E0669"/>
    <w:rsid w:val="001E12E4"/>
    <w:rsid w:val="001E4C7C"/>
    <w:rsid w:val="001E60D7"/>
    <w:rsid w:val="001E6DFC"/>
    <w:rsid w:val="001F495A"/>
    <w:rsid w:val="001F661B"/>
    <w:rsid w:val="001F7BB3"/>
    <w:rsid w:val="00200B17"/>
    <w:rsid w:val="0020121A"/>
    <w:rsid w:val="00206576"/>
    <w:rsid w:val="00214DCF"/>
    <w:rsid w:val="00224CCD"/>
    <w:rsid w:val="002258DC"/>
    <w:rsid w:val="002332F8"/>
    <w:rsid w:val="00234184"/>
    <w:rsid w:val="002342E7"/>
    <w:rsid w:val="00234583"/>
    <w:rsid w:val="00250C3E"/>
    <w:rsid w:val="002573A2"/>
    <w:rsid w:val="002625C2"/>
    <w:rsid w:val="002649AE"/>
    <w:rsid w:val="0028456B"/>
    <w:rsid w:val="0028480A"/>
    <w:rsid w:val="00291EEF"/>
    <w:rsid w:val="00291F8D"/>
    <w:rsid w:val="00293086"/>
    <w:rsid w:val="00293BE1"/>
    <w:rsid w:val="00295787"/>
    <w:rsid w:val="00295DE8"/>
    <w:rsid w:val="002972D9"/>
    <w:rsid w:val="002A14B3"/>
    <w:rsid w:val="002B46B2"/>
    <w:rsid w:val="002C2DB5"/>
    <w:rsid w:val="002E5469"/>
    <w:rsid w:val="002F1172"/>
    <w:rsid w:val="002F752F"/>
    <w:rsid w:val="002F795D"/>
    <w:rsid w:val="0030125A"/>
    <w:rsid w:val="00315EA4"/>
    <w:rsid w:val="003166B5"/>
    <w:rsid w:val="00316D9A"/>
    <w:rsid w:val="0032000C"/>
    <w:rsid w:val="003217D5"/>
    <w:rsid w:val="0032405F"/>
    <w:rsid w:val="00326A5F"/>
    <w:rsid w:val="0033257B"/>
    <w:rsid w:val="00334DA7"/>
    <w:rsid w:val="00337EC8"/>
    <w:rsid w:val="00340CF8"/>
    <w:rsid w:val="00346B64"/>
    <w:rsid w:val="00347078"/>
    <w:rsid w:val="00350CFB"/>
    <w:rsid w:val="00353DF1"/>
    <w:rsid w:val="00360836"/>
    <w:rsid w:val="00363FCF"/>
    <w:rsid w:val="00380BB1"/>
    <w:rsid w:val="00380C0C"/>
    <w:rsid w:val="00387394"/>
    <w:rsid w:val="00392A02"/>
    <w:rsid w:val="00395E92"/>
    <w:rsid w:val="003971AC"/>
    <w:rsid w:val="003A6AE3"/>
    <w:rsid w:val="003A7CA4"/>
    <w:rsid w:val="003B39C5"/>
    <w:rsid w:val="003C3ADD"/>
    <w:rsid w:val="003C4C56"/>
    <w:rsid w:val="003D674A"/>
    <w:rsid w:val="003E1D07"/>
    <w:rsid w:val="003F5670"/>
    <w:rsid w:val="00402286"/>
    <w:rsid w:val="004135D2"/>
    <w:rsid w:val="004223A9"/>
    <w:rsid w:val="00431D84"/>
    <w:rsid w:val="00436F62"/>
    <w:rsid w:val="0044171A"/>
    <w:rsid w:val="00442CE9"/>
    <w:rsid w:val="00467463"/>
    <w:rsid w:val="00470F29"/>
    <w:rsid w:val="00475CB4"/>
    <w:rsid w:val="0048142E"/>
    <w:rsid w:val="00481E85"/>
    <w:rsid w:val="00487389"/>
    <w:rsid w:val="00490AC9"/>
    <w:rsid w:val="00495C19"/>
    <w:rsid w:val="004A2EE9"/>
    <w:rsid w:val="004A34CB"/>
    <w:rsid w:val="004A54BB"/>
    <w:rsid w:val="004B2212"/>
    <w:rsid w:val="004B387D"/>
    <w:rsid w:val="004D0167"/>
    <w:rsid w:val="004D3F59"/>
    <w:rsid w:val="004E6BF7"/>
    <w:rsid w:val="004F4F70"/>
    <w:rsid w:val="004F741C"/>
    <w:rsid w:val="00502D80"/>
    <w:rsid w:val="0051331E"/>
    <w:rsid w:val="00513A04"/>
    <w:rsid w:val="00527AF5"/>
    <w:rsid w:val="00534FE2"/>
    <w:rsid w:val="0053504C"/>
    <w:rsid w:val="00547548"/>
    <w:rsid w:val="00547936"/>
    <w:rsid w:val="0055072F"/>
    <w:rsid w:val="005514AB"/>
    <w:rsid w:val="0055489F"/>
    <w:rsid w:val="00562159"/>
    <w:rsid w:val="00564E86"/>
    <w:rsid w:val="0058306B"/>
    <w:rsid w:val="00590947"/>
    <w:rsid w:val="00590EC1"/>
    <w:rsid w:val="005A65E2"/>
    <w:rsid w:val="005B0641"/>
    <w:rsid w:val="005B1266"/>
    <w:rsid w:val="005B364A"/>
    <w:rsid w:val="005B37FC"/>
    <w:rsid w:val="005D3E6D"/>
    <w:rsid w:val="005D740D"/>
    <w:rsid w:val="005E0257"/>
    <w:rsid w:val="005E395B"/>
    <w:rsid w:val="005E71CC"/>
    <w:rsid w:val="005E7412"/>
    <w:rsid w:val="005E7BA7"/>
    <w:rsid w:val="005F2702"/>
    <w:rsid w:val="005F4AEB"/>
    <w:rsid w:val="006009F5"/>
    <w:rsid w:val="0060445D"/>
    <w:rsid w:val="00604A59"/>
    <w:rsid w:val="00604B0B"/>
    <w:rsid w:val="006107AB"/>
    <w:rsid w:val="00612718"/>
    <w:rsid w:val="006178B3"/>
    <w:rsid w:val="00622587"/>
    <w:rsid w:val="006304F4"/>
    <w:rsid w:val="00630AED"/>
    <w:rsid w:val="00630D00"/>
    <w:rsid w:val="006349FC"/>
    <w:rsid w:val="00643186"/>
    <w:rsid w:val="00646A02"/>
    <w:rsid w:val="00656611"/>
    <w:rsid w:val="0066141B"/>
    <w:rsid w:val="00666A96"/>
    <w:rsid w:val="00673F01"/>
    <w:rsid w:val="00675DCF"/>
    <w:rsid w:val="00687081"/>
    <w:rsid w:val="0069282B"/>
    <w:rsid w:val="006A05EF"/>
    <w:rsid w:val="006A532F"/>
    <w:rsid w:val="006C1ACF"/>
    <w:rsid w:val="006E0B01"/>
    <w:rsid w:val="006E7851"/>
    <w:rsid w:val="006E7D3E"/>
    <w:rsid w:val="006F157A"/>
    <w:rsid w:val="006F55EC"/>
    <w:rsid w:val="006F5A1D"/>
    <w:rsid w:val="00703EAD"/>
    <w:rsid w:val="007046B2"/>
    <w:rsid w:val="0071783E"/>
    <w:rsid w:val="00720718"/>
    <w:rsid w:val="00726E78"/>
    <w:rsid w:val="00734DC0"/>
    <w:rsid w:val="007351E2"/>
    <w:rsid w:val="00740EA2"/>
    <w:rsid w:val="00744E25"/>
    <w:rsid w:val="0074642B"/>
    <w:rsid w:val="007549D2"/>
    <w:rsid w:val="00756CF7"/>
    <w:rsid w:val="00756D92"/>
    <w:rsid w:val="00763746"/>
    <w:rsid w:val="00770EDB"/>
    <w:rsid w:val="00773C27"/>
    <w:rsid w:val="0078741B"/>
    <w:rsid w:val="00790D77"/>
    <w:rsid w:val="00794979"/>
    <w:rsid w:val="007A04D8"/>
    <w:rsid w:val="007A5872"/>
    <w:rsid w:val="007A64E4"/>
    <w:rsid w:val="007B106D"/>
    <w:rsid w:val="007B3C73"/>
    <w:rsid w:val="007B41ED"/>
    <w:rsid w:val="007B6C50"/>
    <w:rsid w:val="007C16DC"/>
    <w:rsid w:val="007C771C"/>
    <w:rsid w:val="007D18F3"/>
    <w:rsid w:val="007D4FEA"/>
    <w:rsid w:val="007F0677"/>
    <w:rsid w:val="007F4D5A"/>
    <w:rsid w:val="0080574B"/>
    <w:rsid w:val="00822C4E"/>
    <w:rsid w:val="00824757"/>
    <w:rsid w:val="00827EBE"/>
    <w:rsid w:val="008320E0"/>
    <w:rsid w:val="0084354B"/>
    <w:rsid w:val="00860154"/>
    <w:rsid w:val="008603EF"/>
    <w:rsid w:val="008632AF"/>
    <w:rsid w:val="00864006"/>
    <w:rsid w:val="008720E7"/>
    <w:rsid w:val="00873D1F"/>
    <w:rsid w:val="008763DD"/>
    <w:rsid w:val="0088061A"/>
    <w:rsid w:val="00895B18"/>
    <w:rsid w:val="008B676B"/>
    <w:rsid w:val="008C3ABD"/>
    <w:rsid w:val="008D0B37"/>
    <w:rsid w:val="008D4756"/>
    <w:rsid w:val="008E0A47"/>
    <w:rsid w:val="008F35FE"/>
    <w:rsid w:val="008F52D5"/>
    <w:rsid w:val="008F5E58"/>
    <w:rsid w:val="008F7BE7"/>
    <w:rsid w:val="0090086C"/>
    <w:rsid w:val="009063DA"/>
    <w:rsid w:val="00907EAB"/>
    <w:rsid w:val="00911315"/>
    <w:rsid w:val="00911BDA"/>
    <w:rsid w:val="0091545E"/>
    <w:rsid w:val="0091570C"/>
    <w:rsid w:val="00917426"/>
    <w:rsid w:val="00921916"/>
    <w:rsid w:val="00922334"/>
    <w:rsid w:val="00924829"/>
    <w:rsid w:val="00924D58"/>
    <w:rsid w:val="009301D0"/>
    <w:rsid w:val="0093272E"/>
    <w:rsid w:val="009355D7"/>
    <w:rsid w:val="00945FDF"/>
    <w:rsid w:val="00960898"/>
    <w:rsid w:val="0096116F"/>
    <w:rsid w:val="00977337"/>
    <w:rsid w:val="009774CA"/>
    <w:rsid w:val="00980AA6"/>
    <w:rsid w:val="00981CCC"/>
    <w:rsid w:val="00983E0F"/>
    <w:rsid w:val="00990B03"/>
    <w:rsid w:val="00994F47"/>
    <w:rsid w:val="0099579B"/>
    <w:rsid w:val="009A0433"/>
    <w:rsid w:val="009A18BC"/>
    <w:rsid w:val="009A1DDA"/>
    <w:rsid w:val="009B4773"/>
    <w:rsid w:val="009B695C"/>
    <w:rsid w:val="009D563B"/>
    <w:rsid w:val="009F686B"/>
    <w:rsid w:val="00A00FFD"/>
    <w:rsid w:val="00A03A7B"/>
    <w:rsid w:val="00A05DB5"/>
    <w:rsid w:val="00A06F5B"/>
    <w:rsid w:val="00A07570"/>
    <w:rsid w:val="00A1044B"/>
    <w:rsid w:val="00A15BA3"/>
    <w:rsid w:val="00A16128"/>
    <w:rsid w:val="00A172D9"/>
    <w:rsid w:val="00A21555"/>
    <w:rsid w:val="00A244BD"/>
    <w:rsid w:val="00A30432"/>
    <w:rsid w:val="00A31D34"/>
    <w:rsid w:val="00A40BC2"/>
    <w:rsid w:val="00A40BF8"/>
    <w:rsid w:val="00A44D90"/>
    <w:rsid w:val="00A555EB"/>
    <w:rsid w:val="00A60782"/>
    <w:rsid w:val="00A610C6"/>
    <w:rsid w:val="00A6458F"/>
    <w:rsid w:val="00A7371E"/>
    <w:rsid w:val="00A77532"/>
    <w:rsid w:val="00A83759"/>
    <w:rsid w:val="00A845D5"/>
    <w:rsid w:val="00AB214F"/>
    <w:rsid w:val="00AD24B8"/>
    <w:rsid w:val="00AD4F66"/>
    <w:rsid w:val="00AE3BB0"/>
    <w:rsid w:val="00AF2766"/>
    <w:rsid w:val="00AF5F24"/>
    <w:rsid w:val="00B018E0"/>
    <w:rsid w:val="00B03032"/>
    <w:rsid w:val="00B1035B"/>
    <w:rsid w:val="00B22F33"/>
    <w:rsid w:val="00B255B4"/>
    <w:rsid w:val="00B3080F"/>
    <w:rsid w:val="00B44D04"/>
    <w:rsid w:val="00B56FCF"/>
    <w:rsid w:val="00B62713"/>
    <w:rsid w:val="00B65A00"/>
    <w:rsid w:val="00B90893"/>
    <w:rsid w:val="00B951B5"/>
    <w:rsid w:val="00B97D21"/>
    <w:rsid w:val="00BA73E5"/>
    <w:rsid w:val="00BB1AF0"/>
    <w:rsid w:val="00BB23D0"/>
    <w:rsid w:val="00BB588C"/>
    <w:rsid w:val="00BB64A3"/>
    <w:rsid w:val="00BC1E11"/>
    <w:rsid w:val="00BC2D3F"/>
    <w:rsid w:val="00BD36BA"/>
    <w:rsid w:val="00BF3D49"/>
    <w:rsid w:val="00BF580E"/>
    <w:rsid w:val="00C059E2"/>
    <w:rsid w:val="00C10769"/>
    <w:rsid w:val="00C13705"/>
    <w:rsid w:val="00C34C36"/>
    <w:rsid w:val="00C37E5A"/>
    <w:rsid w:val="00C41698"/>
    <w:rsid w:val="00C43CF7"/>
    <w:rsid w:val="00C501CE"/>
    <w:rsid w:val="00C53992"/>
    <w:rsid w:val="00C61BE7"/>
    <w:rsid w:val="00C646F3"/>
    <w:rsid w:val="00C70CAD"/>
    <w:rsid w:val="00C72261"/>
    <w:rsid w:val="00C75686"/>
    <w:rsid w:val="00C85D2D"/>
    <w:rsid w:val="00C91EF1"/>
    <w:rsid w:val="00C96230"/>
    <w:rsid w:val="00CA01A5"/>
    <w:rsid w:val="00CA0E30"/>
    <w:rsid w:val="00CA2C7E"/>
    <w:rsid w:val="00CA5BF2"/>
    <w:rsid w:val="00CA6EC8"/>
    <w:rsid w:val="00CB0E15"/>
    <w:rsid w:val="00CB24A4"/>
    <w:rsid w:val="00CC570F"/>
    <w:rsid w:val="00CD3BDB"/>
    <w:rsid w:val="00CD68E4"/>
    <w:rsid w:val="00CD6D92"/>
    <w:rsid w:val="00CE1E7C"/>
    <w:rsid w:val="00CE784C"/>
    <w:rsid w:val="00CE7AF0"/>
    <w:rsid w:val="00CF2597"/>
    <w:rsid w:val="00CF573F"/>
    <w:rsid w:val="00D22A71"/>
    <w:rsid w:val="00D25A1E"/>
    <w:rsid w:val="00D32C39"/>
    <w:rsid w:val="00D333CA"/>
    <w:rsid w:val="00D343F3"/>
    <w:rsid w:val="00D36BD1"/>
    <w:rsid w:val="00D377DF"/>
    <w:rsid w:val="00D451F9"/>
    <w:rsid w:val="00D47699"/>
    <w:rsid w:val="00D50A26"/>
    <w:rsid w:val="00D523E8"/>
    <w:rsid w:val="00D551D2"/>
    <w:rsid w:val="00D643DD"/>
    <w:rsid w:val="00D672D5"/>
    <w:rsid w:val="00D7418B"/>
    <w:rsid w:val="00D77EA6"/>
    <w:rsid w:val="00D8412E"/>
    <w:rsid w:val="00D863E3"/>
    <w:rsid w:val="00D90897"/>
    <w:rsid w:val="00D90C4C"/>
    <w:rsid w:val="00DA296A"/>
    <w:rsid w:val="00DB1E81"/>
    <w:rsid w:val="00DC3B67"/>
    <w:rsid w:val="00DC4A35"/>
    <w:rsid w:val="00DF12E0"/>
    <w:rsid w:val="00E01096"/>
    <w:rsid w:val="00E04C3B"/>
    <w:rsid w:val="00E04C75"/>
    <w:rsid w:val="00E060DB"/>
    <w:rsid w:val="00E131FF"/>
    <w:rsid w:val="00E1335A"/>
    <w:rsid w:val="00E15A3F"/>
    <w:rsid w:val="00E20E31"/>
    <w:rsid w:val="00E303C3"/>
    <w:rsid w:val="00E33673"/>
    <w:rsid w:val="00E34D50"/>
    <w:rsid w:val="00E36B17"/>
    <w:rsid w:val="00E52F39"/>
    <w:rsid w:val="00E602FB"/>
    <w:rsid w:val="00E64063"/>
    <w:rsid w:val="00E663EA"/>
    <w:rsid w:val="00E66869"/>
    <w:rsid w:val="00E66ED8"/>
    <w:rsid w:val="00E720CF"/>
    <w:rsid w:val="00E73E63"/>
    <w:rsid w:val="00E752C0"/>
    <w:rsid w:val="00E75918"/>
    <w:rsid w:val="00E7777E"/>
    <w:rsid w:val="00E77E84"/>
    <w:rsid w:val="00E87671"/>
    <w:rsid w:val="00E93B31"/>
    <w:rsid w:val="00E9530B"/>
    <w:rsid w:val="00EA458E"/>
    <w:rsid w:val="00EA6FF9"/>
    <w:rsid w:val="00EB7B51"/>
    <w:rsid w:val="00EC4CF4"/>
    <w:rsid w:val="00EC589A"/>
    <w:rsid w:val="00EC76F9"/>
    <w:rsid w:val="00ED15C0"/>
    <w:rsid w:val="00ED402A"/>
    <w:rsid w:val="00ED45B5"/>
    <w:rsid w:val="00ED6F53"/>
    <w:rsid w:val="00EE500C"/>
    <w:rsid w:val="00EF2A83"/>
    <w:rsid w:val="00EF4AEF"/>
    <w:rsid w:val="00EF6BC3"/>
    <w:rsid w:val="00F11C1E"/>
    <w:rsid w:val="00F279CB"/>
    <w:rsid w:val="00F339D8"/>
    <w:rsid w:val="00F34368"/>
    <w:rsid w:val="00F3589C"/>
    <w:rsid w:val="00F43FE8"/>
    <w:rsid w:val="00F45AF3"/>
    <w:rsid w:val="00F47C17"/>
    <w:rsid w:val="00F527CC"/>
    <w:rsid w:val="00F53C20"/>
    <w:rsid w:val="00F54E94"/>
    <w:rsid w:val="00F62D08"/>
    <w:rsid w:val="00F63CD0"/>
    <w:rsid w:val="00F655E6"/>
    <w:rsid w:val="00F724A5"/>
    <w:rsid w:val="00F7643B"/>
    <w:rsid w:val="00F81B49"/>
    <w:rsid w:val="00F838B0"/>
    <w:rsid w:val="00F84E51"/>
    <w:rsid w:val="00F91DAE"/>
    <w:rsid w:val="00F91F06"/>
    <w:rsid w:val="00FA192E"/>
    <w:rsid w:val="00FB2C66"/>
    <w:rsid w:val="00FB39AC"/>
    <w:rsid w:val="00FB6728"/>
    <w:rsid w:val="00FB6DE6"/>
    <w:rsid w:val="00FC2134"/>
    <w:rsid w:val="00FC72AB"/>
    <w:rsid w:val="00FD0A0B"/>
    <w:rsid w:val="00FD1D8E"/>
    <w:rsid w:val="00FD4145"/>
    <w:rsid w:val="00FE373A"/>
    <w:rsid w:val="00FE6D3E"/>
    <w:rsid w:val="00FF6C3A"/>
    <w:rsid w:val="02742274"/>
    <w:rsid w:val="07E1F2FE"/>
    <w:rsid w:val="0E43DA7C"/>
    <w:rsid w:val="19D42258"/>
    <w:rsid w:val="242AFF92"/>
    <w:rsid w:val="30145EE1"/>
    <w:rsid w:val="39A218CA"/>
    <w:rsid w:val="716A3BB6"/>
    <w:rsid w:val="743DE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9CD0"/>
  <w15:chartTrackingRefBased/>
  <w15:docId w15:val="{A7DCB3DE-80A4-4B4D-9D8B-1AE1B1E4E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rsid w:val="00F45AF3"/>
    <w:pPr>
      <w:keepNext/>
      <w:tabs>
        <w:tab w:val="right" w:pos="15398"/>
      </w:tabs>
      <w:suppressAutoHyphens/>
      <w:spacing w:after="0" w:line="240" w:lineRule="auto"/>
      <w:jc w:val="center"/>
      <w:outlineLvl w:val="0"/>
    </w:pPr>
    <w:rPr>
      <w:rFonts w:ascii="CG Times" w:hAnsi="CG Times" w:eastAsia="Times New Roman"/>
      <w:b/>
      <w:spacing w:val="-2"/>
      <w:sz w:val="18"/>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NormalWeb">
    <w:name w:val="Normal (Web)"/>
    <w:basedOn w:val="Normal"/>
    <w:uiPriority w:val="99"/>
    <w:semiHidden/>
    <w:unhideWhenUsed/>
    <w:rsid w:val="009F686B"/>
    <w:pPr>
      <w:spacing w:before="100" w:beforeAutospacing="1" w:after="100" w:afterAutospacing="1" w:line="240" w:lineRule="auto"/>
    </w:pPr>
    <w:rPr>
      <w:rFonts w:ascii="Times New Roman" w:hAnsi="Times New Roman" w:eastAsia="Times New Roman"/>
      <w:sz w:val="24"/>
      <w:szCs w:val="24"/>
      <w:lang w:eastAsia="en-GB"/>
    </w:rPr>
  </w:style>
  <w:style w:type="paragraph" w:styleId="s4-wptoptable1" w:customStyle="1">
    <w:name w:val="s4-wptoptable1"/>
    <w:basedOn w:val="Normal"/>
    <w:rsid w:val="001967F7"/>
    <w:pPr>
      <w:spacing w:before="100" w:beforeAutospacing="1" w:after="100" w:afterAutospacing="1" w:line="240" w:lineRule="auto"/>
    </w:pPr>
    <w:rPr>
      <w:rFonts w:ascii="Times New Roman" w:hAnsi="Times New Roman" w:eastAsia="Times New Roman"/>
      <w:sz w:val="24"/>
      <w:szCs w:val="24"/>
      <w:lang w:eastAsia="en-GB"/>
    </w:rPr>
  </w:style>
  <w:style w:type="paragraph" w:styleId="cHons" w:customStyle="1">
    <w:name w:val="c(Hons)"/>
    <w:aliases w:val="MA,MSc,etc."/>
    <w:basedOn w:val="Normal"/>
    <w:rsid w:val="006E7D3E"/>
    <w:pPr>
      <w:tabs>
        <w:tab w:val="num" w:pos="1440"/>
      </w:tabs>
      <w:spacing w:after="0" w:line="240" w:lineRule="auto"/>
      <w:ind w:left="1440" w:hanging="720"/>
    </w:pPr>
    <w:rPr>
      <w:rFonts w:ascii="Times New Roman" w:hAnsi="Times New Roman" w:eastAsia="Times New Roman"/>
      <w:b/>
      <w:sz w:val="24"/>
      <w:szCs w:val="20"/>
    </w:rPr>
  </w:style>
  <w:style w:type="paragraph" w:styleId="BodyTextIndent2">
    <w:name w:val="Body Text Indent 2"/>
    <w:basedOn w:val="Normal"/>
    <w:link w:val="BodyTextIndent2Char"/>
    <w:rsid w:val="006E7D3E"/>
    <w:pPr>
      <w:spacing w:after="0" w:line="240" w:lineRule="auto"/>
      <w:ind w:left="720"/>
    </w:pPr>
    <w:rPr>
      <w:rFonts w:ascii="Times New Roman" w:hAnsi="Times New Roman" w:eastAsia="Times New Roman"/>
      <w:kern w:val="28"/>
      <w:sz w:val="24"/>
      <w:szCs w:val="20"/>
      <w:lang w:val="x-none" w:eastAsia="x-none"/>
    </w:rPr>
  </w:style>
  <w:style w:type="character" w:styleId="BodyTextIndent2Char" w:customStyle="1">
    <w:name w:val="Body Text Indent 2 Char"/>
    <w:link w:val="BodyTextIndent2"/>
    <w:rsid w:val="006E7D3E"/>
    <w:rPr>
      <w:rFonts w:ascii="Times New Roman" w:hAnsi="Times New Roman" w:eastAsia="Times New Roman"/>
      <w:kern w:val="28"/>
      <w:sz w:val="24"/>
      <w:lang w:val="x-none" w:eastAsia="x-none"/>
    </w:rPr>
  </w:style>
  <w:style w:type="character" w:styleId="FollowedHyperlink">
    <w:name w:val="FollowedHyperlink"/>
    <w:uiPriority w:val="99"/>
    <w:semiHidden/>
    <w:unhideWhenUsed/>
    <w:rsid w:val="00EF2A83"/>
    <w:rPr>
      <w:color w:val="800080"/>
      <w:u w:val="single"/>
    </w:rPr>
  </w:style>
  <w:style w:type="character" w:styleId="Heading1Char" w:customStyle="1">
    <w:name w:val="Heading 1 Char"/>
    <w:link w:val="Heading1"/>
    <w:rsid w:val="00F45AF3"/>
    <w:rPr>
      <w:rFonts w:ascii="CG Times" w:hAnsi="CG Times" w:eastAsia="Times New Roman"/>
      <w:b/>
      <w:spacing w:val="-2"/>
      <w:sz w:val="18"/>
    </w:rPr>
  </w:style>
  <w:style w:type="paragraph" w:styleId="BodyText3">
    <w:name w:val="Body Text 3"/>
    <w:basedOn w:val="Normal"/>
    <w:link w:val="BodyText3Char"/>
    <w:unhideWhenUsed/>
    <w:rsid w:val="001A453E"/>
    <w:pPr>
      <w:spacing w:after="120"/>
    </w:pPr>
    <w:rPr>
      <w:sz w:val="16"/>
      <w:szCs w:val="16"/>
      <w:lang w:val="x-none"/>
    </w:rPr>
  </w:style>
  <w:style w:type="character" w:styleId="BodyText3Char" w:customStyle="1">
    <w:name w:val="Body Text 3 Char"/>
    <w:link w:val="BodyText3"/>
    <w:rsid w:val="001A453E"/>
    <w:rPr>
      <w:sz w:val="16"/>
      <w:szCs w:val="16"/>
      <w:lang w:eastAsia="en-US"/>
    </w:rPr>
  </w:style>
  <w:style w:type="paragraph" w:styleId="BodyText">
    <w:name w:val="Body Text"/>
    <w:basedOn w:val="Normal"/>
    <w:link w:val="BodyTextChar"/>
    <w:rsid w:val="001A453E"/>
    <w:pPr>
      <w:tabs>
        <w:tab w:val="left" w:pos="-720"/>
      </w:tabs>
      <w:suppressAutoHyphens/>
      <w:spacing w:before="90" w:after="0" w:line="240" w:lineRule="auto"/>
      <w:jc w:val="center"/>
    </w:pPr>
    <w:rPr>
      <w:rFonts w:ascii="Comic Sans MS" w:hAnsi="Comic Sans MS" w:eastAsia="Times New Roman"/>
      <w:b/>
      <w:spacing w:val="-2"/>
      <w:sz w:val="18"/>
      <w:szCs w:val="20"/>
      <w:lang w:val="x-none" w:eastAsia="x-none"/>
    </w:rPr>
  </w:style>
  <w:style w:type="character" w:styleId="BodyTextChar" w:customStyle="1">
    <w:name w:val="Body Text Char"/>
    <w:link w:val="BodyText"/>
    <w:rsid w:val="001A453E"/>
    <w:rPr>
      <w:rFonts w:ascii="Comic Sans MS" w:hAnsi="Comic Sans MS" w:eastAsia="Times New Roman"/>
      <w:b/>
      <w:spacing w:val="-2"/>
      <w:sz w:val="18"/>
    </w:rPr>
  </w:style>
  <w:style w:type="paragraph" w:styleId="NoSpacing">
    <w:name w:val="No Spacing"/>
    <w:uiPriority w:val="1"/>
    <w:qFormat/>
    <w:rsid w:val="00102E41"/>
    <w:rPr>
      <w:sz w:val="22"/>
      <w:szCs w:val="22"/>
      <w:lang w:eastAsia="en-US"/>
    </w:rPr>
  </w:style>
  <w:style w:type="paragraph" w:styleId="Header">
    <w:name w:val="header"/>
    <w:basedOn w:val="Normal"/>
    <w:link w:val="HeaderChar"/>
    <w:uiPriority w:val="99"/>
    <w:unhideWhenUsed/>
    <w:rsid w:val="009A0433"/>
    <w:pPr>
      <w:tabs>
        <w:tab w:val="center" w:pos="4513"/>
        <w:tab w:val="right" w:pos="9026"/>
      </w:tabs>
    </w:pPr>
    <w:rPr>
      <w:lang w:val="x-none"/>
    </w:rPr>
  </w:style>
  <w:style w:type="character" w:styleId="HeaderChar" w:customStyle="1">
    <w:name w:val="Header Char"/>
    <w:link w:val="Header"/>
    <w:uiPriority w:val="99"/>
    <w:rsid w:val="009A0433"/>
    <w:rPr>
      <w:sz w:val="22"/>
      <w:szCs w:val="22"/>
      <w:lang w:eastAsia="en-US"/>
    </w:rPr>
  </w:style>
  <w:style w:type="paragraph" w:styleId="Footer">
    <w:name w:val="footer"/>
    <w:basedOn w:val="Normal"/>
    <w:link w:val="FooterChar"/>
    <w:uiPriority w:val="99"/>
    <w:unhideWhenUsed/>
    <w:rsid w:val="009A0433"/>
    <w:pPr>
      <w:tabs>
        <w:tab w:val="center" w:pos="4513"/>
        <w:tab w:val="right" w:pos="9026"/>
      </w:tabs>
    </w:pPr>
    <w:rPr>
      <w:lang w:val="x-none"/>
    </w:rPr>
  </w:style>
  <w:style w:type="character" w:styleId="FooterChar" w:customStyle="1">
    <w:name w:val="Footer Char"/>
    <w:link w:val="Footer"/>
    <w:uiPriority w:val="99"/>
    <w:rsid w:val="009A0433"/>
    <w:rPr>
      <w:sz w:val="22"/>
      <w:szCs w:val="22"/>
      <w:lang w:eastAsia="en-US"/>
    </w:rPr>
  </w:style>
  <w:style w:type="paragraph" w:styleId="BodyTextIndent">
    <w:name w:val="Body Text Indent"/>
    <w:basedOn w:val="Normal"/>
    <w:link w:val="BodyTextIndentChar"/>
    <w:uiPriority w:val="99"/>
    <w:unhideWhenUsed/>
    <w:rsid w:val="00BC1E11"/>
    <w:pPr>
      <w:spacing w:after="120"/>
      <w:ind w:left="283"/>
    </w:pPr>
    <w:rPr>
      <w:lang w:val="x-none"/>
    </w:rPr>
  </w:style>
  <w:style w:type="character" w:styleId="BodyTextIndentChar" w:customStyle="1">
    <w:name w:val="Body Text Indent Char"/>
    <w:link w:val="BodyTextIndent"/>
    <w:uiPriority w:val="99"/>
    <w:rsid w:val="00BC1E11"/>
    <w:rPr>
      <w:sz w:val="22"/>
      <w:szCs w:val="22"/>
      <w:lang w:eastAsia="en-US"/>
    </w:rPr>
  </w:style>
  <w:style w:type="paragraph" w:styleId="sandwich" w:customStyle="1">
    <w:name w:val="sandwich"/>
    <w:basedOn w:val="Normal"/>
    <w:rsid w:val="0078741B"/>
    <w:pPr>
      <w:spacing w:before="100" w:beforeAutospacing="1" w:after="100" w:afterAutospacing="1" w:line="240" w:lineRule="auto"/>
    </w:pPr>
    <w:rPr>
      <w:rFonts w:ascii="Times New Roman" w:hAnsi="Times New Roman" w:eastAsia="Times New Roman"/>
      <w:sz w:val="24"/>
      <w:szCs w:val="24"/>
      <w:lang w:eastAsia="en-GB"/>
    </w:rPr>
  </w:style>
  <w:style w:type="character" w:styleId="Strong">
    <w:name w:val="Strong"/>
    <w:uiPriority w:val="22"/>
    <w:qFormat/>
    <w:rsid w:val="00945FDF"/>
    <w:rPr>
      <w:b/>
      <w:bCs/>
    </w:rPr>
  </w:style>
  <w:style w:type="paragraph" w:styleId="xmsonormal" w:customStyle="1">
    <w:name w:val="x_msonormal"/>
    <w:basedOn w:val="Normal"/>
    <w:rsid w:val="00E663EA"/>
    <w:pPr>
      <w:spacing w:after="0" w:line="240" w:lineRule="auto"/>
    </w:pPr>
    <w:rPr>
      <w:rFonts w:cs="Calibri"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6191">
      <w:bodyDiv w:val="1"/>
      <w:marLeft w:val="0"/>
      <w:marRight w:val="0"/>
      <w:marTop w:val="0"/>
      <w:marBottom w:val="0"/>
      <w:divBdr>
        <w:top w:val="none" w:sz="0" w:space="0" w:color="auto"/>
        <w:left w:val="none" w:sz="0" w:space="0" w:color="auto"/>
        <w:bottom w:val="none" w:sz="0" w:space="0" w:color="auto"/>
        <w:right w:val="none" w:sz="0" w:space="0" w:color="auto"/>
      </w:divBdr>
      <w:divsChild>
        <w:div w:id="1439524718">
          <w:marLeft w:val="0"/>
          <w:marRight w:val="0"/>
          <w:marTop w:val="0"/>
          <w:marBottom w:val="0"/>
          <w:divBdr>
            <w:top w:val="none" w:sz="0" w:space="0" w:color="auto"/>
            <w:left w:val="none" w:sz="0" w:space="0" w:color="auto"/>
            <w:bottom w:val="none" w:sz="0" w:space="0" w:color="auto"/>
            <w:right w:val="none" w:sz="0" w:space="0" w:color="auto"/>
          </w:divBdr>
          <w:divsChild>
            <w:div w:id="1360356108">
              <w:marLeft w:val="0"/>
              <w:marRight w:val="0"/>
              <w:marTop w:val="0"/>
              <w:marBottom w:val="0"/>
              <w:divBdr>
                <w:top w:val="none" w:sz="0" w:space="0" w:color="auto"/>
                <w:left w:val="none" w:sz="0" w:space="0" w:color="auto"/>
                <w:bottom w:val="none" w:sz="0" w:space="0" w:color="auto"/>
                <w:right w:val="none" w:sz="0" w:space="0" w:color="auto"/>
              </w:divBdr>
              <w:divsChild>
                <w:div w:id="396705246">
                  <w:marLeft w:val="0"/>
                  <w:marRight w:val="0"/>
                  <w:marTop w:val="0"/>
                  <w:marBottom w:val="0"/>
                  <w:divBdr>
                    <w:top w:val="none" w:sz="0" w:space="0" w:color="auto"/>
                    <w:left w:val="none" w:sz="0" w:space="0" w:color="auto"/>
                    <w:bottom w:val="none" w:sz="0" w:space="0" w:color="auto"/>
                    <w:right w:val="none" w:sz="0" w:space="0" w:color="auto"/>
                  </w:divBdr>
                  <w:divsChild>
                    <w:div w:id="1543135149">
                      <w:marLeft w:val="0"/>
                      <w:marRight w:val="0"/>
                      <w:marTop w:val="300"/>
                      <w:marBottom w:val="300"/>
                      <w:divBdr>
                        <w:top w:val="none" w:sz="0" w:space="0" w:color="auto"/>
                        <w:left w:val="none" w:sz="0" w:space="0" w:color="auto"/>
                        <w:bottom w:val="none" w:sz="0" w:space="0" w:color="auto"/>
                        <w:right w:val="none" w:sz="0" w:space="0" w:color="auto"/>
                      </w:divBdr>
                    </w:div>
                  </w:divsChild>
                </w:div>
                <w:div w:id="625433929">
                  <w:marLeft w:val="0"/>
                  <w:marRight w:val="0"/>
                  <w:marTop w:val="0"/>
                  <w:marBottom w:val="0"/>
                  <w:divBdr>
                    <w:top w:val="none" w:sz="0" w:space="0" w:color="auto"/>
                    <w:left w:val="none" w:sz="0" w:space="0" w:color="auto"/>
                    <w:bottom w:val="none" w:sz="0" w:space="0" w:color="auto"/>
                    <w:right w:val="none" w:sz="0" w:space="0" w:color="auto"/>
                  </w:divBdr>
                  <w:divsChild>
                    <w:div w:id="1883735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51538079">
      <w:bodyDiv w:val="1"/>
      <w:marLeft w:val="0"/>
      <w:marRight w:val="0"/>
      <w:marTop w:val="0"/>
      <w:marBottom w:val="0"/>
      <w:divBdr>
        <w:top w:val="none" w:sz="0" w:space="0" w:color="auto"/>
        <w:left w:val="none" w:sz="0" w:space="0" w:color="auto"/>
        <w:bottom w:val="none" w:sz="0" w:space="0" w:color="auto"/>
        <w:right w:val="none" w:sz="0" w:space="0" w:color="auto"/>
      </w:divBdr>
      <w:divsChild>
        <w:div w:id="1167866020">
          <w:marLeft w:val="0"/>
          <w:marRight w:val="0"/>
          <w:marTop w:val="0"/>
          <w:marBottom w:val="0"/>
          <w:divBdr>
            <w:top w:val="none" w:sz="0" w:space="0" w:color="auto"/>
            <w:left w:val="none" w:sz="0" w:space="0" w:color="auto"/>
            <w:bottom w:val="none" w:sz="0" w:space="0" w:color="auto"/>
            <w:right w:val="none" w:sz="0" w:space="0" w:color="auto"/>
          </w:divBdr>
        </w:div>
      </w:divsChild>
    </w:div>
    <w:div w:id="497307827">
      <w:bodyDiv w:val="1"/>
      <w:marLeft w:val="0"/>
      <w:marRight w:val="0"/>
      <w:marTop w:val="0"/>
      <w:marBottom w:val="0"/>
      <w:divBdr>
        <w:top w:val="none" w:sz="0" w:space="0" w:color="auto"/>
        <w:left w:val="none" w:sz="0" w:space="0" w:color="auto"/>
        <w:bottom w:val="none" w:sz="0" w:space="0" w:color="auto"/>
        <w:right w:val="none" w:sz="0" w:space="0" w:color="auto"/>
      </w:divBdr>
      <w:divsChild>
        <w:div w:id="1372344620">
          <w:marLeft w:val="0"/>
          <w:marRight w:val="0"/>
          <w:marTop w:val="0"/>
          <w:marBottom w:val="0"/>
          <w:divBdr>
            <w:top w:val="none" w:sz="0" w:space="0" w:color="auto"/>
            <w:left w:val="none" w:sz="0" w:space="0" w:color="auto"/>
            <w:bottom w:val="none" w:sz="0" w:space="0" w:color="auto"/>
            <w:right w:val="none" w:sz="0" w:space="0" w:color="auto"/>
          </w:divBdr>
          <w:divsChild>
            <w:div w:id="1403142921">
              <w:marLeft w:val="0"/>
              <w:marRight w:val="0"/>
              <w:marTop w:val="0"/>
              <w:marBottom w:val="0"/>
              <w:divBdr>
                <w:top w:val="none" w:sz="0" w:space="0" w:color="auto"/>
                <w:left w:val="none" w:sz="0" w:space="0" w:color="auto"/>
                <w:bottom w:val="none" w:sz="0" w:space="0" w:color="auto"/>
                <w:right w:val="none" w:sz="0" w:space="0" w:color="auto"/>
              </w:divBdr>
              <w:divsChild>
                <w:div w:id="1260021502">
                  <w:marLeft w:val="0"/>
                  <w:marRight w:val="0"/>
                  <w:marTop w:val="0"/>
                  <w:marBottom w:val="0"/>
                  <w:divBdr>
                    <w:top w:val="none" w:sz="0" w:space="0" w:color="auto"/>
                    <w:left w:val="none" w:sz="0" w:space="0" w:color="auto"/>
                    <w:bottom w:val="none" w:sz="0" w:space="0" w:color="auto"/>
                    <w:right w:val="none" w:sz="0" w:space="0" w:color="auto"/>
                  </w:divBdr>
                  <w:divsChild>
                    <w:div w:id="1819956846">
                      <w:marLeft w:val="3825"/>
                      <w:marRight w:val="0"/>
                      <w:marTop w:val="0"/>
                      <w:marBottom w:val="0"/>
                      <w:divBdr>
                        <w:top w:val="none" w:sz="0" w:space="0" w:color="auto"/>
                        <w:left w:val="none" w:sz="0" w:space="0" w:color="auto"/>
                        <w:bottom w:val="none" w:sz="0" w:space="0" w:color="auto"/>
                        <w:right w:val="none" w:sz="0" w:space="0" w:color="auto"/>
                      </w:divBdr>
                      <w:divsChild>
                        <w:div w:id="189607662">
                          <w:marLeft w:val="0"/>
                          <w:marRight w:val="0"/>
                          <w:marTop w:val="0"/>
                          <w:marBottom w:val="0"/>
                          <w:divBdr>
                            <w:top w:val="none" w:sz="0" w:space="0" w:color="auto"/>
                            <w:left w:val="none" w:sz="0" w:space="0" w:color="auto"/>
                            <w:bottom w:val="none" w:sz="0" w:space="0" w:color="auto"/>
                            <w:right w:val="none" w:sz="0" w:space="0" w:color="auto"/>
                          </w:divBdr>
                          <w:divsChild>
                            <w:div w:id="30424465">
                              <w:marLeft w:val="0"/>
                              <w:marRight w:val="0"/>
                              <w:marTop w:val="0"/>
                              <w:marBottom w:val="0"/>
                              <w:divBdr>
                                <w:top w:val="none" w:sz="0" w:space="0" w:color="auto"/>
                                <w:left w:val="none" w:sz="0" w:space="0" w:color="auto"/>
                                <w:bottom w:val="none" w:sz="0" w:space="0" w:color="auto"/>
                                <w:right w:val="none" w:sz="0" w:space="0" w:color="auto"/>
                              </w:divBdr>
                              <w:divsChild>
                                <w:div w:id="1741170190">
                                  <w:marLeft w:val="0"/>
                                  <w:marRight w:val="0"/>
                                  <w:marTop w:val="0"/>
                                  <w:marBottom w:val="0"/>
                                  <w:divBdr>
                                    <w:top w:val="none" w:sz="0" w:space="0" w:color="auto"/>
                                    <w:left w:val="none" w:sz="0" w:space="0" w:color="auto"/>
                                    <w:bottom w:val="none" w:sz="0" w:space="0" w:color="auto"/>
                                    <w:right w:val="none" w:sz="0" w:space="0" w:color="auto"/>
                                  </w:divBdr>
                                  <w:divsChild>
                                    <w:div w:id="1462991990">
                                      <w:marLeft w:val="0"/>
                                      <w:marRight w:val="0"/>
                                      <w:marTop w:val="0"/>
                                      <w:marBottom w:val="0"/>
                                      <w:divBdr>
                                        <w:top w:val="none" w:sz="0" w:space="0" w:color="auto"/>
                                        <w:left w:val="none" w:sz="0" w:space="0" w:color="auto"/>
                                        <w:bottom w:val="none" w:sz="0" w:space="0" w:color="auto"/>
                                        <w:right w:val="none" w:sz="0" w:space="0" w:color="auto"/>
                                      </w:divBdr>
                                      <w:divsChild>
                                        <w:div w:id="767852355">
                                          <w:marLeft w:val="0"/>
                                          <w:marRight w:val="0"/>
                                          <w:marTop w:val="0"/>
                                          <w:marBottom w:val="0"/>
                                          <w:divBdr>
                                            <w:top w:val="none" w:sz="0" w:space="0" w:color="auto"/>
                                            <w:left w:val="none" w:sz="0" w:space="0" w:color="auto"/>
                                            <w:bottom w:val="none" w:sz="0" w:space="0" w:color="auto"/>
                                            <w:right w:val="none" w:sz="0" w:space="0" w:color="auto"/>
                                          </w:divBdr>
                                          <w:divsChild>
                                            <w:div w:id="555435608">
                                              <w:marLeft w:val="0"/>
                                              <w:marRight w:val="0"/>
                                              <w:marTop w:val="0"/>
                                              <w:marBottom w:val="0"/>
                                              <w:divBdr>
                                                <w:top w:val="none" w:sz="0" w:space="0" w:color="auto"/>
                                                <w:left w:val="none" w:sz="0" w:space="0" w:color="auto"/>
                                                <w:bottom w:val="none" w:sz="0" w:space="0" w:color="auto"/>
                                                <w:right w:val="none" w:sz="0" w:space="0" w:color="auto"/>
                                              </w:divBdr>
                                              <w:divsChild>
                                                <w:div w:id="1333139979">
                                                  <w:marLeft w:val="0"/>
                                                  <w:marRight w:val="0"/>
                                                  <w:marTop w:val="0"/>
                                                  <w:marBottom w:val="0"/>
                                                  <w:divBdr>
                                                    <w:top w:val="none" w:sz="0" w:space="0" w:color="auto"/>
                                                    <w:left w:val="none" w:sz="0" w:space="0" w:color="auto"/>
                                                    <w:bottom w:val="none" w:sz="0" w:space="0" w:color="auto"/>
                                                    <w:right w:val="none" w:sz="0" w:space="0" w:color="auto"/>
                                                  </w:divBdr>
                                                </w:div>
                                              </w:divsChild>
                                            </w:div>
                                            <w:div w:id="19631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243455">
      <w:bodyDiv w:val="1"/>
      <w:marLeft w:val="0"/>
      <w:marRight w:val="0"/>
      <w:marTop w:val="0"/>
      <w:marBottom w:val="0"/>
      <w:divBdr>
        <w:top w:val="none" w:sz="0" w:space="0" w:color="auto"/>
        <w:left w:val="none" w:sz="0" w:space="0" w:color="auto"/>
        <w:bottom w:val="none" w:sz="0" w:space="0" w:color="auto"/>
        <w:right w:val="none" w:sz="0" w:space="0" w:color="auto"/>
      </w:divBdr>
      <w:divsChild>
        <w:div w:id="475880886">
          <w:marLeft w:val="75"/>
          <w:marRight w:val="75"/>
          <w:marTop w:val="75"/>
          <w:marBottom w:val="0"/>
          <w:divBdr>
            <w:top w:val="single" w:sz="48" w:space="0" w:color="EAEAEA"/>
            <w:left w:val="single" w:sz="48" w:space="8" w:color="EAEAEA"/>
            <w:bottom w:val="single" w:sz="48" w:space="0" w:color="EAEAEA"/>
            <w:right w:val="single" w:sz="48" w:space="8" w:color="EAEAEA"/>
          </w:divBdr>
          <w:divsChild>
            <w:div w:id="1848983664">
              <w:marLeft w:val="0"/>
              <w:marRight w:val="0"/>
              <w:marTop w:val="540"/>
              <w:marBottom w:val="0"/>
              <w:divBdr>
                <w:top w:val="none" w:sz="0" w:space="0" w:color="auto"/>
                <w:left w:val="none" w:sz="0" w:space="0" w:color="auto"/>
                <w:bottom w:val="none" w:sz="0" w:space="0" w:color="auto"/>
                <w:right w:val="none" w:sz="0" w:space="0" w:color="auto"/>
              </w:divBdr>
              <w:divsChild>
                <w:div w:id="73749015">
                  <w:marLeft w:val="3000"/>
                  <w:marRight w:val="2910"/>
                  <w:marTop w:val="0"/>
                  <w:marBottom w:val="0"/>
                  <w:divBdr>
                    <w:top w:val="single" w:sz="6" w:space="0" w:color="CCCCCC"/>
                    <w:left w:val="none" w:sz="0" w:space="0" w:color="auto"/>
                    <w:bottom w:val="none" w:sz="0" w:space="0" w:color="auto"/>
                    <w:right w:val="none" w:sz="0" w:space="0" w:color="auto"/>
                  </w:divBdr>
                  <w:divsChild>
                    <w:div w:id="862668431">
                      <w:marLeft w:val="0"/>
                      <w:marRight w:val="0"/>
                      <w:marTop w:val="0"/>
                      <w:marBottom w:val="0"/>
                      <w:divBdr>
                        <w:top w:val="none" w:sz="0" w:space="0" w:color="auto"/>
                        <w:left w:val="none" w:sz="0" w:space="0" w:color="auto"/>
                        <w:bottom w:val="none" w:sz="0" w:space="0" w:color="auto"/>
                        <w:right w:val="none" w:sz="0" w:space="0" w:color="auto"/>
                      </w:divBdr>
                      <w:divsChild>
                        <w:div w:id="4970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61728">
      <w:bodyDiv w:val="1"/>
      <w:marLeft w:val="0"/>
      <w:marRight w:val="0"/>
      <w:marTop w:val="0"/>
      <w:marBottom w:val="0"/>
      <w:divBdr>
        <w:top w:val="none" w:sz="0" w:space="0" w:color="auto"/>
        <w:left w:val="none" w:sz="0" w:space="0" w:color="auto"/>
        <w:bottom w:val="none" w:sz="0" w:space="0" w:color="auto"/>
        <w:right w:val="none" w:sz="0" w:space="0" w:color="auto"/>
      </w:divBdr>
    </w:div>
    <w:div w:id="935748036">
      <w:bodyDiv w:val="1"/>
      <w:marLeft w:val="0"/>
      <w:marRight w:val="0"/>
      <w:marTop w:val="0"/>
      <w:marBottom w:val="0"/>
      <w:divBdr>
        <w:top w:val="none" w:sz="0" w:space="0" w:color="auto"/>
        <w:left w:val="none" w:sz="0" w:space="0" w:color="auto"/>
        <w:bottom w:val="none" w:sz="0" w:space="0" w:color="auto"/>
        <w:right w:val="none" w:sz="0" w:space="0" w:color="auto"/>
      </w:divBdr>
    </w:div>
    <w:div w:id="1093864635">
      <w:bodyDiv w:val="1"/>
      <w:marLeft w:val="0"/>
      <w:marRight w:val="0"/>
      <w:marTop w:val="0"/>
      <w:marBottom w:val="0"/>
      <w:divBdr>
        <w:top w:val="none" w:sz="0" w:space="0" w:color="auto"/>
        <w:left w:val="none" w:sz="0" w:space="0" w:color="auto"/>
        <w:bottom w:val="none" w:sz="0" w:space="0" w:color="auto"/>
        <w:right w:val="none" w:sz="0" w:space="0" w:color="auto"/>
      </w:divBdr>
    </w:div>
    <w:div w:id="1129012772">
      <w:bodyDiv w:val="1"/>
      <w:marLeft w:val="0"/>
      <w:marRight w:val="0"/>
      <w:marTop w:val="0"/>
      <w:marBottom w:val="0"/>
      <w:divBdr>
        <w:top w:val="none" w:sz="0" w:space="0" w:color="auto"/>
        <w:left w:val="none" w:sz="0" w:space="0" w:color="auto"/>
        <w:bottom w:val="none" w:sz="0" w:space="0" w:color="auto"/>
        <w:right w:val="none" w:sz="0" w:space="0" w:color="auto"/>
      </w:divBdr>
      <w:divsChild>
        <w:div w:id="289289021">
          <w:marLeft w:val="0"/>
          <w:marRight w:val="0"/>
          <w:marTop w:val="0"/>
          <w:marBottom w:val="0"/>
          <w:divBdr>
            <w:top w:val="none" w:sz="0" w:space="0" w:color="auto"/>
            <w:left w:val="none" w:sz="0" w:space="0" w:color="auto"/>
            <w:bottom w:val="none" w:sz="0" w:space="0" w:color="auto"/>
            <w:right w:val="none" w:sz="0" w:space="0" w:color="auto"/>
          </w:divBdr>
          <w:divsChild>
            <w:div w:id="1256787392">
              <w:marLeft w:val="0"/>
              <w:marRight w:val="0"/>
              <w:marTop w:val="0"/>
              <w:marBottom w:val="0"/>
              <w:divBdr>
                <w:top w:val="none" w:sz="0" w:space="0" w:color="auto"/>
                <w:left w:val="none" w:sz="0" w:space="0" w:color="auto"/>
                <w:bottom w:val="none" w:sz="0" w:space="0" w:color="auto"/>
                <w:right w:val="none" w:sz="0" w:space="0" w:color="auto"/>
              </w:divBdr>
              <w:divsChild>
                <w:div w:id="774251728">
                  <w:marLeft w:val="0"/>
                  <w:marRight w:val="0"/>
                  <w:marTop w:val="0"/>
                  <w:marBottom w:val="0"/>
                  <w:divBdr>
                    <w:top w:val="none" w:sz="0" w:space="0" w:color="auto"/>
                    <w:left w:val="none" w:sz="0" w:space="0" w:color="auto"/>
                    <w:bottom w:val="none" w:sz="0" w:space="0" w:color="auto"/>
                    <w:right w:val="none" w:sz="0" w:space="0" w:color="auto"/>
                  </w:divBdr>
                  <w:divsChild>
                    <w:div w:id="486823590">
                      <w:marLeft w:val="0"/>
                      <w:marRight w:val="0"/>
                      <w:marTop w:val="0"/>
                      <w:marBottom w:val="0"/>
                      <w:divBdr>
                        <w:top w:val="none" w:sz="0" w:space="0" w:color="auto"/>
                        <w:left w:val="none" w:sz="0" w:space="0" w:color="auto"/>
                        <w:bottom w:val="none" w:sz="0" w:space="0" w:color="auto"/>
                        <w:right w:val="none" w:sz="0" w:space="0" w:color="auto"/>
                      </w:divBdr>
                      <w:divsChild>
                        <w:div w:id="20828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672079">
      <w:bodyDiv w:val="1"/>
      <w:marLeft w:val="0"/>
      <w:marRight w:val="0"/>
      <w:marTop w:val="0"/>
      <w:marBottom w:val="0"/>
      <w:divBdr>
        <w:top w:val="none" w:sz="0" w:space="0" w:color="auto"/>
        <w:left w:val="none" w:sz="0" w:space="0" w:color="auto"/>
        <w:bottom w:val="none" w:sz="0" w:space="0" w:color="auto"/>
        <w:right w:val="none" w:sz="0" w:space="0" w:color="auto"/>
      </w:divBdr>
      <w:divsChild>
        <w:div w:id="2122145537">
          <w:marLeft w:val="0"/>
          <w:marRight w:val="0"/>
          <w:marTop w:val="0"/>
          <w:marBottom w:val="0"/>
          <w:divBdr>
            <w:top w:val="none" w:sz="0" w:space="0" w:color="auto"/>
            <w:left w:val="none" w:sz="0" w:space="0" w:color="auto"/>
            <w:bottom w:val="none" w:sz="0" w:space="0" w:color="auto"/>
            <w:right w:val="none" w:sz="0" w:space="0" w:color="auto"/>
          </w:divBdr>
          <w:divsChild>
            <w:div w:id="896627847">
              <w:marLeft w:val="0"/>
              <w:marRight w:val="0"/>
              <w:marTop w:val="0"/>
              <w:marBottom w:val="0"/>
              <w:divBdr>
                <w:top w:val="none" w:sz="0" w:space="0" w:color="auto"/>
                <w:left w:val="none" w:sz="0" w:space="0" w:color="auto"/>
                <w:bottom w:val="none" w:sz="0" w:space="0" w:color="auto"/>
                <w:right w:val="none" w:sz="0" w:space="0" w:color="auto"/>
              </w:divBdr>
              <w:divsChild>
                <w:div w:id="5366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1854">
      <w:bodyDiv w:val="1"/>
      <w:marLeft w:val="0"/>
      <w:marRight w:val="0"/>
      <w:marTop w:val="0"/>
      <w:marBottom w:val="0"/>
      <w:divBdr>
        <w:top w:val="none" w:sz="0" w:space="0" w:color="auto"/>
        <w:left w:val="none" w:sz="0" w:space="0" w:color="auto"/>
        <w:bottom w:val="none" w:sz="0" w:space="0" w:color="auto"/>
        <w:right w:val="none" w:sz="0" w:space="0" w:color="auto"/>
      </w:divBdr>
    </w:div>
    <w:div w:id="1354266249">
      <w:bodyDiv w:val="1"/>
      <w:marLeft w:val="0"/>
      <w:marRight w:val="0"/>
      <w:marTop w:val="0"/>
      <w:marBottom w:val="0"/>
      <w:divBdr>
        <w:top w:val="none" w:sz="0" w:space="0" w:color="auto"/>
        <w:left w:val="none" w:sz="0" w:space="0" w:color="auto"/>
        <w:bottom w:val="none" w:sz="0" w:space="0" w:color="auto"/>
        <w:right w:val="none" w:sz="0" w:space="0" w:color="auto"/>
      </w:divBdr>
      <w:divsChild>
        <w:div w:id="698623204">
          <w:marLeft w:val="0"/>
          <w:marRight w:val="0"/>
          <w:marTop w:val="0"/>
          <w:marBottom w:val="0"/>
          <w:divBdr>
            <w:top w:val="none" w:sz="0" w:space="0" w:color="auto"/>
            <w:left w:val="none" w:sz="0" w:space="0" w:color="auto"/>
            <w:bottom w:val="none" w:sz="0" w:space="0" w:color="auto"/>
            <w:right w:val="none" w:sz="0" w:space="0" w:color="auto"/>
          </w:divBdr>
          <w:divsChild>
            <w:div w:id="373508342">
              <w:marLeft w:val="0"/>
              <w:marRight w:val="0"/>
              <w:marTop w:val="0"/>
              <w:marBottom w:val="0"/>
              <w:divBdr>
                <w:top w:val="none" w:sz="0" w:space="0" w:color="auto"/>
                <w:left w:val="none" w:sz="0" w:space="0" w:color="auto"/>
                <w:bottom w:val="none" w:sz="0" w:space="0" w:color="auto"/>
                <w:right w:val="none" w:sz="0" w:space="0" w:color="auto"/>
              </w:divBdr>
              <w:divsChild>
                <w:div w:id="340739404">
                  <w:marLeft w:val="0"/>
                  <w:marRight w:val="0"/>
                  <w:marTop w:val="0"/>
                  <w:marBottom w:val="0"/>
                  <w:divBdr>
                    <w:top w:val="none" w:sz="0" w:space="0" w:color="auto"/>
                    <w:left w:val="none" w:sz="0" w:space="0" w:color="auto"/>
                    <w:bottom w:val="none" w:sz="0" w:space="0" w:color="auto"/>
                    <w:right w:val="none" w:sz="0" w:space="0" w:color="auto"/>
                  </w:divBdr>
                  <w:divsChild>
                    <w:div w:id="2125538580">
                      <w:marLeft w:val="0"/>
                      <w:marRight w:val="0"/>
                      <w:marTop w:val="0"/>
                      <w:marBottom w:val="0"/>
                      <w:divBdr>
                        <w:top w:val="none" w:sz="0" w:space="0" w:color="auto"/>
                        <w:left w:val="none" w:sz="0" w:space="0" w:color="auto"/>
                        <w:bottom w:val="none" w:sz="0" w:space="0" w:color="auto"/>
                        <w:right w:val="none" w:sz="0" w:space="0" w:color="auto"/>
                      </w:divBdr>
                      <w:divsChild>
                        <w:div w:id="1533224572">
                          <w:marLeft w:val="0"/>
                          <w:marRight w:val="0"/>
                          <w:marTop w:val="0"/>
                          <w:marBottom w:val="0"/>
                          <w:divBdr>
                            <w:top w:val="none" w:sz="0" w:space="0" w:color="auto"/>
                            <w:left w:val="none" w:sz="0" w:space="0" w:color="auto"/>
                            <w:bottom w:val="none" w:sz="0" w:space="0" w:color="auto"/>
                            <w:right w:val="none" w:sz="0" w:space="0" w:color="auto"/>
                          </w:divBdr>
                          <w:divsChild>
                            <w:div w:id="17067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464737">
      <w:bodyDiv w:val="1"/>
      <w:marLeft w:val="0"/>
      <w:marRight w:val="0"/>
      <w:marTop w:val="0"/>
      <w:marBottom w:val="0"/>
      <w:divBdr>
        <w:top w:val="none" w:sz="0" w:space="0" w:color="auto"/>
        <w:left w:val="none" w:sz="0" w:space="0" w:color="auto"/>
        <w:bottom w:val="none" w:sz="0" w:space="0" w:color="auto"/>
        <w:right w:val="none" w:sz="0" w:space="0" w:color="auto"/>
      </w:divBdr>
      <w:divsChild>
        <w:div w:id="436484446">
          <w:marLeft w:val="0"/>
          <w:marRight w:val="0"/>
          <w:marTop w:val="0"/>
          <w:marBottom w:val="0"/>
          <w:divBdr>
            <w:top w:val="none" w:sz="0" w:space="0" w:color="auto"/>
            <w:left w:val="none" w:sz="0" w:space="0" w:color="auto"/>
            <w:bottom w:val="none" w:sz="0" w:space="0" w:color="auto"/>
            <w:right w:val="none" w:sz="0" w:space="0" w:color="auto"/>
          </w:divBdr>
          <w:divsChild>
            <w:div w:id="343017713">
              <w:marLeft w:val="0"/>
              <w:marRight w:val="0"/>
              <w:marTop w:val="0"/>
              <w:marBottom w:val="0"/>
              <w:divBdr>
                <w:top w:val="none" w:sz="0" w:space="0" w:color="auto"/>
                <w:left w:val="none" w:sz="0" w:space="0" w:color="auto"/>
                <w:bottom w:val="none" w:sz="0" w:space="0" w:color="auto"/>
                <w:right w:val="none" w:sz="0" w:space="0" w:color="auto"/>
              </w:divBdr>
              <w:divsChild>
                <w:div w:id="2086956067">
                  <w:marLeft w:val="0"/>
                  <w:marRight w:val="0"/>
                  <w:marTop w:val="0"/>
                  <w:marBottom w:val="0"/>
                  <w:divBdr>
                    <w:top w:val="none" w:sz="0" w:space="0" w:color="auto"/>
                    <w:left w:val="none" w:sz="0" w:space="0" w:color="auto"/>
                    <w:bottom w:val="none" w:sz="0" w:space="0" w:color="auto"/>
                    <w:right w:val="none" w:sz="0" w:space="0" w:color="auto"/>
                  </w:divBdr>
                  <w:divsChild>
                    <w:div w:id="770931370">
                      <w:marLeft w:val="0"/>
                      <w:marRight w:val="0"/>
                      <w:marTop w:val="0"/>
                      <w:marBottom w:val="0"/>
                      <w:divBdr>
                        <w:top w:val="none" w:sz="0" w:space="0" w:color="auto"/>
                        <w:left w:val="none" w:sz="0" w:space="0" w:color="auto"/>
                        <w:bottom w:val="none" w:sz="0" w:space="0" w:color="auto"/>
                        <w:right w:val="none" w:sz="0" w:space="0" w:color="auto"/>
                      </w:divBdr>
                      <w:divsChild>
                        <w:div w:id="2005354726">
                          <w:marLeft w:val="0"/>
                          <w:marRight w:val="0"/>
                          <w:marTop w:val="0"/>
                          <w:marBottom w:val="0"/>
                          <w:divBdr>
                            <w:top w:val="none" w:sz="0" w:space="0" w:color="auto"/>
                            <w:left w:val="none" w:sz="0" w:space="0" w:color="auto"/>
                            <w:bottom w:val="none" w:sz="0" w:space="0" w:color="auto"/>
                            <w:right w:val="none" w:sz="0" w:space="0" w:color="auto"/>
                          </w:divBdr>
                          <w:divsChild>
                            <w:div w:id="993338787">
                              <w:marLeft w:val="0"/>
                              <w:marRight w:val="0"/>
                              <w:marTop w:val="0"/>
                              <w:marBottom w:val="0"/>
                              <w:divBdr>
                                <w:top w:val="none" w:sz="0" w:space="0" w:color="auto"/>
                                <w:left w:val="none" w:sz="0" w:space="0" w:color="auto"/>
                                <w:bottom w:val="none" w:sz="0" w:space="0" w:color="auto"/>
                                <w:right w:val="none" w:sz="0" w:space="0" w:color="auto"/>
                              </w:divBdr>
                              <w:divsChild>
                                <w:div w:id="2115634925">
                                  <w:marLeft w:val="0"/>
                                  <w:marRight w:val="0"/>
                                  <w:marTop w:val="0"/>
                                  <w:marBottom w:val="0"/>
                                  <w:divBdr>
                                    <w:top w:val="none" w:sz="0" w:space="0" w:color="auto"/>
                                    <w:left w:val="none" w:sz="0" w:space="0" w:color="auto"/>
                                    <w:bottom w:val="none" w:sz="0" w:space="0" w:color="auto"/>
                                    <w:right w:val="none" w:sz="0" w:space="0" w:color="auto"/>
                                  </w:divBdr>
                                  <w:divsChild>
                                    <w:div w:id="1291864166">
                                      <w:marLeft w:val="0"/>
                                      <w:marRight w:val="0"/>
                                      <w:marTop w:val="0"/>
                                      <w:marBottom w:val="0"/>
                                      <w:divBdr>
                                        <w:top w:val="none" w:sz="0" w:space="0" w:color="auto"/>
                                        <w:left w:val="none" w:sz="0" w:space="0" w:color="auto"/>
                                        <w:bottom w:val="none" w:sz="0" w:space="0" w:color="auto"/>
                                        <w:right w:val="none" w:sz="0" w:space="0" w:color="auto"/>
                                      </w:divBdr>
                                      <w:divsChild>
                                        <w:div w:id="20399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660172">
      <w:bodyDiv w:val="1"/>
      <w:marLeft w:val="0"/>
      <w:marRight w:val="0"/>
      <w:marTop w:val="0"/>
      <w:marBottom w:val="0"/>
      <w:divBdr>
        <w:top w:val="none" w:sz="0" w:space="0" w:color="auto"/>
        <w:left w:val="none" w:sz="0" w:space="0" w:color="auto"/>
        <w:bottom w:val="none" w:sz="0" w:space="0" w:color="auto"/>
        <w:right w:val="none" w:sz="0" w:space="0" w:color="auto"/>
      </w:divBdr>
    </w:div>
    <w:div w:id="1538614969">
      <w:bodyDiv w:val="1"/>
      <w:marLeft w:val="0"/>
      <w:marRight w:val="0"/>
      <w:marTop w:val="0"/>
      <w:marBottom w:val="0"/>
      <w:divBdr>
        <w:top w:val="none" w:sz="0" w:space="0" w:color="auto"/>
        <w:left w:val="none" w:sz="0" w:space="0" w:color="auto"/>
        <w:bottom w:val="none" w:sz="0" w:space="0" w:color="auto"/>
        <w:right w:val="none" w:sz="0" w:space="0" w:color="auto"/>
      </w:divBdr>
      <w:divsChild>
        <w:div w:id="79253882">
          <w:marLeft w:val="0"/>
          <w:marRight w:val="0"/>
          <w:marTop w:val="0"/>
          <w:marBottom w:val="0"/>
          <w:divBdr>
            <w:top w:val="none" w:sz="0" w:space="0" w:color="auto"/>
            <w:left w:val="none" w:sz="0" w:space="0" w:color="auto"/>
            <w:bottom w:val="none" w:sz="0" w:space="0" w:color="auto"/>
            <w:right w:val="none" w:sz="0" w:space="0" w:color="auto"/>
          </w:divBdr>
          <w:divsChild>
            <w:div w:id="180052155">
              <w:marLeft w:val="0"/>
              <w:marRight w:val="0"/>
              <w:marTop w:val="0"/>
              <w:marBottom w:val="0"/>
              <w:divBdr>
                <w:top w:val="none" w:sz="0" w:space="0" w:color="auto"/>
                <w:left w:val="none" w:sz="0" w:space="0" w:color="auto"/>
                <w:bottom w:val="none" w:sz="0" w:space="0" w:color="auto"/>
                <w:right w:val="none" w:sz="0" w:space="0" w:color="auto"/>
              </w:divBdr>
              <w:divsChild>
                <w:div w:id="11958160">
                  <w:marLeft w:val="0"/>
                  <w:marRight w:val="0"/>
                  <w:marTop w:val="0"/>
                  <w:marBottom w:val="0"/>
                  <w:divBdr>
                    <w:top w:val="none" w:sz="0" w:space="0" w:color="auto"/>
                    <w:left w:val="none" w:sz="0" w:space="0" w:color="auto"/>
                    <w:bottom w:val="none" w:sz="0" w:space="0" w:color="auto"/>
                    <w:right w:val="none" w:sz="0" w:space="0" w:color="auto"/>
                  </w:divBdr>
                  <w:divsChild>
                    <w:div w:id="53704439">
                      <w:marLeft w:val="0"/>
                      <w:marRight w:val="0"/>
                      <w:marTop w:val="0"/>
                      <w:marBottom w:val="240"/>
                      <w:divBdr>
                        <w:top w:val="none" w:sz="0" w:space="0" w:color="auto"/>
                        <w:left w:val="none" w:sz="0" w:space="0" w:color="auto"/>
                        <w:bottom w:val="none" w:sz="0" w:space="0" w:color="auto"/>
                        <w:right w:val="none" w:sz="0" w:space="0" w:color="auto"/>
                      </w:divBdr>
                    </w:div>
                  </w:divsChild>
                </w:div>
                <w:div w:id="1534464208">
                  <w:marLeft w:val="0"/>
                  <w:marRight w:val="0"/>
                  <w:marTop w:val="0"/>
                  <w:marBottom w:val="0"/>
                  <w:divBdr>
                    <w:top w:val="none" w:sz="0" w:space="0" w:color="auto"/>
                    <w:left w:val="none" w:sz="0" w:space="0" w:color="auto"/>
                    <w:bottom w:val="none" w:sz="0" w:space="0" w:color="auto"/>
                    <w:right w:val="none" w:sz="0" w:space="0" w:color="auto"/>
                  </w:divBdr>
                  <w:divsChild>
                    <w:div w:id="160762061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44388301">
      <w:bodyDiv w:val="1"/>
      <w:marLeft w:val="0"/>
      <w:marRight w:val="0"/>
      <w:marTop w:val="0"/>
      <w:marBottom w:val="0"/>
      <w:divBdr>
        <w:top w:val="none" w:sz="0" w:space="0" w:color="auto"/>
        <w:left w:val="none" w:sz="0" w:space="0" w:color="auto"/>
        <w:bottom w:val="none" w:sz="0" w:space="0" w:color="auto"/>
        <w:right w:val="none" w:sz="0" w:space="0" w:color="auto"/>
      </w:divBdr>
      <w:divsChild>
        <w:div w:id="65930136">
          <w:marLeft w:val="0"/>
          <w:marRight w:val="0"/>
          <w:marTop w:val="0"/>
          <w:marBottom w:val="0"/>
          <w:divBdr>
            <w:top w:val="none" w:sz="0" w:space="0" w:color="auto"/>
            <w:left w:val="none" w:sz="0" w:space="0" w:color="auto"/>
            <w:bottom w:val="none" w:sz="0" w:space="0" w:color="auto"/>
            <w:right w:val="none" w:sz="0" w:space="0" w:color="auto"/>
          </w:divBdr>
          <w:divsChild>
            <w:div w:id="274799244">
              <w:marLeft w:val="0"/>
              <w:marRight w:val="0"/>
              <w:marTop w:val="0"/>
              <w:marBottom w:val="0"/>
              <w:divBdr>
                <w:top w:val="none" w:sz="0" w:space="0" w:color="auto"/>
                <w:left w:val="none" w:sz="0" w:space="0" w:color="auto"/>
                <w:bottom w:val="none" w:sz="0" w:space="0" w:color="auto"/>
                <w:right w:val="none" w:sz="0" w:space="0" w:color="auto"/>
              </w:divBdr>
              <w:divsChild>
                <w:div w:id="12689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9438">
      <w:bodyDiv w:val="1"/>
      <w:marLeft w:val="0"/>
      <w:marRight w:val="0"/>
      <w:marTop w:val="0"/>
      <w:marBottom w:val="0"/>
      <w:divBdr>
        <w:top w:val="none" w:sz="0" w:space="0" w:color="auto"/>
        <w:left w:val="none" w:sz="0" w:space="0" w:color="auto"/>
        <w:bottom w:val="none" w:sz="0" w:space="0" w:color="auto"/>
        <w:right w:val="none" w:sz="0" w:space="0" w:color="auto"/>
      </w:divBdr>
    </w:div>
    <w:div w:id="1917352756">
      <w:bodyDiv w:val="1"/>
      <w:marLeft w:val="0"/>
      <w:marRight w:val="0"/>
      <w:marTop w:val="0"/>
      <w:marBottom w:val="0"/>
      <w:divBdr>
        <w:top w:val="none" w:sz="0" w:space="0" w:color="auto"/>
        <w:left w:val="none" w:sz="0" w:space="0" w:color="auto"/>
        <w:bottom w:val="none" w:sz="0" w:space="0" w:color="auto"/>
        <w:right w:val="none" w:sz="0" w:space="0" w:color="auto"/>
      </w:divBdr>
      <w:divsChild>
        <w:div w:id="1192063991">
          <w:marLeft w:val="0"/>
          <w:marRight w:val="0"/>
          <w:marTop w:val="0"/>
          <w:marBottom w:val="0"/>
          <w:divBdr>
            <w:top w:val="none" w:sz="0" w:space="0" w:color="auto"/>
            <w:left w:val="none" w:sz="0" w:space="0" w:color="auto"/>
            <w:bottom w:val="none" w:sz="0" w:space="0" w:color="auto"/>
            <w:right w:val="none" w:sz="0" w:space="0" w:color="auto"/>
          </w:divBdr>
          <w:divsChild>
            <w:div w:id="360596049">
              <w:marLeft w:val="0"/>
              <w:marRight w:val="0"/>
              <w:marTop w:val="0"/>
              <w:marBottom w:val="0"/>
              <w:divBdr>
                <w:top w:val="none" w:sz="0" w:space="0" w:color="auto"/>
                <w:left w:val="none" w:sz="0" w:space="0" w:color="auto"/>
                <w:bottom w:val="none" w:sz="0" w:space="0" w:color="auto"/>
                <w:right w:val="none" w:sz="0" w:space="0" w:color="auto"/>
              </w:divBdr>
              <w:divsChild>
                <w:div w:id="208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5203">
      <w:bodyDiv w:val="1"/>
      <w:marLeft w:val="0"/>
      <w:marRight w:val="0"/>
      <w:marTop w:val="0"/>
      <w:marBottom w:val="0"/>
      <w:divBdr>
        <w:top w:val="none" w:sz="0" w:space="0" w:color="auto"/>
        <w:left w:val="none" w:sz="0" w:space="0" w:color="auto"/>
        <w:bottom w:val="none" w:sz="0" w:space="0" w:color="auto"/>
        <w:right w:val="none" w:sz="0" w:space="0" w:color="auto"/>
      </w:divBdr>
      <w:divsChild>
        <w:div w:id="759637755">
          <w:marLeft w:val="0"/>
          <w:marRight w:val="0"/>
          <w:marTop w:val="0"/>
          <w:marBottom w:val="0"/>
          <w:divBdr>
            <w:top w:val="none" w:sz="0" w:space="0" w:color="auto"/>
            <w:left w:val="none" w:sz="0" w:space="0" w:color="auto"/>
            <w:bottom w:val="none" w:sz="0" w:space="0" w:color="auto"/>
            <w:right w:val="none" w:sz="0" w:space="0" w:color="auto"/>
          </w:divBdr>
          <w:divsChild>
            <w:div w:id="2094204259">
              <w:marLeft w:val="0"/>
              <w:marRight w:val="0"/>
              <w:marTop w:val="0"/>
              <w:marBottom w:val="0"/>
              <w:divBdr>
                <w:top w:val="none" w:sz="0" w:space="0" w:color="auto"/>
                <w:left w:val="none" w:sz="0" w:space="0" w:color="auto"/>
                <w:bottom w:val="none" w:sz="0" w:space="0" w:color="auto"/>
                <w:right w:val="none" w:sz="0" w:space="0" w:color="auto"/>
              </w:divBdr>
              <w:divsChild>
                <w:div w:id="865287999">
                  <w:marLeft w:val="0"/>
                  <w:marRight w:val="0"/>
                  <w:marTop w:val="0"/>
                  <w:marBottom w:val="0"/>
                  <w:divBdr>
                    <w:top w:val="none" w:sz="0" w:space="0" w:color="auto"/>
                    <w:left w:val="none" w:sz="0" w:space="0" w:color="auto"/>
                    <w:bottom w:val="none" w:sz="0" w:space="0" w:color="auto"/>
                    <w:right w:val="none" w:sz="0" w:space="0" w:color="auto"/>
                  </w:divBdr>
                  <w:divsChild>
                    <w:div w:id="1008581">
                      <w:marLeft w:val="0"/>
                      <w:marRight w:val="0"/>
                      <w:marTop w:val="0"/>
                      <w:marBottom w:val="0"/>
                      <w:divBdr>
                        <w:top w:val="none" w:sz="0" w:space="0" w:color="auto"/>
                        <w:left w:val="none" w:sz="0" w:space="0" w:color="auto"/>
                        <w:bottom w:val="none" w:sz="0" w:space="0" w:color="auto"/>
                        <w:right w:val="none" w:sz="0" w:space="0" w:color="auto"/>
                      </w:divBdr>
                      <w:divsChild>
                        <w:div w:id="374038348">
                          <w:marLeft w:val="0"/>
                          <w:marRight w:val="0"/>
                          <w:marTop w:val="0"/>
                          <w:marBottom w:val="0"/>
                          <w:divBdr>
                            <w:top w:val="none" w:sz="0" w:space="0" w:color="auto"/>
                            <w:left w:val="none" w:sz="0" w:space="0" w:color="auto"/>
                            <w:bottom w:val="none" w:sz="0" w:space="0" w:color="auto"/>
                            <w:right w:val="none" w:sz="0" w:space="0" w:color="auto"/>
                          </w:divBdr>
                          <w:divsChild>
                            <w:div w:id="1557931682">
                              <w:marLeft w:val="0"/>
                              <w:marRight w:val="0"/>
                              <w:marTop w:val="0"/>
                              <w:marBottom w:val="0"/>
                              <w:divBdr>
                                <w:top w:val="none" w:sz="0" w:space="0" w:color="auto"/>
                                <w:left w:val="none" w:sz="0" w:space="0" w:color="auto"/>
                                <w:bottom w:val="none" w:sz="0" w:space="0" w:color="auto"/>
                                <w:right w:val="none" w:sz="0" w:space="0" w:color="auto"/>
                              </w:divBdr>
                              <w:divsChild>
                                <w:div w:id="1156805552">
                                  <w:marLeft w:val="0"/>
                                  <w:marRight w:val="0"/>
                                  <w:marTop w:val="0"/>
                                  <w:marBottom w:val="0"/>
                                  <w:divBdr>
                                    <w:top w:val="none" w:sz="0" w:space="0" w:color="auto"/>
                                    <w:left w:val="none" w:sz="0" w:space="0" w:color="auto"/>
                                    <w:bottom w:val="none" w:sz="0" w:space="0" w:color="auto"/>
                                    <w:right w:val="none" w:sz="0" w:space="0" w:color="auto"/>
                                  </w:divBdr>
                                  <w:divsChild>
                                    <w:div w:id="1028292462">
                                      <w:marLeft w:val="0"/>
                                      <w:marRight w:val="0"/>
                                      <w:marTop w:val="0"/>
                                      <w:marBottom w:val="0"/>
                                      <w:divBdr>
                                        <w:top w:val="none" w:sz="0" w:space="0" w:color="auto"/>
                                        <w:left w:val="none" w:sz="0" w:space="0" w:color="auto"/>
                                        <w:bottom w:val="none" w:sz="0" w:space="0" w:color="auto"/>
                                        <w:right w:val="none" w:sz="0" w:space="0" w:color="auto"/>
                                      </w:divBdr>
                                      <w:divsChild>
                                        <w:div w:id="379599791">
                                          <w:marLeft w:val="0"/>
                                          <w:marRight w:val="0"/>
                                          <w:marTop w:val="0"/>
                                          <w:marBottom w:val="0"/>
                                          <w:divBdr>
                                            <w:top w:val="none" w:sz="0" w:space="0" w:color="auto"/>
                                            <w:left w:val="none" w:sz="0" w:space="0" w:color="auto"/>
                                            <w:bottom w:val="none" w:sz="0" w:space="0" w:color="auto"/>
                                            <w:right w:val="none" w:sz="0" w:space="0" w:color="auto"/>
                                          </w:divBdr>
                                          <w:divsChild>
                                            <w:div w:id="8299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docs/qaa/subject-benchmark-statements/sbs-biomedical-sciences-15.pdf?sfvrsn=3deef781_18"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qaa.ac.uk/WorkWithUs/Documents/jacs_codes.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kingston.ac.uk/undergraduate-course/biomedical-science-bsc-2013/"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ibms.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4A535F8-3058-47E9-A11F-A96E158E680E}">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1A7BAF6-C43F-4B94-92B2-34C3B032D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07BE7-DE8E-4DC4-A52B-E70094E0647F}">
  <ds:schemaRefs>
    <ds:schemaRef ds:uri="http://schemas.microsoft.com/sharepoint/v3/contenttype/forms"/>
  </ds:schemaRefs>
</ds:datastoreItem>
</file>

<file path=customXml/itemProps4.xml><?xml version="1.0" encoding="utf-8"?>
<ds:datastoreItem xmlns:ds="http://schemas.openxmlformats.org/officeDocument/2006/customXml" ds:itemID="{3BFA975D-A39E-4031-87EA-30243310A21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KU16380</dc:creator>
  <keywords/>
  <lastModifiedBy>Thompson, Cheryl M</lastModifiedBy>
  <revision>6</revision>
  <lastPrinted>2017-06-01T18:40:00.0000000Z</lastPrinted>
  <dcterms:created xsi:type="dcterms:W3CDTF">2022-07-26T12:46:00.0000000Z</dcterms:created>
  <dcterms:modified xsi:type="dcterms:W3CDTF">2022-08-18T09:57:06.7172556Z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CatchAll">
    <vt:lpwstr/>
  </property>
  <property fmtid="{D5CDD505-2E9C-101B-9397-08002B2CF9AE}" pid="8" name="TaxKeywordTaxHTField">
    <vt:lpwstr/>
  </property>
  <property fmtid="{D5CDD505-2E9C-101B-9397-08002B2CF9AE}" pid="9" name="TaxKeyword">
    <vt:lpwstr/>
  </property>
  <property fmtid="{D5CDD505-2E9C-101B-9397-08002B2CF9AE}" pid="10" name="display_urn:schemas-microsoft-com:office:office#Editor">
    <vt:lpwstr>Corcoran, Linda</vt:lpwstr>
  </property>
  <property fmtid="{D5CDD505-2E9C-101B-9397-08002B2CF9AE}" pid="11" name="Order">
    <vt:lpwstr>1443100.00000000</vt:lpwstr>
  </property>
  <property fmtid="{D5CDD505-2E9C-101B-9397-08002B2CF9AE}" pid="12" name="display_urn:schemas-microsoft-com:office:office#Author">
    <vt:lpwstr>Corcoran, Linda</vt:lpwstr>
  </property>
  <property fmtid="{D5CDD505-2E9C-101B-9397-08002B2CF9AE}" pid="13" name="ContentTypeId">
    <vt:lpwstr>0x010100C2FA48DAC8816C4BAF3E871E9ADA1CE4</vt:lpwstr>
  </property>
</Properties>
</file>