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59C3" w14:textId="77777777" w:rsidR="00A92C9B" w:rsidRPr="00DA2044" w:rsidRDefault="00A92C9B" w:rsidP="00A92C9B">
      <w:pPr>
        <w:rPr>
          <w:rFonts w:ascii="Arial" w:hAnsi="Arial" w:cs="Arial"/>
          <w:noProof/>
        </w:rPr>
      </w:pPr>
    </w:p>
    <w:p w14:paraId="104886C7" w14:textId="77777777" w:rsidR="00A92C9B" w:rsidRPr="00DA2044" w:rsidRDefault="00A92C9B" w:rsidP="00A92C9B">
      <w:pPr>
        <w:rPr>
          <w:rFonts w:ascii="Arial" w:hAnsi="Arial" w:cs="Arial"/>
          <w:b/>
        </w:rPr>
      </w:pPr>
      <w:r w:rsidRPr="00DA2044">
        <w:rPr>
          <w:rFonts w:ascii="Arial" w:hAnsi="Arial" w:cs="Arial"/>
          <w:noProof/>
          <w:sz w:val="36"/>
          <w:szCs w:val="36"/>
          <w:lang w:val="en-US" w:eastAsia="en-US"/>
        </w:rPr>
        <w:drawing>
          <wp:inline distT="0" distB="0" distL="0" distR="0" wp14:anchorId="564BE4E8" wp14:editId="38998467">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9673A5D" w14:textId="77777777" w:rsidR="00A92C9B" w:rsidRPr="00DA2044" w:rsidRDefault="00A92C9B" w:rsidP="00A92C9B">
      <w:pPr>
        <w:jc w:val="right"/>
        <w:rPr>
          <w:rFonts w:ascii="Arial" w:hAnsi="Arial" w:cs="Arial"/>
          <w:b/>
        </w:rPr>
      </w:pPr>
    </w:p>
    <w:p w14:paraId="1836D2DC" w14:textId="77777777" w:rsidR="00A92C9B" w:rsidRPr="00DA2044" w:rsidRDefault="00A92C9B" w:rsidP="00A92C9B">
      <w:pPr>
        <w:rPr>
          <w:rFonts w:ascii="Arial" w:hAnsi="Arial" w:cs="Arial"/>
          <w:b/>
        </w:rPr>
      </w:pPr>
    </w:p>
    <w:p w14:paraId="0A4409EE" w14:textId="77777777" w:rsidR="00A92C9B" w:rsidRPr="00DA2044" w:rsidRDefault="00A92C9B" w:rsidP="00A92C9B">
      <w:pPr>
        <w:rPr>
          <w:rFonts w:ascii="Arial" w:hAnsi="Arial" w:cs="Arial"/>
          <w:b/>
        </w:rPr>
      </w:pPr>
    </w:p>
    <w:p w14:paraId="6F3DB84A" w14:textId="77777777" w:rsidR="00A92C9B" w:rsidRPr="00DA2044" w:rsidRDefault="00A92C9B" w:rsidP="00A92C9B">
      <w:pPr>
        <w:rPr>
          <w:rFonts w:ascii="Arial" w:hAnsi="Arial" w:cs="Arial"/>
          <w:b/>
        </w:rPr>
      </w:pPr>
    </w:p>
    <w:p w14:paraId="2DD3DE01"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003039EA"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003039EA" w:rsidRPr="00DA2044">
        <w:rPr>
          <w:rFonts w:ascii="Arial" w:hAnsi="Arial" w:cs="Arial"/>
          <w:b/>
          <w:sz w:val="36"/>
        </w:rPr>
        <w:fldChar w:fldCharType="end"/>
      </w:r>
    </w:p>
    <w:p w14:paraId="33F88E3A" w14:textId="77777777" w:rsidR="00A92C9B" w:rsidRPr="00DA2044" w:rsidRDefault="00A92C9B" w:rsidP="00A92C9B">
      <w:pPr>
        <w:rPr>
          <w:rFonts w:ascii="Arial" w:hAnsi="Arial" w:cs="Arial"/>
          <w:b/>
          <w:sz w:val="28"/>
        </w:rPr>
      </w:pPr>
    </w:p>
    <w:p w14:paraId="617513F2" w14:textId="77777777" w:rsidR="00A92C9B" w:rsidRPr="00DA2044" w:rsidRDefault="00A92C9B" w:rsidP="00A92C9B">
      <w:pPr>
        <w:rPr>
          <w:rFonts w:ascii="Arial" w:hAnsi="Arial" w:cs="Arial"/>
          <w:b/>
          <w:sz w:val="28"/>
        </w:rPr>
      </w:pPr>
    </w:p>
    <w:p w14:paraId="638B12B0" w14:textId="77777777" w:rsidR="00D23109" w:rsidRDefault="00A92C9B" w:rsidP="00A92C9B">
      <w:pPr>
        <w:rPr>
          <w:rFonts w:ascii="Arial" w:hAnsi="Arial" w:cs="Arial"/>
          <w:b/>
          <w:sz w:val="28"/>
        </w:rPr>
      </w:pPr>
      <w:r w:rsidRPr="00DA2044">
        <w:rPr>
          <w:rFonts w:ascii="Arial" w:hAnsi="Arial" w:cs="Arial"/>
          <w:b/>
          <w:sz w:val="28"/>
        </w:rPr>
        <w:t>Title of Course:</w:t>
      </w:r>
      <w:r w:rsidR="009B0B7F">
        <w:rPr>
          <w:rFonts w:ascii="Arial" w:hAnsi="Arial" w:cs="Arial"/>
          <w:b/>
          <w:sz w:val="28"/>
        </w:rPr>
        <w:t xml:space="preserve"> </w:t>
      </w:r>
    </w:p>
    <w:p w14:paraId="6958D9BA" w14:textId="77777777" w:rsidR="00D23109" w:rsidRDefault="00D23109" w:rsidP="00A92C9B">
      <w:pPr>
        <w:rPr>
          <w:rFonts w:ascii="Arial" w:hAnsi="Arial" w:cs="Arial"/>
          <w:b/>
          <w:sz w:val="28"/>
        </w:rPr>
      </w:pPr>
    </w:p>
    <w:p w14:paraId="10A5B513" w14:textId="77777777" w:rsidR="00A92C9B" w:rsidRPr="009B0B7F" w:rsidRDefault="009B0B7F" w:rsidP="00A92C9B">
      <w:pPr>
        <w:rPr>
          <w:rFonts w:ascii="Arial" w:hAnsi="Arial" w:cs="Arial"/>
          <w:b/>
        </w:rPr>
      </w:pPr>
      <w:r w:rsidRPr="009B0B7F">
        <w:rPr>
          <w:rFonts w:ascii="Arial" w:hAnsi="Arial" w:cs="Arial"/>
          <w:b/>
        </w:rPr>
        <w:t>BA (Hons.) Early Years: Education and Leadership in Practice</w:t>
      </w:r>
    </w:p>
    <w:p w14:paraId="40206116" w14:textId="77777777" w:rsidR="009B0B7F" w:rsidRPr="009B0B7F" w:rsidRDefault="009B0B7F" w:rsidP="00A92C9B">
      <w:pPr>
        <w:rPr>
          <w:rFonts w:ascii="Arial" w:hAnsi="Arial" w:cs="Arial"/>
          <w:b/>
        </w:rPr>
      </w:pPr>
    </w:p>
    <w:p w14:paraId="353951E6" w14:textId="77777777" w:rsidR="00A92C9B" w:rsidRPr="009B0B7F" w:rsidRDefault="009B0B7F" w:rsidP="00A92C9B">
      <w:pPr>
        <w:rPr>
          <w:rFonts w:ascii="Arial" w:hAnsi="Arial" w:cs="Arial"/>
          <w:b/>
        </w:rPr>
      </w:pPr>
      <w:r w:rsidRPr="009B0B7F">
        <w:rPr>
          <w:rFonts w:ascii="Arial" w:hAnsi="Arial" w:cs="Arial"/>
          <w:b/>
        </w:rPr>
        <w:t>BA (Hons.) Early Years: Teaching and Learning</w:t>
      </w:r>
    </w:p>
    <w:p w14:paraId="7307B447" w14:textId="77777777" w:rsidR="00970D87" w:rsidRDefault="00970D87" w:rsidP="00A92C9B">
      <w:pPr>
        <w:rPr>
          <w:rFonts w:ascii="Arial" w:hAnsi="Arial" w:cs="Arial"/>
          <w:b/>
          <w:sz w:val="28"/>
        </w:rPr>
      </w:pPr>
    </w:p>
    <w:p w14:paraId="099BEBD3"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DD6393C" w14:textId="77777777" w:rsidTr="00970D87">
        <w:tc>
          <w:tcPr>
            <w:tcW w:w="2689" w:type="dxa"/>
            <w:shd w:val="clear" w:color="auto" w:fill="auto"/>
          </w:tcPr>
          <w:p w14:paraId="3DB2C403"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0E167013" w14:textId="77777777"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00A92C9B" w:rsidRPr="00970D87" w14:paraId="3FF6090E" w14:textId="77777777" w:rsidTr="00970D87">
        <w:tc>
          <w:tcPr>
            <w:tcW w:w="2689" w:type="dxa"/>
            <w:shd w:val="clear" w:color="auto" w:fill="auto"/>
          </w:tcPr>
          <w:p w14:paraId="6E5E6C57"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76F32A1" w14:textId="1F9F8DC2" w:rsidR="00A92C9B" w:rsidRPr="00494A18" w:rsidRDefault="00137412" w:rsidP="00537E21">
            <w:pPr>
              <w:widowControl w:val="0"/>
              <w:tabs>
                <w:tab w:val="center" w:pos="4153"/>
                <w:tab w:val="right" w:pos="9072"/>
              </w:tabs>
              <w:rPr>
                <w:rFonts w:ascii="Arial" w:hAnsi="Arial" w:cs="Arial"/>
                <w:snapToGrid w:val="0"/>
                <w:sz w:val="20"/>
                <w:szCs w:val="20"/>
              </w:rPr>
            </w:pPr>
            <w:proofErr w:type="gramStart"/>
            <w:r>
              <w:rPr>
                <w:rFonts w:ascii="Arial" w:hAnsi="Arial" w:cs="Arial"/>
                <w:snapToGrid w:val="0"/>
                <w:sz w:val="20"/>
                <w:szCs w:val="20"/>
              </w:rPr>
              <w:t xml:space="preserve">May </w:t>
            </w:r>
            <w:r w:rsidR="00494A18">
              <w:rPr>
                <w:rFonts w:ascii="Arial" w:hAnsi="Arial" w:cs="Arial"/>
                <w:snapToGrid w:val="0"/>
                <w:sz w:val="20"/>
                <w:szCs w:val="20"/>
              </w:rPr>
              <w:t xml:space="preserve"> 202</w:t>
            </w:r>
            <w:r w:rsidR="00793A0C">
              <w:rPr>
                <w:rFonts w:ascii="Arial" w:hAnsi="Arial" w:cs="Arial"/>
                <w:snapToGrid w:val="0"/>
                <w:sz w:val="20"/>
                <w:szCs w:val="20"/>
              </w:rPr>
              <w:t>2</w:t>
            </w:r>
            <w:proofErr w:type="gramEnd"/>
          </w:p>
        </w:tc>
      </w:tr>
      <w:tr w:rsidR="00A92C9B" w:rsidRPr="00970D87" w14:paraId="13178770" w14:textId="77777777" w:rsidTr="00970D87">
        <w:tc>
          <w:tcPr>
            <w:tcW w:w="2689" w:type="dxa"/>
            <w:shd w:val="clear" w:color="auto" w:fill="auto"/>
          </w:tcPr>
          <w:p w14:paraId="5CC62B43"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397686A0" w14:textId="470E1F2C"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w:t>
            </w:r>
            <w:r w:rsidR="00793A0C">
              <w:rPr>
                <w:rFonts w:ascii="Arial" w:hAnsi="Arial" w:cs="Arial"/>
                <w:snapToGrid w:val="0"/>
                <w:sz w:val="20"/>
                <w:szCs w:val="20"/>
              </w:rPr>
              <w:t>2</w:t>
            </w:r>
          </w:p>
        </w:tc>
      </w:tr>
      <w:tr w:rsidR="00A92C9B" w:rsidRPr="00970D87" w14:paraId="36839C3A" w14:textId="77777777" w:rsidTr="00970D87">
        <w:tc>
          <w:tcPr>
            <w:tcW w:w="2689" w:type="dxa"/>
            <w:shd w:val="clear" w:color="auto" w:fill="auto"/>
          </w:tcPr>
          <w:p w14:paraId="08B388F7"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6A9A24D3" w14:textId="77777777" w:rsidR="00A92C9B" w:rsidRPr="00970D87" w:rsidRDefault="00494A18"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14F534B8" w14:textId="77777777" w:rsidTr="00970D87">
        <w:tc>
          <w:tcPr>
            <w:tcW w:w="2689" w:type="dxa"/>
            <w:shd w:val="clear" w:color="auto" w:fill="auto"/>
          </w:tcPr>
          <w:p w14:paraId="720D3449" w14:textId="77777777"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F9BBED7" w14:textId="3F1B1989"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Faculty of Health, </w:t>
            </w:r>
            <w:r w:rsidR="0015582E">
              <w:rPr>
                <w:rFonts w:ascii="Arial" w:hAnsi="Arial" w:cs="Arial"/>
                <w:snapToGrid w:val="0"/>
                <w:sz w:val="20"/>
                <w:szCs w:val="20"/>
              </w:rPr>
              <w:t xml:space="preserve">Science, </w:t>
            </w:r>
            <w:r>
              <w:rPr>
                <w:rFonts w:ascii="Arial" w:hAnsi="Arial" w:cs="Arial"/>
                <w:snapToGrid w:val="0"/>
                <w:sz w:val="20"/>
                <w:szCs w:val="20"/>
              </w:rPr>
              <w:t>Social Care and Education</w:t>
            </w:r>
          </w:p>
        </w:tc>
      </w:tr>
      <w:tr w:rsidR="00A92C9B" w:rsidRPr="00970D87" w14:paraId="2EE07B15" w14:textId="77777777" w:rsidTr="00970D87">
        <w:tc>
          <w:tcPr>
            <w:tcW w:w="2689" w:type="dxa"/>
            <w:shd w:val="clear" w:color="auto" w:fill="auto"/>
          </w:tcPr>
          <w:p w14:paraId="1DF43F01" w14:textId="77777777"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3E21B9C4" w14:textId="77777777"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0B777D2D" w14:textId="77777777" w:rsidTr="00970D87">
        <w:tc>
          <w:tcPr>
            <w:tcW w:w="2689" w:type="dxa"/>
            <w:shd w:val="clear" w:color="auto" w:fill="auto"/>
          </w:tcPr>
          <w:p w14:paraId="74DE972A" w14:textId="77777777"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1A5A0B7D" w14:textId="77777777"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Learning and Practice in Education</w:t>
            </w:r>
          </w:p>
        </w:tc>
      </w:tr>
      <w:tr w:rsidR="00A92C9B" w:rsidRPr="00970D87" w14:paraId="3444A267" w14:textId="77777777" w:rsidTr="00970D87">
        <w:tc>
          <w:tcPr>
            <w:tcW w:w="2689" w:type="dxa"/>
            <w:shd w:val="clear" w:color="auto" w:fill="auto"/>
          </w:tcPr>
          <w:p w14:paraId="0209D4C2" w14:textId="77777777"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4E33CCCD" w14:textId="77777777"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4817104D" w14:textId="77777777" w:rsidR="00A92C9B" w:rsidRPr="00DA2044" w:rsidRDefault="00A92C9B" w:rsidP="00A92C9B">
      <w:pPr>
        <w:rPr>
          <w:rFonts w:ascii="Arial" w:hAnsi="Arial" w:cs="Arial"/>
          <w:b/>
        </w:rPr>
      </w:pPr>
    </w:p>
    <w:p w14:paraId="37D92D5E" w14:textId="77777777" w:rsidR="00A92C9B" w:rsidRPr="00DA2044" w:rsidRDefault="00A92C9B" w:rsidP="00A92C9B">
      <w:pPr>
        <w:rPr>
          <w:rFonts w:ascii="Arial" w:hAnsi="Arial" w:cs="Arial"/>
          <w:b/>
        </w:rPr>
      </w:pPr>
    </w:p>
    <w:p w14:paraId="21AE4F5C" w14:textId="77777777" w:rsidR="00A92C9B" w:rsidRPr="00DA2044" w:rsidRDefault="00A92C9B" w:rsidP="00A92C9B">
      <w:pPr>
        <w:jc w:val="both"/>
        <w:rPr>
          <w:rFonts w:ascii="Arial" w:hAnsi="Arial" w:cs="Arial"/>
        </w:rPr>
      </w:pPr>
    </w:p>
    <w:p w14:paraId="37273897" w14:textId="77777777" w:rsidR="00A92C9B" w:rsidRPr="00DA2044" w:rsidRDefault="00A92C9B" w:rsidP="00A92C9B">
      <w:pPr>
        <w:rPr>
          <w:rFonts w:ascii="Arial" w:hAnsi="Arial" w:cs="Arial"/>
        </w:rPr>
      </w:pPr>
    </w:p>
    <w:p w14:paraId="76B2CD39" w14:textId="77777777" w:rsidR="00A92C9B" w:rsidRPr="00DA2044" w:rsidRDefault="00A92C9B" w:rsidP="00A92C9B">
      <w:pPr>
        <w:rPr>
          <w:rFonts w:ascii="Arial" w:hAnsi="Arial" w:cs="Arial"/>
        </w:rPr>
      </w:pPr>
    </w:p>
    <w:p w14:paraId="4477F1C7" w14:textId="77777777" w:rsidR="00A92C9B" w:rsidRPr="00DA2044" w:rsidRDefault="00A92C9B" w:rsidP="00A92C9B">
      <w:pPr>
        <w:rPr>
          <w:rFonts w:ascii="Arial" w:hAnsi="Arial" w:cs="Arial"/>
        </w:rPr>
      </w:pPr>
    </w:p>
    <w:p w14:paraId="488332B0" w14:textId="77777777" w:rsidR="00A92C9B" w:rsidRPr="00DA2044" w:rsidRDefault="00A92C9B" w:rsidP="00A92C9B">
      <w:pPr>
        <w:rPr>
          <w:rFonts w:ascii="Arial" w:hAnsi="Arial" w:cs="Arial"/>
        </w:rPr>
      </w:pPr>
    </w:p>
    <w:p w14:paraId="6C3C6A25" w14:textId="77777777"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003039EA"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003039EA"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64C0EFF8" w14:textId="77777777" w:rsidR="00A92C9B" w:rsidRPr="00DA2044" w:rsidRDefault="00A92C9B" w:rsidP="00A92C9B">
      <w:pPr>
        <w:rPr>
          <w:rFonts w:ascii="Arial" w:hAnsi="Arial" w:cs="Arial"/>
        </w:rPr>
      </w:pPr>
    </w:p>
    <w:p w14:paraId="58C2F7E6"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4AAD2798"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4F51798C" w14:textId="77777777" w:rsidTr="00BF1022">
        <w:tc>
          <w:tcPr>
            <w:tcW w:w="3436" w:type="dxa"/>
          </w:tcPr>
          <w:p w14:paraId="6FD4C16A" w14:textId="77777777" w:rsidR="00A92C9B" w:rsidRPr="008C0AC9" w:rsidRDefault="00A92C9B" w:rsidP="00537E21">
            <w:pPr>
              <w:rPr>
                <w:rFonts w:ascii="Arial" w:hAnsi="Arial" w:cs="Arial"/>
                <w:b/>
              </w:rPr>
            </w:pPr>
            <w:r w:rsidRPr="008C0AC9">
              <w:rPr>
                <w:rFonts w:ascii="Arial" w:hAnsi="Arial" w:cs="Arial"/>
                <w:b/>
                <w:sz w:val="22"/>
                <w:szCs w:val="22"/>
              </w:rPr>
              <w:t>Award(s) and Title(s):</w:t>
            </w:r>
          </w:p>
        </w:tc>
        <w:tc>
          <w:tcPr>
            <w:tcW w:w="5580" w:type="dxa"/>
          </w:tcPr>
          <w:p w14:paraId="500CFF7C" w14:textId="77777777" w:rsidR="00A92C9B" w:rsidRPr="008C0AC9" w:rsidRDefault="009B0B7F" w:rsidP="009B0B7F">
            <w:pPr>
              <w:rPr>
                <w:rFonts w:ascii="Arial" w:hAnsi="Arial" w:cs="Arial"/>
              </w:rPr>
            </w:pPr>
            <w:r w:rsidRPr="008C0AC9">
              <w:rPr>
                <w:rFonts w:ascii="Arial" w:hAnsi="Arial" w:cs="Arial"/>
                <w:sz w:val="22"/>
                <w:szCs w:val="22"/>
              </w:rPr>
              <w:t>BA (Hons.) Early Years: Education and Leadership in Practice (Pathway 1)</w:t>
            </w:r>
          </w:p>
          <w:p w14:paraId="1DB21B2E" w14:textId="77777777" w:rsidR="009B0B7F" w:rsidRPr="008C0AC9" w:rsidRDefault="009B0B7F" w:rsidP="009B0B7F">
            <w:pPr>
              <w:rPr>
                <w:rFonts w:ascii="Arial" w:hAnsi="Arial" w:cs="Arial"/>
              </w:rPr>
            </w:pPr>
          </w:p>
          <w:p w14:paraId="54C97319" w14:textId="77777777" w:rsidR="009B0B7F" w:rsidRPr="008C0AC9" w:rsidRDefault="009B0B7F" w:rsidP="009B0B7F">
            <w:pPr>
              <w:rPr>
                <w:rFonts w:ascii="Arial" w:hAnsi="Arial" w:cs="Arial"/>
              </w:rPr>
            </w:pPr>
            <w:r w:rsidRPr="008C0AC9">
              <w:rPr>
                <w:rFonts w:ascii="Arial" w:hAnsi="Arial" w:cs="Arial"/>
                <w:sz w:val="22"/>
                <w:szCs w:val="22"/>
              </w:rPr>
              <w:t>BA (Hons.) Early Years: Teaching and Learning (Pathway 2)</w:t>
            </w:r>
          </w:p>
        </w:tc>
      </w:tr>
      <w:tr w:rsidR="00A92C9B" w:rsidRPr="00BF1022" w14:paraId="7D2BA08D" w14:textId="77777777" w:rsidTr="00BF1022">
        <w:tc>
          <w:tcPr>
            <w:tcW w:w="3436" w:type="dxa"/>
          </w:tcPr>
          <w:p w14:paraId="03B0C62E" w14:textId="77777777" w:rsidR="00A92C9B" w:rsidRPr="008C0AC9" w:rsidRDefault="00A92C9B" w:rsidP="00537E21">
            <w:pPr>
              <w:rPr>
                <w:rFonts w:ascii="Arial" w:hAnsi="Arial" w:cs="Arial"/>
                <w:b/>
              </w:rPr>
            </w:pPr>
            <w:r w:rsidRPr="008C0AC9">
              <w:rPr>
                <w:rFonts w:ascii="Arial" w:hAnsi="Arial" w:cs="Arial"/>
                <w:b/>
                <w:sz w:val="22"/>
                <w:szCs w:val="22"/>
              </w:rPr>
              <w:t>Intermediate Awards:</w:t>
            </w:r>
          </w:p>
        </w:tc>
        <w:tc>
          <w:tcPr>
            <w:tcW w:w="5580" w:type="dxa"/>
          </w:tcPr>
          <w:p w14:paraId="2FAF8FC7" w14:textId="77777777" w:rsidR="00494A18" w:rsidRPr="008C0AC9" w:rsidRDefault="008C0AC9" w:rsidP="008C0AC9">
            <w:pPr>
              <w:rPr>
                <w:rFonts w:ascii="Arial" w:hAnsi="Arial" w:cs="Arial"/>
              </w:rPr>
            </w:pPr>
            <w:r w:rsidRPr="008C0AC9">
              <w:rPr>
                <w:rFonts w:ascii="Arial" w:hAnsi="Arial" w:cs="Arial"/>
                <w:sz w:val="22"/>
                <w:szCs w:val="22"/>
              </w:rPr>
              <w:t>N/A</w:t>
            </w:r>
          </w:p>
        </w:tc>
      </w:tr>
      <w:tr w:rsidR="00A92C9B" w:rsidRPr="00BF1022" w14:paraId="759A86E7" w14:textId="77777777" w:rsidTr="00BF1022">
        <w:tc>
          <w:tcPr>
            <w:tcW w:w="3436" w:type="dxa"/>
          </w:tcPr>
          <w:p w14:paraId="0DBB4A92" w14:textId="77777777" w:rsidR="00A92C9B" w:rsidRPr="00BF1022" w:rsidRDefault="00A92C9B" w:rsidP="00537E21">
            <w:pPr>
              <w:rPr>
                <w:rFonts w:ascii="Arial" w:hAnsi="Arial" w:cs="Arial"/>
                <w:b/>
              </w:rPr>
            </w:pPr>
            <w:r w:rsidRPr="00BF1022">
              <w:rPr>
                <w:rFonts w:ascii="Arial" w:hAnsi="Arial" w:cs="Arial"/>
                <w:b/>
                <w:sz w:val="22"/>
                <w:szCs w:val="22"/>
              </w:rPr>
              <w:t>FHEQ Level for the Final Award:</w:t>
            </w:r>
          </w:p>
          <w:p w14:paraId="65287491" w14:textId="77777777" w:rsidR="00A92C9B" w:rsidRPr="00BF1022" w:rsidRDefault="00A92C9B" w:rsidP="00537E21">
            <w:pPr>
              <w:rPr>
                <w:rFonts w:ascii="Arial" w:hAnsi="Arial" w:cs="Arial"/>
                <w:b/>
              </w:rPr>
            </w:pPr>
          </w:p>
        </w:tc>
        <w:tc>
          <w:tcPr>
            <w:tcW w:w="5580" w:type="dxa"/>
          </w:tcPr>
          <w:p w14:paraId="5C0CBAFC" w14:textId="77777777" w:rsidR="00A92C9B" w:rsidRPr="009B0B7F" w:rsidRDefault="00A92C9B" w:rsidP="00537E21">
            <w:pPr>
              <w:rPr>
                <w:rFonts w:ascii="Arial" w:hAnsi="Arial" w:cs="Arial"/>
                <w:iCs/>
              </w:rPr>
            </w:pPr>
            <w:r w:rsidRPr="009B0B7F">
              <w:rPr>
                <w:rFonts w:ascii="Arial" w:hAnsi="Arial" w:cs="Arial"/>
                <w:iCs/>
                <w:sz w:val="22"/>
                <w:szCs w:val="22"/>
              </w:rPr>
              <w:t>Honours degree level 6</w:t>
            </w:r>
          </w:p>
          <w:p w14:paraId="6F6E4D5B" w14:textId="77777777" w:rsidR="00A92C9B" w:rsidRPr="00BF1022" w:rsidRDefault="00A92C9B" w:rsidP="00537E21">
            <w:pPr>
              <w:rPr>
                <w:rFonts w:ascii="Arial" w:hAnsi="Arial" w:cs="Arial"/>
                <w:i/>
                <w:color w:val="FF0000"/>
              </w:rPr>
            </w:pPr>
          </w:p>
        </w:tc>
      </w:tr>
      <w:tr w:rsidR="00A92C9B" w:rsidRPr="00BF1022" w14:paraId="5E1C1CAE" w14:textId="77777777" w:rsidTr="00BF1022">
        <w:tc>
          <w:tcPr>
            <w:tcW w:w="3436" w:type="dxa"/>
          </w:tcPr>
          <w:p w14:paraId="44364D05" w14:textId="77777777" w:rsidR="00A92C9B" w:rsidRPr="00BF1022" w:rsidRDefault="00A92C9B" w:rsidP="00537E21">
            <w:pPr>
              <w:rPr>
                <w:rFonts w:ascii="Arial" w:hAnsi="Arial" w:cs="Arial"/>
                <w:b/>
              </w:rPr>
            </w:pPr>
            <w:r w:rsidRPr="00BF1022">
              <w:rPr>
                <w:rFonts w:ascii="Arial" w:hAnsi="Arial" w:cs="Arial"/>
                <w:b/>
                <w:sz w:val="22"/>
                <w:szCs w:val="22"/>
              </w:rPr>
              <w:t>Awarding Institution:</w:t>
            </w:r>
          </w:p>
          <w:p w14:paraId="72359174" w14:textId="77777777" w:rsidR="00A92C9B" w:rsidRPr="00BF1022" w:rsidRDefault="00A92C9B" w:rsidP="00537E21">
            <w:pPr>
              <w:rPr>
                <w:rFonts w:ascii="Arial" w:hAnsi="Arial" w:cs="Arial"/>
                <w:b/>
              </w:rPr>
            </w:pPr>
          </w:p>
        </w:tc>
        <w:tc>
          <w:tcPr>
            <w:tcW w:w="5580" w:type="dxa"/>
          </w:tcPr>
          <w:p w14:paraId="0C1A0AC7" w14:textId="77777777" w:rsidR="00A92C9B" w:rsidRPr="00BF1022" w:rsidRDefault="00A92C9B" w:rsidP="00537E21">
            <w:pPr>
              <w:rPr>
                <w:rFonts w:ascii="Arial" w:hAnsi="Arial" w:cs="Arial"/>
              </w:rPr>
            </w:pPr>
            <w:r w:rsidRPr="00BF1022">
              <w:rPr>
                <w:rFonts w:ascii="Arial" w:hAnsi="Arial" w:cs="Arial"/>
                <w:sz w:val="22"/>
                <w:szCs w:val="22"/>
              </w:rPr>
              <w:t>Kingston University</w:t>
            </w:r>
          </w:p>
        </w:tc>
      </w:tr>
      <w:tr w:rsidR="00A92C9B" w:rsidRPr="00BF1022" w14:paraId="477766CA" w14:textId="77777777" w:rsidTr="00BF1022">
        <w:tc>
          <w:tcPr>
            <w:tcW w:w="3436" w:type="dxa"/>
          </w:tcPr>
          <w:p w14:paraId="77851560" w14:textId="77777777" w:rsidR="00A92C9B" w:rsidRPr="00BF1022" w:rsidRDefault="00A92C9B" w:rsidP="00537E21">
            <w:pPr>
              <w:rPr>
                <w:rFonts w:ascii="Arial" w:hAnsi="Arial" w:cs="Arial"/>
                <w:b/>
              </w:rPr>
            </w:pPr>
            <w:r w:rsidRPr="00BF1022">
              <w:rPr>
                <w:rFonts w:ascii="Arial" w:hAnsi="Arial" w:cs="Arial"/>
                <w:b/>
                <w:sz w:val="22"/>
                <w:szCs w:val="22"/>
              </w:rPr>
              <w:t>Teaching Institution:</w:t>
            </w:r>
          </w:p>
          <w:p w14:paraId="4791FFBB" w14:textId="77777777" w:rsidR="00A92C9B" w:rsidRPr="00BF1022" w:rsidRDefault="00A92C9B" w:rsidP="00537E21">
            <w:pPr>
              <w:rPr>
                <w:rFonts w:ascii="Arial" w:hAnsi="Arial" w:cs="Arial"/>
                <w:b/>
              </w:rPr>
            </w:pPr>
          </w:p>
        </w:tc>
        <w:tc>
          <w:tcPr>
            <w:tcW w:w="5580" w:type="dxa"/>
          </w:tcPr>
          <w:p w14:paraId="470C8C83" w14:textId="77777777" w:rsidR="00A92C9B" w:rsidRPr="009B0B7F" w:rsidRDefault="009B0B7F" w:rsidP="009B0B7F">
            <w:pPr>
              <w:rPr>
                <w:rFonts w:ascii="Arial" w:hAnsi="Arial" w:cs="Arial"/>
                <w:iCs/>
                <w:color w:val="FF0000"/>
              </w:rPr>
            </w:pPr>
            <w:r w:rsidRPr="009B0B7F">
              <w:rPr>
                <w:rFonts w:ascii="Arial" w:hAnsi="Arial" w:cs="Arial"/>
                <w:iCs/>
                <w:sz w:val="22"/>
                <w:szCs w:val="22"/>
              </w:rPr>
              <w:t>Kingston University, School of Education</w:t>
            </w:r>
          </w:p>
        </w:tc>
      </w:tr>
      <w:tr w:rsidR="00A92C9B" w:rsidRPr="00BF1022" w14:paraId="53961A51" w14:textId="77777777" w:rsidTr="00BF1022">
        <w:tc>
          <w:tcPr>
            <w:tcW w:w="3436" w:type="dxa"/>
          </w:tcPr>
          <w:p w14:paraId="4AAF2E1F" w14:textId="77777777" w:rsidR="00A92C9B" w:rsidRPr="00BF1022" w:rsidRDefault="00A92C9B" w:rsidP="00537E21">
            <w:pPr>
              <w:rPr>
                <w:rFonts w:ascii="Arial" w:hAnsi="Arial" w:cs="Arial"/>
                <w:b/>
              </w:rPr>
            </w:pPr>
            <w:r w:rsidRPr="00BF1022">
              <w:rPr>
                <w:rFonts w:ascii="Arial" w:hAnsi="Arial" w:cs="Arial"/>
                <w:b/>
                <w:sz w:val="22"/>
                <w:szCs w:val="22"/>
              </w:rPr>
              <w:t>Location:</w:t>
            </w:r>
          </w:p>
        </w:tc>
        <w:tc>
          <w:tcPr>
            <w:tcW w:w="5580" w:type="dxa"/>
          </w:tcPr>
          <w:p w14:paraId="3D8933D4" w14:textId="77777777" w:rsidR="00A92C9B" w:rsidRPr="009B0B7F" w:rsidRDefault="009B0B7F" w:rsidP="009B0B7F">
            <w:pPr>
              <w:rPr>
                <w:rFonts w:ascii="Arial" w:hAnsi="Arial" w:cs="Arial"/>
                <w:iCs/>
                <w:color w:val="FF0000"/>
              </w:rPr>
            </w:pPr>
            <w:r w:rsidRPr="009B0B7F">
              <w:rPr>
                <w:rFonts w:ascii="Arial" w:hAnsi="Arial" w:cs="Arial"/>
                <w:iCs/>
                <w:sz w:val="22"/>
                <w:szCs w:val="22"/>
              </w:rPr>
              <w:t>Kingston Hill Campus</w:t>
            </w:r>
          </w:p>
        </w:tc>
      </w:tr>
      <w:tr w:rsidR="00A92C9B" w:rsidRPr="00BF1022" w14:paraId="7B42C4D0" w14:textId="77777777" w:rsidTr="00BF1022">
        <w:tc>
          <w:tcPr>
            <w:tcW w:w="3436" w:type="dxa"/>
          </w:tcPr>
          <w:p w14:paraId="407C6826" w14:textId="77777777" w:rsidR="00A92C9B" w:rsidRPr="00BF1022" w:rsidRDefault="00A92C9B" w:rsidP="00537E21">
            <w:pPr>
              <w:rPr>
                <w:rFonts w:ascii="Arial" w:hAnsi="Arial" w:cs="Arial"/>
                <w:b/>
              </w:rPr>
            </w:pPr>
            <w:r w:rsidRPr="00BF1022">
              <w:rPr>
                <w:rFonts w:ascii="Arial" w:hAnsi="Arial" w:cs="Arial"/>
                <w:b/>
                <w:sz w:val="22"/>
                <w:szCs w:val="22"/>
              </w:rPr>
              <w:t>Language of Delivery:</w:t>
            </w:r>
          </w:p>
          <w:p w14:paraId="7FB441A8" w14:textId="77777777" w:rsidR="00A92C9B" w:rsidRPr="00BF1022" w:rsidRDefault="00A92C9B" w:rsidP="00537E21">
            <w:pPr>
              <w:rPr>
                <w:rFonts w:ascii="Arial" w:hAnsi="Arial" w:cs="Arial"/>
                <w:b/>
              </w:rPr>
            </w:pPr>
          </w:p>
        </w:tc>
        <w:tc>
          <w:tcPr>
            <w:tcW w:w="5580" w:type="dxa"/>
          </w:tcPr>
          <w:p w14:paraId="4147D1A7" w14:textId="77777777" w:rsidR="00A92C9B" w:rsidRPr="009B0B7F" w:rsidRDefault="009B0B7F" w:rsidP="00537E21">
            <w:pPr>
              <w:rPr>
                <w:rFonts w:ascii="Arial" w:hAnsi="Arial" w:cs="Arial"/>
                <w:iCs/>
                <w:color w:val="FF0000"/>
              </w:rPr>
            </w:pPr>
            <w:r w:rsidRPr="009B0B7F">
              <w:rPr>
                <w:rFonts w:ascii="Arial" w:hAnsi="Arial" w:cs="Arial"/>
                <w:iCs/>
                <w:sz w:val="22"/>
                <w:szCs w:val="22"/>
              </w:rPr>
              <w:t>English</w:t>
            </w:r>
          </w:p>
        </w:tc>
      </w:tr>
      <w:tr w:rsidR="00A92C9B" w:rsidRPr="00BF1022" w14:paraId="1F78A0D0" w14:textId="77777777" w:rsidTr="00BF1022">
        <w:tc>
          <w:tcPr>
            <w:tcW w:w="3436" w:type="dxa"/>
          </w:tcPr>
          <w:p w14:paraId="4B8554E6" w14:textId="77777777" w:rsidR="00A92C9B" w:rsidRPr="00BF1022" w:rsidRDefault="00A92C9B" w:rsidP="00537E21">
            <w:pPr>
              <w:rPr>
                <w:rFonts w:ascii="Arial" w:hAnsi="Arial" w:cs="Arial"/>
                <w:b/>
              </w:rPr>
            </w:pPr>
            <w:r w:rsidRPr="00BF1022">
              <w:rPr>
                <w:rFonts w:ascii="Arial" w:hAnsi="Arial" w:cs="Arial"/>
                <w:b/>
                <w:sz w:val="22"/>
                <w:szCs w:val="22"/>
              </w:rPr>
              <w:t>Modes of Delivery:</w:t>
            </w:r>
          </w:p>
          <w:p w14:paraId="5516E6C7" w14:textId="77777777" w:rsidR="00A92C9B" w:rsidRPr="00BF1022" w:rsidRDefault="00A92C9B" w:rsidP="00537E21">
            <w:pPr>
              <w:rPr>
                <w:rFonts w:ascii="Arial" w:hAnsi="Arial" w:cs="Arial"/>
                <w:b/>
              </w:rPr>
            </w:pPr>
          </w:p>
        </w:tc>
        <w:tc>
          <w:tcPr>
            <w:tcW w:w="5580" w:type="dxa"/>
            <w:shd w:val="clear" w:color="auto" w:fill="auto"/>
          </w:tcPr>
          <w:p w14:paraId="6AA0375B" w14:textId="77777777" w:rsidR="00A92C9B" w:rsidRPr="009B0B7F" w:rsidRDefault="00970D87" w:rsidP="00970D87">
            <w:pPr>
              <w:rPr>
                <w:rFonts w:ascii="Arial" w:hAnsi="Arial" w:cs="Arial"/>
                <w:iCs/>
                <w:color w:val="FF0000"/>
              </w:rPr>
            </w:pPr>
            <w:r w:rsidRPr="009B0B7F">
              <w:rPr>
                <w:rFonts w:ascii="Arial" w:hAnsi="Arial" w:cs="Arial"/>
                <w:iCs/>
                <w:sz w:val="22"/>
                <w:szCs w:val="22"/>
              </w:rPr>
              <w:t>Full time</w:t>
            </w:r>
            <w:r w:rsidR="0015202B">
              <w:rPr>
                <w:rFonts w:ascii="Arial" w:hAnsi="Arial" w:cs="Arial"/>
                <w:iCs/>
                <w:sz w:val="22"/>
                <w:szCs w:val="22"/>
              </w:rPr>
              <w:t xml:space="preserve"> mode with part time attendance</w:t>
            </w:r>
          </w:p>
        </w:tc>
      </w:tr>
      <w:tr w:rsidR="00A92C9B" w:rsidRPr="00BF1022" w14:paraId="6CB9F2D0" w14:textId="77777777" w:rsidTr="00BF1022">
        <w:tc>
          <w:tcPr>
            <w:tcW w:w="3436" w:type="dxa"/>
          </w:tcPr>
          <w:p w14:paraId="71BDFD9D" w14:textId="77777777" w:rsidR="00A92C9B" w:rsidRPr="00BF1022" w:rsidRDefault="00A92C9B" w:rsidP="00537E21">
            <w:pPr>
              <w:rPr>
                <w:rFonts w:ascii="Arial" w:hAnsi="Arial" w:cs="Arial"/>
                <w:b/>
              </w:rPr>
            </w:pPr>
            <w:r w:rsidRPr="00BF1022">
              <w:rPr>
                <w:rFonts w:ascii="Arial" w:hAnsi="Arial" w:cs="Arial"/>
                <w:b/>
                <w:sz w:val="22"/>
                <w:szCs w:val="22"/>
              </w:rPr>
              <w:t>Available as:</w:t>
            </w:r>
          </w:p>
        </w:tc>
        <w:tc>
          <w:tcPr>
            <w:tcW w:w="5580" w:type="dxa"/>
          </w:tcPr>
          <w:p w14:paraId="20B756C4" w14:textId="77777777" w:rsidR="00494A18" w:rsidRPr="009B0B7F" w:rsidRDefault="00A92C9B" w:rsidP="00494A18">
            <w:pPr>
              <w:rPr>
                <w:rFonts w:ascii="Arial" w:hAnsi="Arial" w:cs="Arial"/>
                <w:i/>
                <w:color w:val="FF0000"/>
              </w:rPr>
            </w:pPr>
            <w:r w:rsidRPr="0025194D">
              <w:rPr>
                <w:rFonts w:ascii="Arial" w:hAnsi="Arial" w:cs="Arial"/>
                <w:sz w:val="22"/>
                <w:szCs w:val="22"/>
              </w:rPr>
              <w:t>Full field</w:t>
            </w:r>
          </w:p>
          <w:p w14:paraId="348851E1" w14:textId="77777777" w:rsidR="0015202B" w:rsidRPr="009B0B7F" w:rsidRDefault="0015202B" w:rsidP="00537E21">
            <w:pPr>
              <w:rPr>
                <w:rFonts w:ascii="Arial" w:hAnsi="Arial" w:cs="Arial"/>
                <w:i/>
                <w:color w:val="FF0000"/>
              </w:rPr>
            </w:pPr>
          </w:p>
        </w:tc>
      </w:tr>
      <w:tr w:rsidR="00A92C9B" w:rsidRPr="00BF1022" w14:paraId="02E48488" w14:textId="77777777" w:rsidTr="00BF1022">
        <w:tc>
          <w:tcPr>
            <w:tcW w:w="3436" w:type="dxa"/>
          </w:tcPr>
          <w:p w14:paraId="34A4F9BE" w14:textId="77777777" w:rsidR="00A92C9B" w:rsidRPr="00BF1022" w:rsidRDefault="00A92C9B" w:rsidP="00537E21">
            <w:pPr>
              <w:rPr>
                <w:rFonts w:ascii="Arial" w:hAnsi="Arial" w:cs="Arial"/>
                <w:b/>
              </w:rPr>
            </w:pPr>
            <w:r w:rsidRPr="00BF1022">
              <w:rPr>
                <w:rFonts w:ascii="Arial" w:hAnsi="Arial" w:cs="Arial"/>
                <w:b/>
                <w:sz w:val="22"/>
                <w:szCs w:val="22"/>
              </w:rPr>
              <w:t>Minimum period of registration:</w:t>
            </w:r>
          </w:p>
        </w:tc>
        <w:tc>
          <w:tcPr>
            <w:tcW w:w="5580" w:type="dxa"/>
          </w:tcPr>
          <w:p w14:paraId="380DC252" w14:textId="77777777" w:rsidR="00A92C9B" w:rsidRPr="009B0B7F" w:rsidRDefault="0015202B" w:rsidP="009B0B7F">
            <w:pPr>
              <w:rPr>
                <w:rFonts w:ascii="Arial" w:hAnsi="Arial" w:cs="Arial"/>
                <w:iCs/>
              </w:rPr>
            </w:pPr>
            <w:r>
              <w:rPr>
                <w:rFonts w:ascii="Arial" w:hAnsi="Arial" w:cs="Arial"/>
                <w:iCs/>
                <w:sz w:val="22"/>
                <w:szCs w:val="22"/>
              </w:rPr>
              <w:t>1 year</w:t>
            </w:r>
          </w:p>
        </w:tc>
      </w:tr>
      <w:tr w:rsidR="00A92C9B" w:rsidRPr="00BF1022" w14:paraId="26A03AD3" w14:textId="77777777" w:rsidTr="00BF1022">
        <w:tc>
          <w:tcPr>
            <w:tcW w:w="3436" w:type="dxa"/>
          </w:tcPr>
          <w:p w14:paraId="13BD067D" w14:textId="77777777" w:rsidR="00A92C9B" w:rsidRPr="00BF1022" w:rsidRDefault="00A92C9B" w:rsidP="00537E21">
            <w:pPr>
              <w:rPr>
                <w:rFonts w:ascii="Arial" w:hAnsi="Arial" w:cs="Arial"/>
                <w:b/>
              </w:rPr>
            </w:pPr>
            <w:r w:rsidRPr="00BF1022">
              <w:rPr>
                <w:rFonts w:ascii="Arial" w:hAnsi="Arial" w:cs="Arial"/>
                <w:b/>
                <w:sz w:val="22"/>
                <w:szCs w:val="22"/>
              </w:rPr>
              <w:t>Maximum period of registration:</w:t>
            </w:r>
          </w:p>
        </w:tc>
        <w:tc>
          <w:tcPr>
            <w:tcW w:w="5580" w:type="dxa"/>
          </w:tcPr>
          <w:p w14:paraId="55AE9BEA" w14:textId="77777777" w:rsidR="00A92C9B" w:rsidRPr="00BF1022" w:rsidRDefault="0015202B" w:rsidP="008373E0">
            <w:pPr>
              <w:rPr>
                <w:rFonts w:ascii="Arial" w:hAnsi="Arial" w:cs="Arial"/>
              </w:rPr>
            </w:pPr>
            <w:r>
              <w:rPr>
                <w:rFonts w:ascii="Arial" w:hAnsi="Arial" w:cs="Arial"/>
                <w:iCs/>
                <w:sz w:val="22"/>
                <w:szCs w:val="22"/>
              </w:rPr>
              <w:t>2 years</w:t>
            </w:r>
          </w:p>
        </w:tc>
      </w:tr>
      <w:tr w:rsidR="00A92C9B" w:rsidRPr="00BF1022" w14:paraId="68DAD081" w14:textId="77777777" w:rsidTr="00BF1022">
        <w:tc>
          <w:tcPr>
            <w:tcW w:w="3436" w:type="dxa"/>
          </w:tcPr>
          <w:p w14:paraId="6BFD69D2" w14:textId="77777777" w:rsidR="00A92C9B" w:rsidRPr="00BF1022" w:rsidRDefault="00A92C9B" w:rsidP="00537E21">
            <w:pPr>
              <w:rPr>
                <w:rFonts w:ascii="Arial" w:hAnsi="Arial" w:cs="Arial"/>
                <w:b/>
              </w:rPr>
            </w:pPr>
            <w:r w:rsidRPr="00BF1022">
              <w:rPr>
                <w:rFonts w:ascii="Arial" w:hAnsi="Arial" w:cs="Arial"/>
                <w:b/>
                <w:sz w:val="22"/>
                <w:szCs w:val="22"/>
              </w:rPr>
              <w:t xml:space="preserve">Entry Requirements: </w:t>
            </w:r>
          </w:p>
        </w:tc>
        <w:tc>
          <w:tcPr>
            <w:tcW w:w="5580" w:type="dxa"/>
          </w:tcPr>
          <w:p w14:paraId="73D18DD4" w14:textId="77777777" w:rsidR="008373E0" w:rsidRPr="00494A18" w:rsidRDefault="008373E0" w:rsidP="008373E0">
            <w:pPr>
              <w:rPr>
                <w:rFonts w:ascii="Arial" w:hAnsi="Arial" w:cs="Arial"/>
              </w:rPr>
            </w:pPr>
            <w:proofErr w:type="spellStart"/>
            <w:r w:rsidRPr="00494A18">
              <w:rPr>
                <w:rFonts w:ascii="Arial" w:hAnsi="Arial" w:cs="Arial"/>
              </w:rPr>
              <w:t>FdA</w:t>
            </w:r>
            <w:proofErr w:type="spellEnd"/>
            <w:r w:rsidRPr="00494A18">
              <w:rPr>
                <w:rFonts w:ascii="Arial" w:hAnsi="Arial" w:cs="Arial"/>
              </w:rPr>
              <w:t xml:space="preserve"> in Early Years or equivalent qualification.</w:t>
            </w:r>
          </w:p>
          <w:p w14:paraId="493AF7A0" w14:textId="77777777" w:rsidR="008373E0" w:rsidRPr="00494A18" w:rsidRDefault="008373E0" w:rsidP="008373E0">
            <w:pPr>
              <w:rPr>
                <w:rFonts w:ascii="Arial" w:hAnsi="Arial" w:cs="Arial"/>
              </w:rPr>
            </w:pPr>
          </w:p>
          <w:p w14:paraId="763A8778" w14:textId="77777777" w:rsidR="008373E0" w:rsidRPr="00494A18" w:rsidRDefault="008373E0" w:rsidP="008373E0">
            <w:pPr>
              <w:rPr>
                <w:rFonts w:ascii="Arial" w:hAnsi="Arial" w:cs="Arial"/>
              </w:rPr>
            </w:pPr>
            <w:r w:rsidRPr="00494A18">
              <w:rPr>
                <w:rFonts w:ascii="Arial" w:hAnsi="Arial" w:cs="Arial"/>
              </w:rPr>
              <w:t>240 CATS points.</w:t>
            </w:r>
          </w:p>
          <w:p w14:paraId="3E6BF856" w14:textId="77777777" w:rsidR="008373E0" w:rsidRPr="00494A18" w:rsidRDefault="008373E0" w:rsidP="008373E0">
            <w:pPr>
              <w:rPr>
                <w:rFonts w:ascii="Arial" w:hAnsi="Arial" w:cs="Arial"/>
              </w:rPr>
            </w:pPr>
          </w:p>
          <w:p w14:paraId="4F22CAE4" w14:textId="77777777" w:rsidR="008373E0" w:rsidRPr="00494A18" w:rsidRDefault="008373E0" w:rsidP="008373E0">
            <w:pPr>
              <w:rPr>
                <w:rFonts w:ascii="Arial" w:hAnsi="Arial" w:cs="Arial"/>
              </w:rPr>
            </w:pPr>
            <w:r w:rsidRPr="00494A18">
              <w:rPr>
                <w:rFonts w:ascii="Arial" w:hAnsi="Arial" w:cs="Arial"/>
              </w:rPr>
              <w:t>Employment in an appropriate setting for 16 hours a week minimum for the duration of the course.</w:t>
            </w:r>
          </w:p>
          <w:p w14:paraId="04CE69E5" w14:textId="77777777" w:rsidR="008373E0" w:rsidRPr="00494A18" w:rsidRDefault="008373E0" w:rsidP="008373E0">
            <w:pPr>
              <w:rPr>
                <w:rFonts w:ascii="Arial" w:hAnsi="Arial" w:cs="Arial"/>
              </w:rPr>
            </w:pPr>
          </w:p>
          <w:p w14:paraId="7DC11A3A" w14:textId="77777777" w:rsidR="008373E0" w:rsidRPr="00494A18" w:rsidRDefault="008373E0" w:rsidP="008373E0">
            <w:pPr>
              <w:rPr>
                <w:rFonts w:ascii="Arial" w:hAnsi="Arial" w:cs="Arial"/>
              </w:rPr>
            </w:pPr>
            <w:r w:rsidRPr="00494A18">
              <w:rPr>
                <w:rFonts w:ascii="Arial" w:hAnsi="Arial" w:cs="Arial"/>
              </w:rPr>
              <w:t>Experience in an appropriate setting.</w:t>
            </w:r>
          </w:p>
          <w:p w14:paraId="7418316E" w14:textId="77777777" w:rsidR="008373E0" w:rsidRPr="00494A18" w:rsidRDefault="008373E0" w:rsidP="008373E0">
            <w:pPr>
              <w:rPr>
                <w:rFonts w:ascii="Arial" w:hAnsi="Arial" w:cs="Arial"/>
              </w:rPr>
            </w:pPr>
          </w:p>
          <w:p w14:paraId="5F2D4DA8" w14:textId="77777777" w:rsidR="008373E0" w:rsidRPr="00494A18" w:rsidRDefault="008373E0" w:rsidP="008373E0">
            <w:pPr>
              <w:rPr>
                <w:rFonts w:ascii="Arial" w:hAnsi="Arial" w:cs="Arial"/>
              </w:rPr>
            </w:pPr>
            <w:r w:rsidRPr="00494A18">
              <w:rPr>
                <w:rFonts w:ascii="Arial" w:hAnsi="Arial" w:cs="Arial"/>
              </w:rPr>
              <w:t>Your background experience, previous education and training may be considered if you do not meet the formal entry requirements.</w:t>
            </w:r>
          </w:p>
          <w:p w14:paraId="68091A3E" w14:textId="77777777" w:rsidR="008373E0" w:rsidRPr="00494A18" w:rsidRDefault="008373E0" w:rsidP="008373E0">
            <w:pPr>
              <w:rPr>
                <w:rFonts w:ascii="Arial" w:hAnsi="Arial" w:cs="Arial"/>
              </w:rPr>
            </w:pPr>
          </w:p>
          <w:p w14:paraId="4040B229" w14:textId="77777777" w:rsidR="008373E0" w:rsidRPr="00494A18" w:rsidRDefault="008373E0" w:rsidP="008373E0">
            <w:pPr>
              <w:rPr>
                <w:rFonts w:ascii="Arial" w:hAnsi="Arial" w:cs="Arial"/>
              </w:rPr>
            </w:pPr>
            <w:r w:rsidRPr="00494A18">
              <w:rPr>
                <w:rFonts w:ascii="Arial" w:hAnsi="Arial" w:cs="Arial"/>
              </w:rPr>
              <w:t>We also consider a range of alternative qualifications or experience that is equivalent to the typical offer.</w:t>
            </w:r>
          </w:p>
          <w:p w14:paraId="0CFFAF7B" w14:textId="77777777" w:rsidR="008373E0" w:rsidRPr="00494A18" w:rsidRDefault="008373E0" w:rsidP="008373E0">
            <w:pPr>
              <w:rPr>
                <w:rFonts w:ascii="Arial" w:hAnsi="Arial" w:cs="Arial"/>
              </w:rPr>
            </w:pPr>
          </w:p>
          <w:p w14:paraId="47FBBA54" w14:textId="77777777" w:rsidR="008373E0" w:rsidRDefault="008373E0" w:rsidP="00537E21">
            <w:pPr>
              <w:rPr>
                <w:rFonts w:ascii="Arial" w:hAnsi="Arial" w:cs="Arial"/>
              </w:rPr>
            </w:pPr>
            <w:r w:rsidRPr="00494A18">
              <w:rPr>
                <w:rFonts w:ascii="Arial" w:hAnsi="Arial" w:cs="Arial"/>
              </w:rPr>
              <w:t xml:space="preserve">Accreditation of Prior Experiential Learning (APEL) is offered for those who are unsure of the current value of their qualifications. </w:t>
            </w:r>
          </w:p>
          <w:p w14:paraId="1F280EA5" w14:textId="77777777" w:rsidR="00494A18" w:rsidRDefault="00494A18" w:rsidP="00537E21">
            <w:pPr>
              <w:rPr>
                <w:rFonts w:ascii="Arial" w:hAnsi="Arial" w:cs="Arial"/>
              </w:rPr>
            </w:pPr>
          </w:p>
          <w:p w14:paraId="5EC69985" w14:textId="77777777" w:rsidR="008373E0" w:rsidRPr="00494A18" w:rsidRDefault="00494A18" w:rsidP="00537E21">
            <w:pPr>
              <w:rPr>
                <w:rFonts w:ascii="Arial" w:hAnsi="Arial" w:cs="Arial"/>
              </w:rPr>
            </w:pPr>
            <w:r>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14:paraId="03FC6B65" w14:textId="77777777" w:rsidR="008373E0" w:rsidRPr="0015202B" w:rsidRDefault="008373E0" w:rsidP="00537E21">
            <w:pPr>
              <w:rPr>
                <w:rFonts w:ascii="Arial" w:hAnsi="Arial" w:cs="Arial"/>
              </w:rPr>
            </w:pPr>
            <w:r w:rsidRPr="0015202B">
              <w:rPr>
                <w:rFonts w:ascii="Arial" w:hAnsi="Arial" w:cs="Arial"/>
                <w:sz w:val="22"/>
                <w:szCs w:val="22"/>
              </w:rPr>
              <w:t xml:space="preserve">Successful completion of an interview for external </w:t>
            </w:r>
            <w:r w:rsidRPr="0015202B">
              <w:rPr>
                <w:rFonts w:ascii="Arial" w:hAnsi="Arial" w:cs="Arial"/>
                <w:sz w:val="22"/>
                <w:szCs w:val="22"/>
              </w:rPr>
              <w:lastRenderedPageBreak/>
              <w:t>applicants</w:t>
            </w:r>
            <w:r w:rsidR="0025194D" w:rsidRPr="0015202B">
              <w:rPr>
                <w:rFonts w:ascii="Arial" w:hAnsi="Arial" w:cs="Arial"/>
                <w:sz w:val="22"/>
                <w:szCs w:val="22"/>
              </w:rPr>
              <w:t xml:space="preserve"> is a requirement as part of the admission process</w:t>
            </w:r>
            <w:r w:rsidRPr="0015202B">
              <w:rPr>
                <w:rFonts w:ascii="Arial" w:hAnsi="Arial" w:cs="Arial"/>
                <w:sz w:val="22"/>
                <w:szCs w:val="22"/>
              </w:rPr>
              <w:t xml:space="preserve">. </w:t>
            </w:r>
          </w:p>
          <w:p w14:paraId="05B0C0A3" w14:textId="77777777" w:rsidR="00C447A7" w:rsidRPr="00BF1022" w:rsidRDefault="00C447A7" w:rsidP="00571EBC">
            <w:pPr>
              <w:rPr>
                <w:rFonts w:ascii="Arial" w:hAnsi="Arial" w:cs="Arial"/>
                <w:i/>
                <w:color w:val="FF0000"/>
              </w:rPr>
            </w:pPr>
          </w:p>
        </w:tc>
      </w:tr>
      <w:tr w:rsidR="00A92C9B" w:rsidRPr="00BF1022" w14:paraId="3A573E80" w14:textId="77777777" w:rsidTr="00BF1022">
        <w:tc>
          <w:tcPr>
            <w:tcW w:w="3436" w:type="dxa"/>
          </w:tcPr>
          <w:p w14:paraId="2D7DD3E9" w14:textId="77777777" w:rsidR="00A92C9B" w:rsidRPr="00BF1022" w:rsidRDefault="00A92C9B" w:rsidP="00537E21">
            <w:pPr>
              <w:rPr>
                <w:rFonts w:ascii="Arial" w:hAnsi="Arial" w:cs="Arial"/>
                <w:b/>
              </w:rPr>
            </w:pPr>
            <w:r w:rsidRPr="00BF1022">
              <w:rPr>
                <w:rFonts w:ascii="Arial" w:hAnsi="Arial" w:cs="Arial"/>
                <w:b/>
                <w:sz w:val="22"/>
                <w:szCs w:val="22"/>
              </w:rPr>
              <w:lastRenderedPageBreak/>
              <w:t>Programme Accredited by:</w:t>
            </w:r>
          </w:p>
          <w:p w14:paraId="4F374C76" w14:textId="77777777" w:rsidR="00A92C9B" w:rsidRPr="00BF1022" w:rsidRDefault="00A92C9B" w:rsidP="00537E21">
            <w:pPr>
              <w:rPr>
                <w:rFonts w:ascii="Arial" w:hAnsi="Arial" w:cs="Arial"/>
                <w:b/>
              </w:rPr>
            </w:pPr>
          </w:p>
        </w:tc>
        <w:tc>
          <w:tcPr>
            <w:tcW w:w="5580" w:type="dxa"/>
          </w:tcPr>
          <w:p w14:paraId="177D3B43" w14:textId="77777777" w:rsidR="00A92C9B" w:rsidRPr="005F5C6D" w:rsidRDefault="005F5C6D" w:rsidP="00537E21">
            <w:pPr>
              <w:rPr>
                <w:rFonts w:ascii="Arial" w:hAnsi="Arial" w:cs="Arial"/>
                <w:i/>
              </w:rPr>
            </w:pPr>
            <w:r w:rsidRPr="005F5C6D">
              <w:rPr>
                <w:rFonts w:ascii="Arial" w:hAnsi="Arial" w:cs="Arial"/>
                <w:iCs/>
                <w:sz w:val="22"/>
                <w:szCs w:val="22"/>
              </w:rPr>
              <w:t>Kingston University</w:t>
            </w:r>
          </w:p>
        </w:tc>
      </w:tr>
      <w:tr w:rsidR="00A92C9B" w:rsidRPr="00BF1022" w14:paraId="2A4D9C6A" w14:textId="77777777" w:rsidTr="00BF1022">
        <w:tc>
          <w:tcPr>
            <w:tcW w:w="3436" w:type="dxa"/>
          </w:tcPr>
          <w:p w14:paraId="40058114" w14:textId="77777777" w:rsidR="00A92C9B" w:rsidRPr="00BF1022" w:rsidRDefault="00A92C9B" w:rsidP="00537E21">
            <w:pPr>
              <w:rPr>
                <w:rFonts w:ascii="Arial" w:hAnsi="Arial" w:cs="Arial"/>
                <w:b/>
              </w:rPr>
            </w:pPr>
            <w:r w:rsidRPr="00BF1022">
              <w:rPr>
                <w:rFonts w:ascii="Arial" w:hAnsi="Arial" w:cs="Arial"/>
                <w:b/>
                <w:sz w:val="22"/>
                <w:szCs w:val="22"/>
              </w:rPr>
              <w:t>QAA Subject Benchmark Statements:</w:t>
            </w:r>
          </w:p>
          <w:p w14:paraId="2E35A82B" w14:textId="77777777" w:rsidR="00A92C9B" w:rsidRPr="00BF1022" w:rsidRDefault="00A92C9B" w:rsidP="00537E21">
            <w:pPr>
              <w:rPr>
                <w:rFonts w:ascii="Arial" w:hAnsi="Arial" w:cs="Arial"/>
                <w:b/>
              </w:rPr>
            </w:pPr>
          </w:p>
        </w:tc>
        <w:tc>
          <w:tcPr>
            <w:tcW w:w="5580" w:type="dxa"/>
          </w:tcPr>
          <w:p w14:paraId="5B815389" w14:textId="77777777" w:rsidR="00A92C9B" w:rsidRPr="00BF1022" w:rsidRDefault="005F5C6D" w:rsidP="00537E21">
            <w:pPr>
              <w:rPr>
                <w:rFonts w:ascii="Arial" w:hAnsi="Arial" w:cs="Arial"/>
                <w:i/>
                <w:color w:val="FF0000"/>
              </w:rPr>
            </w:pPr>
            <w:r>
              <w:rPr>
                <w:rFonts w:ascii="Arial" w:hAnsi="Arial" w:cs="Arial"/>
                <w:iCs/>
                <w:sz w:val="22"/>
                <w:szCs w:val="22"/>
              </w:rPr>
              <w:t>Education Studies 2019</w:t>
            </w:r>
          </w:p>
          <w:p w14:paraId="0B6E876A" w14:textId="77777777" w:rsidR="00A92C9B" w:rsidRPr="00BF1022" w:rsidRDefault="00A92C9B" w:rsidP="00537E21">
            <w:pPr>
              <w:rPr>
                <w:rFonts w:ascii="Arial" w:hAnsi="Arial" w:cs="Arial"/>
                <w:i/>
                <w:color w:val="FF0000"/>
              </w:rPr>
            </w:pPr>
          </w:p>
        </w:tc>
      </w:tr>
      <w:tr w:rsidR="00A92C9B" w:rsidRPr="00BF1022" w14:paraId="0EA6CEED" w14:textId="77777777" w:rsidTr="00BF1022">
        <w:tc>
          <w:tcPr>
            <w:tcW w:w="3436" w:type="dxa"/>
          </w:tcPr>
          <w:p w14:paraId="7E765D1B" w14:textId="77777777" w:rsidR="00A92C9B" w:rsidRPr="00BF1022" w:rsidRDefault="00A92C9B" w:rsidP="00537E21">
            <w:pPr>
              <w:rPr>
                <w:rFonts w:ascii="Arial" w:hAnsi="Arial" w:cs="Arial"/>
                <w:b/>
              </w:rPr>
            </w:pPr>
            <w:r w:rsidRPr="00BF1022">
              <w:rPr>
                <w:rFonts w:ascii="Arial" w:hAnsi="Arial" w:cs="Arial"/>
                <w:b/>
                <w:sz w:val="22"/>
                <w:szCs w:val="22"/>
              </w:rPr>
              <w:t>Approved Variants:</w:t>
            </w:r>
          </w:p>
        </w:tc>
        <w:tc>
          <w:tcPr>
            <w:tcW w:w="5580" w:type="dxa"/>
          </w:tcPr>
          <w:p w14:paraId="1DDEC368" w14:textId="77777777" w:rsidR="00A92C9B" w:rsidRPr="0015202B" w:rsidRDefault="00C238E7" w:rsidP="00537E21">
            <w:pPr>
              <w:rPr>
                <w:rFonts w:ascii="Arial" w:hAnsi="Arial" w:cs="Arial"/>
                <w:iCs/>
                <w:color w:val="00B050"/>
              </w:rPr>
            </w:pPr>
            <w:r w:rsidRPr="00C238E7">
              <w:rPr>
                <w:rFonts w:ascii="Arial" w:hAnsi="Arial" w:cs="Arial"/>
                <w:iCs/>
                <w:sz w:val="22"/>
                <w:szCs w:val="22"/>
              </w:rPr>
              <w:t>N/A</w:t>
            </w:r>
            <w:r w:rsidR="0015202B">
              <w:rPr>
                <w:rFonts w:ascii="Arial" w:hAnsi="Arial" w:cs="Arial"/>
                <w:iCs/>
                <w:sz w:val="22"/>
                <w:szCs w:val="22"/>
              </w:rPr>
              <w:t xml:space="preserve"> </w:t>
            </w:r>
          </w:p>
          <w:p w14:paraId="05FB2428" w14:textId="77777777" w:rsidR="00A92C9B" w:rsidRPr="00BF1022" w:rsidRDefault="00A92C9B" w:rsidP="00537E21">
            <w:pPr>
              <w:rPr>
                <w:rFonts w:ascii="Arial" w:hAnsi="Arial" w:cs="Arial"/>
                <w:i/>
                <w:color w:val="FF0000"/>
              </w:rPr>
            </w:pPr>
          </w:p>
        </w:tc>
      </w:tr>
      <w:tr w:rsidR="00A92C9B" w:rsidRPr="00BF1022" w14:paraId="2612B698" w14:textId="77777777" w:rsidTr="00BF1022">
        <w:tc>
          <w:tcPr>
            <w:tcW w:w="3436" w:type="dxa"/>
          </w:tcPr>
          <w:p w14:paraId="305D1D03" w14:textId="77777777" w:rsidR="00A92C9B" w:rsidRPr="00BF1022" w:rsidRDefault="00A92C9B" w:rsidP="00537E21">
            <w:pPr>
              <w:rPr>
                <w:rFonts w:ascii="Arial" w:hAnsi="Arial" w:cs="Arial"/>
                <w:b/>
              </w:rPr>
            </w:pPr>
            <w:r w:rsidRPr="00BF1022">
              <w:rPr>
                <w:rFonts w:ascii="Arial" w:hAnsi="Arial" w:cs="Arial"/>
                <w:b/>
                <w:sz w:val="22"/>
                <w:szCs w:val="22"/>
              </w:rPr>
              <w:t>UCAS Code:</w:t>
            </w:r>
          </w:p>
          <w:p w14:paraId="7F2EB76E" w14:textId="77777777" w:rsidR="00A92C9B" w:rsidRPr="00BF1022" w:rsidRDefault="00A92C9B" w:rsidP="00537E21">
            <w:pPr>
              <w:rPr>
                <w:rFonts w:ascii="Arial" w:hAnsi="Arial" w:cs="Arial"/>
                <w:b/>
              </w:rPr>
            </w:pPr>
          </w:p>
        </w:tc>
        <w:tc>
          <w:tcPr>
            <w:tcW w:w="5580" w:type="dxa"/>
          </w:tcPr>
          <w:p w14:paraId="3E3FF1C5" w14:textId="77777777" w:rsidR="00A92C9B" w:rsidRPr="006E35E2" w:rsidRDefault="006E35E2" w:rsidP="00537E21">
            <w:pPr>
              <w:rPr>
                <w:rFonts w:ascii="Arial" w:hAnsi="Arial" w:cs="Arial"/>
                <w:iCs/>
              </w:rPr>
            </w:pPr>
            <w:r w:rsidRPr="006E35E2">
              <w:rPr>
                <w:rFonts w:ascii="Arial" w:hAnsi="Arial" w:cs="Arial"/>
                <w:iCs/>
                <w:sz w:val="22"/>
                <w:szCs w:val="22"/>
              </w:rPr>
              <w:t>X112</w:t>
            </w:r>
            <w:r>
              <w:rPr>
                <w:rFonts w:ascii="Arial" w:hAnsi="Arial" w:cs="Arial"/>
                <w:iCs/>
                <w:sz w:val="22"/>
                <w:szCs w:val="22"/>
              </w:rPr>
              <w:t xml:space="preserve"> (Education and Leadership in Practice)</w:t>
            </w:r>
          </w:p>
          <w:p w14:paraId="362AE151" w14:textId="77777777" w:rsidR="006E35E2" w:rsidRPr="00BF1022" w:rsidRDefault="006E35E2" w:rsidP="00537E21">
            <w:pPr>
              <w:rPr>
                <w:rFonts w:ascii="Arial" w:hAnsi="Arial" w:cs="Arial"/>
                <w:i/>
                <w:color w:val="FF0000"/>
              </w:rPr>
            </w:pPr>
            <w:r w:rsidRPr="006E35E2">
              <w:rPr>
                <w:rFonts w:ascii="Arial" w:hAnsi="Arial" w:cs="Arial"/>
                <w:iCs/>
                <w:sz w:val="22"/>
                <w:szCs w:val="22"/>
              </w:rPr>
              <w:t>X111</w:t>
            </w:r>
            <w:r>
              <w:rPr>
                <w:rFonts w:ascii="Arial" w:hAnsi="Arial" w:cs="Arial"/>
                <w:iCs/>
                <w:sz w:val="22"/>
                <w:szCs w:val="22"/>
              </w:rPr>
              <w:t xml:space="preserve"> (Teaching and Learning)_</w:t>
            </w:r>
          </w:p>
        </w:tc>
      </w:tr>
    </w:tbl>
    <w:p w14:paraId="36F3BAB6" w14:textId="77777777" w:rsidR="00A92C9B" w:rsidRPr="00DA2044" w:rsidRDefault="00A92C9B" w:rsidP="00A92C9B">
      <w:pPr>
        <w:rPr>
          <w:rFonts w:ascii="Arial" w:hAnsi="Arial" w:cs="Arial"/>
          <w:b/>
        </w:rPr>
      </w:pPr>
    </w:p>
    <w:p w14:paraId="3F4EBB9F" w14:textId="77777777" w:rsidR="00A92C9B" w:rsidRPr="00DA2044" w:rsidRDefault="00A92C9B" w:rsidP="00A92C9B">
      <w:pPr>
        <w:rPr>
          <w:rFonts w:ascii="Arial" w:hAnsi="Arial" w:cs="Arial"/>
          <w:b/>
        </w:rPr>
      </w:pPr>
    </w:p>
    <w:p w14:paraId="4A80A4FE" w14:textId="77777777" w:rsidR="00A92C9B" w:rsidRPr="00DA2044" w:rsidRDefault="00A92C9B" w:rsidP="00A92C9B">
      <w:pPr>
        <w:rPr>
          <w:rFonts w:ascii="Arial" w:hAnsi="Arial" w:cs="Arial"/>
          <w:b/>
        </w:rPr>
      </w:pPr>
    </w:p>
    <w:p w14:paraId="44468322" w14:textId="77777777" w:rsidR="00A92C9B" w:rsidRPr="00DA2044" w:rsidRDefault="00A92C9B" w:rsidP="00A92C9B">
      <w:pPr>
        <w:rPr>
          <w:rFonts w:ascii="Arial" w:hAnsi="Arial" w:cs="Arial"/>
          <w:b/>
        </w:rPr>
      </w:pPr>
    </w:p>
    <w:p w14:paraId="6021878A"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159B152" w14:textId="77777777" w:rsidR="00A92C9B" w:rsidRPr="000765B1" w:rsidRDefault="00A92C9B" w:rsidP="00A92C9B">
      <w:pPr>
        <w:rPr>
          <w:rFonts w:ascii="Arial" w:hAnsi="Arial" w:cs="Arial"/>
          <w:b/>
          <w:sz w:val="22"/>
          <w:szCs w:val="22"/>
        </w:rPr>
      </w:pPr>
    </w:p>
    <w:p w14:paraId="68F457C0" w14:textId="77777777" w:rsidR="00A92C9B" w:rsidRPr="00C238E7" w:rsidRDefault="00A92C9B" w:rsidP="00A92C9B">
      <w:pPr>
        <w:pStyle w:val="ListParagraph"/>
        <w:numPr>
          <w:ilvl w:val="0"/>
          <w:numId w:val="1"/>
        </w:numPr>
        <w:rPr>
          <w:rFonts w:ascii="Arial" w:hAnsi="Arial" w:cs="Arial"/>
        </w:rPr>
      </w:pPr>
      <w:r w:rsidRPr="000765B1">
        <w:rPr>
          <w:rFonts w:ascii="Arial" w:hAnsi="Arial" w:cs="Arial"/>
          <w:b/>
        </w:rPr>
        <w:t>Aims of the Course</w:t>
      </w:r>
    </w:p>
    <w:p w14:paraId="00D74D1A" w14:textId="77777777" w:rsidR="00C238E7" w:rsidRDefault="00C238E7" w:rsidP="00C238E7">
      <w:pPr>
        <w:rPr>
          <w:rFonts w:cs="Arial"/>
        </w:rPr>
      </w:pPr>
    </w:p>
    <w:p w14:paraId="5EB5900C" w14:textId="77777777" w:rsidR="00C238E7" w:rsidRPr="00C238E7" w:rsidRDefault="00C238E7" w:rsidP="00C238E7">
      <w:pPr>
        <w:rPr>
          <w:rFonts w:cs="Arial"/>
        </w:rPr>
      </w:pPr>
      <w:r w:rsidRPr="00C238E7">
        <w:rPr>
          <w:rFonts w:cs="Arial"/>
        </w:rPr>
        <w:t>The main aims are to:</w:t>
      </w:r>
    </w:p>
    <w:p w14:paraId="7663FFA3" w14:textId="77777777" w:rsidR="00A92C9B" w:rsidRPr="000765B1" w:rsidRDefault="00A92C9B" w:rsidP="00A92C9B">
      <w:pPr>
        <w:pStyle w:val="ListParagraph"/>
        <w:ind w:left="0"/>
        <w:rPr>
          <w:rFonts w:ascii="Arial" w:hAnsi="Arial" w:cs="Arial"/>
          <w:i/>
        </w:rPr>
      </w:pPr>
    </w:p>
    <w:p w14:paraId="75530F5D" w14:textId="77777777" w:rsidR="00C238E7" w:rsidRPr="00B5517B" w:rsidRDefault="00C238E7" w:rsidP="00C238E7">
      <w:pPr>
        <w:pStyle w:val="ListParagraph"/>
        <w:numPr>
          <w:ilvl w:val="0"/>
          <w:numId w:val="5"/>
        </w:numPr>
        <w:rPr>
          <w:rFonts w:cs="Arial"/>
        </w:rPr>
      </w:pPr>
      <w:r w:rsidRPr="00B5517B">
        <w:rPr>
          <w:rFonts w:cs="Arial"/>
        </w:rPr>
        <w:t>present a cohesive programme which builds upon a sound underpinning through an Early Years Foundation Degree route;</w:t>
      </w:r>
    </w:p>
    <w:p w14:paraId="0E816C6F" w14:textId="77777777" w:rsidR="00C238E7" w:rsidRPr="00B5517B" w:rsidRDefault="00C238E7" w:rsidP="00C238E7">
      <w:pPr>
        <w:pStyle w:val="ListParagraph"/>
        <w:numPr>
          <w:ilvl w:val="0"/>
          <w:numId w:val="5"/>
        </w:numPr>
        <w:rPr>
          <w:rFonts w:cs="Arial"/>
        </w:rPr>
      </w:pPr>
      <w:r w:rsidRPr="00B5517B">
        <w:rPr>
          <w:rFonts w:cs="Arial"/>
        </w:rPr>
        <w:t xml:space="preserve">ensure that students can demonstrate, throughout the course, that they have adopted appropriate </w:t>
      </w:r>
      <w:r>
        <w:rPr>
          <w:rFonts w:cs="Arial"/>
        </w:rPr>
        <w:t xml:space="preserve">knowledge, skills, </w:t>
      </w:r>
      <w:r w:rsidRPr="00B5517B">
        <w:rPr>
          <w:rFonts w:cs="Arial"/>
        </w:rPr>
        <w:t>value</w:t>
      </w:r>
      <w:r>
        <w:rPr>
          <w:rFonts w:cs="Arial"/>
        </w:rPr>
        <w:t>s</w:t>
      </w:r>
      <w:r w:rsidRPr="00B5517B">
        <w:rPr>
          <w:rFonts w:cs="Arial"/>
        </w:rPr>
        <w:t xml:space="preserve"> and belief systems for Early Years; </w:t>
      </w:r>
    </w:p>
    <w:p w14:paraId="1629855D" w14:textId="77777777" w:rsidR="00C238E7" w:rsidRPr="00B5517B" w:rsidRDefault="00C238E7" w:rsidP="00C238E7">
      <w:pPr>
        <w:pStyle w:val="ListParagraph"/>
        <w:numPr>
          <w:ilvl w:val="0"/>
          <w:numId w:val="5"/>
        </w:numPr>
        <w:rPr>
          <w:rFonts w:cs="Arial"/>
        </w:rPr>
      </w:pPr>
      <w:r w:rsidRPr="00B5517B">
        <w:rPr>
          <w:rFonts w:cs="Arial"/>
        </w:rPr>
        <w:t xml:space="preserve">develop students’ self-awareness and </w:t>
      </w:r>
      <w:r>
        <w:rPr>
          <w:rFonts w:cs="Arial"/>
        </w:rPr>
        <w:t xml:space="preserve">critical </w:t>
      </w:r>
      <w:r w:rsidRPr="00B5517B">
        <w:rPr>
          <w:rFonts w:cs="Arial"/>
        </w:rPr>
        <w:t>reflection of how they interact, relate and respond to others in the environment in which they work;</w:t>
      </w:r>
    </w:p>
    <w:p w14:paraId="51EE0C9D" w14:textId="77777777" w:rsidR="00C238E7" w:rsidRPr="00B5517B" w:rsidRDefault="00C238E7" w:rsidP="00C238E7">
      <w:pPr>
        <w:pStyle w:val="ListParagraph"/>
        <w:numPr>
          <w:ilvl w:val="0"/>
          <w:numId w:val="5"/>
        </w:numPr>
        <w:rPr>
          <w:rFonts w:cs="Arial"/>
        </w:rPr>
      </w:pPr>
      <w:r w:rsidRPr="00B5517B">
        <w:rPr>
          <w:rFonts w:cs="Arial"/>
        </w:rPr>
        <w:t>develop students’ ability to understand and apply the principles of evidence-based practice;</w:t>
      </w:r>
    </w:p>
    <w:p w14:paraId="3466B5FB" w14:textId="77777777" w:rsidR="00C238E7" w:rsidRPr="00B5517B" w:rsidRDefault="00C238E7" w:rsidP="00C238E7">
      <w:pPr>
        <w:pStyle w:val="ListParagraph"/>
        <w:numPr>
          <w:ilvl w:val="0"/>
          <w:numId w:val="5"/>
        </w:numPr>
        <w:rPr>
          <w:rFonts w:cs="Arial"/>
        </w:rPr>
      </w:pPr>
      <w:r w:rsidRPr="00B5517B">
        <w:rPr>
          <w:rFonts w:cs="Arial"/>
        </w:rPr>
        <w:t xml:space="preserve">provide an appropriate understanding of the </w:t>
      </w:r>
      <w:r>
        <w:rPr>
          <w:rFonts w:cs="Arial"/>
        </w:rPr>
        <w:t xml:space="preserve">theoretical, </w:t>
      </w:r>
      <w:r w:rsidRPr="00B5517B">
        <w:rPr>
          <w:rFonts w:cs="Arial"/>
        </w:rPr>
        <w:t xml:space="preserve">regulatory and legislative frameworks </w:t>
      </w:r>
      <w:r>
        <w:rPr>
          <w:rFonts w:cs="Arial"/>
        </w:rPr>
        <w:t>influencing</w:t>
      </w:r>
      <w:r w:rsidRPr="00B5517B">
        <w:rPr>
          <w:rFonts w:cs="Arial"/>
        </w:rPr>
        <w:t xml:space="preserve"> practice in the Early Years Foundation Stage and Key Stage 1 and prepare students to work within this framework;</w:t>
      </w:r>
    </w:p>
    <w:p w14:paraId="63603AF1" w14:textId="77777777" w:rsidR="00C238E7" w:rsidRDefault="00C238E7" w:rsidP="00C238E7">
      <w:pPr>
        <w:pStyle w:val="BodyTextIndent3"/>
        <w:numPr>
          <w:ilvl w:val="0"/>
          <w:numId w:val="6"/>
        </w:numPr>
        <w:spacing w:after="0" w:line="240" w:lineRule="auto"/>
        <w:rPr>
          <w:rFonts w:cs="Arial"/>
          <w:sz w:val="22"/>
          <w:szCs w:val="22"/>
        </w:rPr>
      </w:pPr>
      <w:r w:rsidRPr="00B5517B">
        <w:rPr>
          <w:rFonts w:cs="Arial"/>
          <w:sz w:val="22"/>
          <w:szCs w:val="22"/>
        </w:rPr>
        <w:t>develop a comprehensive knowledge of pedagogy which is modelled in taught sessions by the tutors’ explicit articulation and deconstruction of effective strategies for learning and teaching;</w:t>
      </w:r>
    </w:p>
    <w:p w14:paraId="7DC22ACE" w14:textId="77777777" w:rsidR="00C238E7" w:rsidRPr="00F0476D" w:rsidRDefault="00C238E7" w:rsidP="00C238E7">
      <w:pPr>
        <w:pStyle w:val="ListParagraph"/>
        <w:numPr>
          <w:ilvl w:val="0"/>
          <w:numId w:val="6"/>
        </w:numPr>
        <w:rPr>
          <w:rFonts w:ascii="Arial" w:hAnsi="Arial" w:cs="Arial"/>
          <w:szCs w:val="24"/>
        </w:rPr>
      </w:pPr>
      <w:r w:rsidRPr="00F0476D">
        <w:rPr>
          <w:rFonts w:cs="Arial"/>
        </w:rPr>
        <w:t xml:space="preserve">establish an ethos of continuing professional development and provide the opportunity and a suitable basis for the possible progression to Early Years </w:t>
      </w:r>
      <w:r>
        <w:rPr>
          <w:rFonts w:cs="Arial"/>
        </w:rPr>
        <w:t>Teacher</w:t>
      </w:r>
      <w:r w:rsidRPr="00F0476D">
        <w:rPr>
          <w:rFonts w:cs="Arial"/>
        </w:rPr>
        <w:t xml:space="preserve"> Status and/or Qualified Teacher Status, subject to entry requirements of the Teacher Agency (TA).</w:t>
      </w:r>
    </w:p>
    <w:p w14:paraId="1CF11953" w14:textId="77777777" w:rsidR="00A92C9B" w:rsidRPr="000765B1" w:rsidRDefault="00A92C9B" w:rsidP="00A92C9B">
      <w:pPr>
        <w:pStyle w:val="ListParagraph"/>
        <w:ind w:left="0"/>
        <w:rPr>
          <w:rFonts w:ascii="Arial" w:hAnsi="Arial" w:cs="Arial"/>
        </w:rPr>
      </w:pPr>
    </w:p>
    <w:p w14:paraId="68653BA0"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0EAD44FE" w14:textId="77777777" w:rsidR="00ED3791" w:rsidRDefault="00ED3791" w:rsidP="00A92C9B">
      <w:pPr>
        <w:rPr>
          <w:rFonts w:ascii="Arial" w:hAnsi="Arial" w:cs="Arial"/>
          <w:color w:val="FF0000"/>
          <w:sz w:val="22"/>
          <w:szCs w:val="22"/>
        </w:rPr>
      </w:pPr>
    </w:p>
    <w:p w14:paraId="283C6BEA" w14:textId="77777777" w:rsidR="00A92C9B" w:rsidRPr="0015582E" w:rsidRDefault="00ED3791" w:rsidP="005F5C6D">
      <w:pPr>
        <w:rPr>
          <w:rFonts w:ascii="Arial" w:hAnsi="Arial" w:cs="Arial"/>
          <w:sz w:val="22"/>
          <w:szCs w:val="22"/>
        </w:rPr>
        <w:sectPr w:rsidR="00A92C9B" w:rsidRPr="0015582E" w:rsidSect="00537E21">
          <w:footerReference w:type="default" r:id="rId12"/>
          <w:pgSz w:w="11906" w:h="16838"/>
          <w:pgMar w:top="1440" w:right="1440" w:bottom="1440" w:left="1440" w:header="708" w:footer="708" w:gutter="0"/>
          <w:cols w:space="708"/>
          <w:docGrid w:linePitch="360"/>
        </w:sectPr>
      </w:pPr>
      <w:r w:rsidRPr="0015582E">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005F5C6D" w:rsidRPr="0015582E">
        <w:rPr>
          <w:rFonts w:ascii="Arial" w:hAnsi="Arial" w:cs="Arial"/>
          <w:sz w:val="22"/>
          <w:szCs w:val="22"/>
        </w:rPr>
        <w:t>Education Studies (2019</w:t>
      </w:r>
      <w:r w:rsidRPr="0015582E">
        <w:rPr>
          <w:rFonts w:ascii="Arial" w:hAnsi="Arial" w:cs="Arial"/>
          <w:sz w:val="22"/>
          <w:szCs w:val="22"/>
        </w:rPr>
        <w:t xml:space="preserve">) and the Framework for Higher Education Qualifications in England, </w:t>
      </w:r>
      <w:proofErr w:type="gramStart"/>
      <w:r w:rsidR="005F5C6D" w:rsidRPr="0015582E">
        <w:rPr>
          <w:rFonts w:ascii="Arial" w:hAnsi="Arial" w:cs="Arial"/>
          <w:sz w:val="22"/>
          <w:szCs w:val="22"/>
        </w:rPr>
        <w:t>Wales</w:t>
      </w:r>
      <w:proofErr w:type="gramEnd"/>
      <w:r w:rsidR="005F5C6D" w:rsidRPr="0015582E">
        <w:rPr>
          <w:rFonts w:ascii="Arial" w:hAnsi="Arial" w:cs="Arial"/>
          <w:sz w:val="22"/>
          <w:szCs w:val="22"/>
        </w:rPr>
        <w:t xml:space="preserve"> and Northern Ireland (2014</w:t>
      </w:r>
      <w:r w:rsidRPr="0015582E">
        <w:rPr>
          <w:rFonts w:ascii="Arial" w:hAnsi="Arial" w:cs="Arial"/>
          <w:sz w:val="22"/>
          <w:szCs w:val="22"/>
        </w:rPr>
        <w:t>), and relate to the typical student.</w:t>
      </w:r>
    </w:p>
    <w:p w14:paraId="3104A6DB"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0765B1" w14:paraId="0E9B6626" w14:textId="77777777" w:rsidTr="00537E21">
        <w:tc>
          <w:tcPr>
            <w:tcW w:w="15134" w:type="dxa"/>
            <w:gridSpan w:val="6"/>
            <w:shd w:val="clear" w:color="auto" w:fill="DBE5F1"/>
          </w:tcPr>
          <w:p w14:paraId="1A81F7E7" w14:textId="77777777" w:rsidR="00A92C9B" w:rsidRDefault="00A92C9B" w:rsidP="00DC7E30">
            <w:pPr>
              <w:rPr>
                <w:rFonts w:ascii="Arial" w:hAnsi="Arial" w:cs="Arial"/>
                <w:b/>
              </w:rPr>
            </w:pPr>
            <w:r w:rsidRPr="000765B1">
              <w:rPr>
                <w:rFonts w:ascii="Arial" w:hAnsi="Arial" w:cs="Arial"/>
                <w:b/>
                <w:sz w:val="22"/>
                <w:szCs w:val="22"/>
              </w:rPr>
              <w:t>Programme Learning Outcomes</w:t>
            </w:r>
          </w:p>
          <w:p w14:paraId="07101251" w14:textId="77777777" w:rsidR="00DC7E30" w:rsidRPr="000765B1" w:rsidRDefault="00DC7E30" w:rsidP="00DC7E30">
            <w:pPr>
              <w:rPr>
                <w:rFonts w:ascii="Arial" w:hAnsi="Arial" w:cs="Arial"/>
                <w:b/>
              </w:rPr>
            </w:pPr>
          </w:p>
        </w:tc>
      </w:tr>
      <w:tr w:rsidR="00A92C9B" w:rsidRPr="000765B1" w14:paraId="7F4A58A4" w14:textId="77777777" w:rsidTr="00537E21">
        <w:tc>
          <w:tcPr>
            <w:tcW w:w="817" w:type="dxa"/>
            <w:shd w:val="clear" w:color="auto" w:fill="DBE5F1"/>
          </w:tcPr>
          <w:p w14:paraId="7AAA8689" w14:textId="77777777" w:rsidR="00A92C9B" w:rsidRPr="000765B1" w:rsidRDefault="00A92C9B" w:rsidP="00537E21">
            <w:pPr>
              <w:rPr>
                <w:rFonts w:ascii="Arial" w:hAnsi="Arial" w:cs="Arial"/>
                <w:b/>
              </w:rPr>
            </w:pPr>
          </w:p>
        </w:tc>
        <w:tc>
          <w:tcPr>
            <w:tcW w:w="3907" w:type="dxa"/>
            <w:shd w:val="clear" w:color="auto" w:fill="DBE5F1"/>
          </w:tcPr>
          <w:p w14:paraId="7AF82197" w14:textId="77777777" w:rsidR="00A92C9B" w:rsidRPr="000765B1" w:rsidRDefault="00A92C9B" w:rsidP="00537E21">
            <w:pPr>
              <w:rPr>
                <w:rFonts w:ascii="Arial" w:hAnsi="Arial" w:cs="Arial"/>
                <w:b/>
              </w:rPr>
            </w:pPr>
            <w:r w:rsidRPr="000765B1">
              <w:rPr>
                <w:rFonts w:ascii="Arial" w:hAnsi="Arial" w:cs="Arial"/>
                <w:b/>
                <w:sz w:val="22"/>
                <w:szCs w:val="22"/>
              </w:rPr>
              <w:t>Knowledge and Understanding</w:t>
            </w:r>
          </w:p>
          <w:p w14:paraId="1C2D8662" w14:textId="77777777" w:rsidR="00A92C9B" w:rsidRPr="000765B1" w:rsidRDefault="00A92C9B" w:rsidP="00537E21">
            <w:pPr>
              <w:rPr>
                <w:rFonts w:ascii="Arial" w:hAnsi="Arial" w:cs="Arial"/>
                <w:b/>
              </w:rPr>
            </w:pPr>
          </w:p>
          <w:p w14:paraId="19892011" w14:textId="77777777"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p>
        </w:tc>
        <w:tc>
          <w:tcPr>
            <w:tcW w:w="771" w:type="dxa"/>
            <w:shd w:val="clear" w:color="auto" w:fill="DBE5F1"/>
          </w:tcPr>
          <w:p w14:paraId="3C9FE413" w14:textId="77777777" w:rsidR="00A92C9B" w:rsidRPr="000765B1" w:rsidRDefault="00A92C9B" w:rsidP="00537E21">
            <w:pPr>
              <w:rPr>
                <w:rFonts w:ascii="Arial" w:hAnsi="Arial" w:cs="Arial"/>
                <w:b/>
              </w:rPr>
            </w:pPr>
          </w:p>
        </w:tc>
        <w:tc>
          <w:tcPr>
            <w:tcW w:w="3953" w:type="dxa"/>
            <w:shd w:val="clear" w:color="auto" w:fill="DBE5F1"/>
          </w:tcPr>
          <w:p w14:paraId="5CFD73B5" w14:textId="77777777" w:rsidR="00A92C9B" w:rsidRPr="000765B1" w:rsidRDefault="00A92C9B" w:rsidP="00537E21">
            <w:pPr>
              <w:rPr>
                <w:rFonts w:ascii="Arial" w:hAnsi="Arial" w:cs="Arial"/>
                <w:b/>
              </w:rPr>
            </w:pPr>
            <w:r w:rsidRPr="000765B1">
              <w:rPr>
                <w:rFonts w:ascii="Arial" w:hAnsi="Arial" w:cs="Arial"/>
                <w:b/>
                <w:sz w:val="22"/>
                <w:szCs w:val="22"/>
              </w:rPr>
              <w:t>Intellectual Skills</w:t>
            </w:r>
          </w:p>
          <w:p w14:paraId="024CD98C" w14:textId="77777777" w:rsidR="00A92C9B" w:rsidRPr="000765B1" w:rsidRDefault="00A92C9B" w:rsidP="00537E21">
            <w:pPr>
              <w:rPr>
                <w:rFonts w:ascii="Arial" w:hAnsi="Arial" w:cs="Arial"/>
                <w:b/>
              </w:rPr>
            </w:pPr>
          </w:p>
          <w:p w14:paraId="59428DD3" w14:textId="77777777"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r w:rsidR="00ED3791">
              <w:rPr>
                <w:rFonts w:ascii="Arial" w:hAnsi="Arial" w:cs="Arial"/>
                <w:sz w:val="22"/>
                <w:szCs w:val="22"/>
              </w:rPr>
              <w:t>:</w:t>
            </w:r>
          </w:p>
        </w:tc>
        <w:tc>
          <w:tcPr>
            <w:tcW w:w="725" w:type="dxa"/>
            <w:shd w:val="clear" w:color="auto" w:fill="DBE5F1"/>
          </w:tcPr>
          <w:p w14:paraId="6947B9CF" w14:textId="77777777" w:rsidR="00A92C9B" w:rsidRPr="000765B1" w:rsidRDefault="00A92C9B" w:rsidP="00537E21">
            <w:pPr>
              <w:rPr>
                <w:rFonts w:ascii="Arial" w:hAnsi="Arial" w:cs="Arial"/>
                <w:b/>
              </w:rPr>
            </w:pPr>
          </w:p>
        </w:tc>
        <w:tc>
          <w:tcPr>
            <w:tcW w:w="4961" w:type="dxa"/>
            <w:shd w:val="clear" w:color="auto" w:fill="DBE5F1"/>
          </w:tcPr>
          <w:p w14:paraId="7FB02917" w14:textId="77777777" w:rsidR="00A92C9B" w:rsidRPr="000765B1" w:rsidRDefault="00A92C9B" w:rsidP="00537E21">
            <w:pPr>
              <w:rPr>
                <w:rFonts w:ascii="Arial" w:hAnsi="Arial" w:cs="Arial"/>
                <w:b/>
              </w:rPr>
            </w:pPr>
            <w:r w:rsidRPr="000765B1">
              <w:rPr>
                <w:rFonts w:ascii="Arial" w:hAnsi="Arial" w:cs="Arial"/>
                <w:b/>
                <w:sz w:val="22"/>
                <w:szCs w:val="22"/>
              </w:rPr>
              <w:t>Subject Practical Skills</w:t>
            </w:r>
          </w:p>
          <w:p w14:paraId="242550F7" w14:textId="77777777" w:rsidR="00A92C9B" w:rsidRPr="000765B1" w:rsidRDefault="00A92C9B" w:rsidP="00537E21">
            <w:pPr>
              <w:rPr>
                <w:rFonts w:ascii="Arial" w:hAnsi="Arial" w:cs="Arial"/>
                <w:b/>
              </w:rPr>
            </w:pPr>
          </w:p>
          <w:p w14:paraId="469FE614" w14:textId="77777777" w:rsidR="00A92C9B" w:rsidRPr="000765B1" w:rsidRDefault="00A92C9B" w:rsidP="00537E21">
            <w:pPr>
              <w:rPr>
                <w:rFonts w:ascii="Arial" w:hAnsi="Arial" w:cs="Arial"/>
                <w:b/>
              </w:rPr>
            </w:pPr>
            <w:r w:rsidRPr="000765B1">
              <w:rPr>
                <w:rFonts w:ascii="Arial" w:hAnsi="Arial" w:cs="Arial"/>
                <w:sz w:val="22"/>
                <w:szCs w:val="22"/>
              </w:rPr>
              <w:t>On completion of the course students will be able to</w:t>
            </w:r>
            <w:r w:rsidR="00ED3791">
              <w:rPr>
                <w:rFonts w:ascii="Arial" w:hAnsi="Arial" w:cs="Arial"/>
                <w:sz w:val="22"/>
                <w:szCs w:val="22"/>
              </w:rPr>
              <w:t>:</w:t>
            </w:r>
          </w:p>
        </w:tc>
      </w:tr>
      <w:tr w:rsidR="00A92C9B" w:rsidRPr="000765B1" w14:paraId="52F0DC5E" w14:textId="77777777" w:rsidTr="00537E21">
        <w:tc>
          <w:tcPr>
            <w:tcW w:w="817" w:type="dxa"/>
            <w:shd w:val="clear" w:color="auto" w:fill="auto"/>
          </w:tcPr>
          <w:p w14:paraId="62378170" w14:textId="77777777" w:rsidR="00A92C9B" w:rsidRPr="000765B1" w:rsidRDefault="00A92C9B" w:rsidP="00537E21">
            <w:pPr>
              <w:rPr>
                <w:rFonts w:ascii="Arial" w:hAnsi="Arial" w:cs="Arial"/>
              </w:rPr>
            </w:pPr>
            <w:r w:rsidRPr="000765B1">
              <w:rPr>
                <w:rFonts w:ascii="Arial" w:hAnsi="Arial" w:cs="Arial"/>
                <w:sz w:val="22"/>
                <w:szCs w:val="22"/>
              </w:rPr>
              <w:t>A1</w:t>
            </w:r>
          </w:p>
        </w:tc>
        <w:tc>
          <w:tcPr>
            <w:tcW w:w="3907" w:type="dxa"/>
            <w:shd w:val="clear" w:color="auto" w:fill="auto"/>
          </w:tcPr>
          <w:p w14:paraId="066D9B41" w14:textId="77777777" w:rsidR="00A92C9B" w:rsidRPr="00C01AA9" w:rsidRDefault="00ED3791" w:rsidP="00292F31">
            <w:pPr>
              <w:rPr>
                <w:rFonts w:ascii="Arial" w:hAnsi="Arial" w:cs="Arial"/>
                <w:iCs/>
              </w:rPr>
            </w:pPr>
            <w:r w:rsidRPr="00C01AA9">
              <w:rPr>
                <w:rFonts w:ascii="Arial" w:hAnsi="Arial" w:cs="Arial"/>
                <w:iCs/>
                <w:sz w:val="22"/>
                <w:szCs w:val="22"/>
              </w:rPr>
              <w:t>Know and understand Early Years regulatory and legislative frameworks</w:t>
            </w:r>
            <w:r w:rsidR="00C54426" w:rsidRPr="00C01AA9">
              <w:rPr>
                <w:rFonts w:ascii="Arial" w:hAnsi="Arial" w:cs="Arial"/>
                <w:iCs/>
                <w:sz w:val="22"/>
                <w:szCs w:val="22"/>
              </w:rPr>
              <w:t xml:space="preserve"> and policy practice</w:t>
            </w:r>
          </w:p>
        </w:tc>
        <w:tc>
          <w:tcPr>
            <w:tcW w:w="771" w:type="dxa"/>
            <w:shd w:val="clear" w:color="auto" w:fill="auto"/>
          </w:tcPr>
          <w:p w14:paraId="35E9BFDD" w14:textId="77777777" w:rsidR="00A92C9B" w:rsidRPr="000765B1" w:rsidRDefault="00A92C9B" w:rsidP="00537E21">
            <w:pPr>
              <w:rPr>
                <w:rFonts w:ascii="Arial" w:hAnsi="Arial" w:cs="Arial"/>
              </w:rPr>
            </w:pPr>
            <w:r w:rsidRPr="000765B1">
              <w:rPr>
                <w:rFonts w:ascii="Arial" w:hAnsi="Arial" w:cs="Arial"/>
                <w:sz w:val="22"/>
                <w:szCs w:val="22"/>
              </w:rPr>
              <w:t>B1</w:t>
            </w:r>
          </w:p>
        </w:tc>
        <w:tc>
          <w:tcPr>
            <w:tcW w:w="3953" w:type="dxa"/>
            <w:shd w:val="clear" w:color="auto" w:fill="auto"/>
          </w:tcPr>
          <w:p w14:paraId="6372646A" w14:textId="77777777" w:rsidR="00A92C9B" w:rsidRPr="000765B1" w:rsidRDefault="00ED3791" w:rsidP="00537E21">
            <w:pPr>
              <w:rPr>
                <w:rFonts w:ascii="Arial" w:hAnsi="Arial" w:cs="Arial"/>
              </w:rPr>
            </w:pPr>
            <w:r>
              <w:rPr>
                <w:rFonts w:ascii="Arial" w:hAnsi="Arial" w:cs="Arial"/>
                <w:sz w:val="22"/>
                <w:szCs w:val="22"/>
              </w:rPr>
              <w:t>Critically analyse the principles of Early Years</w:t>
            </w:r>
          </w:p>
        </w:tc>
        <w:tc>
          <w:tcPr>
            <w:tcW w:w="725" w:type="dxa"/>
            <w:shd w:val="clear" w:color="auto" w:fill="auto"/>
          </w:tcPr>
          <w:p w14:paraId="36831C43" w14:textId="77777777" w:rsidR="00A92C9B" w:rsidRPr="000765B1" w:rsidRDefault="00A92C9B" w:rsidP="00537E21">
            <w:pPr>
              <w:rPr>
                <w:rFonts w:ascii="Arial" w:hAnsi="Arial" w:cs="Arial"/>
              </w:rPr>
            </w:pPr>
            <w:r w:rsidRPr="000765B1">
              <w:rPr>
                <w:rFonts w:ascii="Arial" w:hAnsi="Arial" w:cs="Arial"/>
                <w:sz w:val="22"/>
                <w:szCs w:val="22"/>
              </w:rPr>
              <w:t>C1</w:t>
            </w:r>
          </w:p>
        </w:tc>
        <w:tc>
          <w:tcPr>
            <w:tcW w:w="4961" w:type="dxa"/>
            <w:shd w:val="clear" w:color="auto" w:fill="auto"/>
          </w:tcPr>
          <w:p w14:paraId="5EE00371" w14:textId="77777777" w:rsidR="00A92C9B" w:rsidRPr="000765B1" w:rsidRDefault="00ED3791" w:rsidP="00537E21">
            <w:pPr>
              <w:rPr>
                <w:rFonts w:ascii="Arial" w:hAnsi="Arial" w:cs="Arial"/>
              </w:rPr>
            </w:pPr>
            <w:r>
              <w:rPr>
                <w:rFonts w:ascii="Arial" w:hAnsi="Arial" w:cs="Arial"/>
                <w:sz w:val="22"/>
                <w:szCs w:val="22"/>
              </w:rPr>
              <w:t>Demonstrate the skills required to underpi</w:t>
            </w:r>
            <w:r w:rsidR="00C54426">
              <w:rPr>
                <w:rFonts w:ascii="Arial" w:hAnsi="Arial" w:cs="Arial"/>
                <w:sz w:val="22"/>
                <w:szCs w:val="22"/>
              </w:rPr>
              <w:t>n</w:t>
            </w:r>
            <w:r>
              <w:rPr>
                <w:rFonts w:ascii="Arial" w:hAnsi="Arial" w:cs="Arial"/>
                <w:sz w:val="22"/>
                <w:szCs w:val="22"/>
              </w:rPr>
              <w:t xml:space="preserve"> education within </w:t>
            </w:r>
            <w:r w:rsidR="00C54426">
              <w:rPr>
                <w:rFonts w:ascii="Arial" w:hAnsi="Arial" w:cs="Arial"/>
                <w:sz w:val="22"/>
                <w:szCs w:val="22"/>
              </w:rPr>
              <w:t xml:space="preserve">an </w:t>
            </w:r>
            <w:r>
              <w:rPr>
                <w:rFonts w:ascii="Arial" w:hAnsi="Arial" w:cs="Arial"/>
                <w:sz w:val="22"/>
                <w:szCs w:val="22"/>
              </w:rPr>
              <w:t>Early Years</w:t>
            </w:r>
            <w:r w:rsidR="00C54426">
              <w:rPr>
                <w:rFonts w:ascii="Arial" w:hAnsi="Arial" w:cs="Arial"/>
                <w:sz w:val="22"/>
                <w:szCs w:val="22"/>
              </w:rPr>
              <w:t xml:space="preserve"> context</w:t>
            </w:r>
          </w:p>
        </w:tc>
      </w:tr>
      <w:tr w:rsidR="00A92C9B" w:rsidRPr="000765B1" w14:paraId="382AD676" w14:textId="77777777" w:rsidTr="00537E21">
        <w:tc>
          <w:tcPr>
            <w:tcW w:w="817" w:type="dxa"/>
            <w:shd w:val="clear" w:color="auto" w:fill="auto"/>
          </w:tcPr>
          <w:p w14:paraId="7D42E593" w14:textId="77777777" w:rsidR="00A92C9B" w:rsidRPr="000765B1" w:rsidRDefault="00A92C9B" w:rsidP="00537E21">
            <w:pPr>
              <w:rPr>
                <w:rFonts w:ascii="Arial" w:hAnsi="Arial" w:cs="Arial"/>
              </w:rPr>
            </w:pPr>
            <w:r w:rsidRPr="000765B1">
              <w:rPr>
                <w:rFonts w:ascii="Arial" w:hAnsi="Arial" w:cs="Arial"/>
                <w:sz w:val="22"/>
                <w:szCs w:val="22"/>
              </w:rPr>
              <w:t>A2</w:t>
            </w:r>
          </w:p>
        </w:tc>
        <w:tc>
          <w:tcPr>
            <w:tcW w:w="3907" w:type="dxa"/>
            <w:shd w:val="clear" w:color="auto" w:fill="auto"/>
          </w:tcPr>
          <w:p w14:paraId="0A6E3A08" w14:textId="77777777" w:rsidR="00A92C9B" w:rsidRPr="00C01AA9" w:rsidRDefault="00ED3791" w:rsidP="00537E21">
            <w:pPr>
              <w:rPr>
                <w:rFonts w:ascii="Arial" w:hAnsi="Arial" w:cs="Arial"/>
              </w:rPr>
            </w:pPr>
            <w:r w:rsidRPr="00C01AA9">
              <w:rPr>
                <w:rFonts w:ascii="Arial" w:hAnsi="Arial" w:cs="Arial"/>
                <w:sz w:val="22"/>
                <w:szCs w:val="22"/>
              </w:rPr>
              <w:t>Identify how children’s learning can be affected by physical, intellectual, linguistic, social, cultural and emotional development</w:t>
            </w:r>
          </w:p>
        </w:tc>
        <w:tc>
          <w:tcPr>
            <w:tcW w:w="771" w:type="dxa"/>
            <w:shd w:val="clear" w:color="auto" w:fill="auto"/>
          </w:tcPr>
          <w:p w14:paraId="41B501AC" w14:textId="77777777" w:rsidR="00A92C9B" w:rsidRPr="000765B1" w:rsidRDefault="00A92C9B" w:rsidP="00537E21">
            <w:pPr>
              <w:rPr>
                <w:rFonts w:ascii="Arial" w:hAnsi="Arial" w:cs="Arial"/>
              </w:rPr>
            </w:pPr>
            <w:r w:rsidRPr="000765B1">
              <w:rPr>
                <w:rFonts w:ascii="Arial" w:hAnsi="Arial" w:cs="Arial"/>
                <w:sz w:val="22"/>
                <w:szCs w:val="22"/>
              </w:rPr>
              <w:t>B2</w:t>
            </w:r>
          </w:p>
        </w:tc>
        <w:tc>
          <w:tcPr>
            <w:tcW w:w="3953" w:type="dxa"/>
            <w:shd w:val="clear" w:color="auto" w:fill="auto"/>
          </w:tcPr>
          <w:p w14:paraId="580E093C" w14:textId="77777777" w:rsidR="00A92C9B" w:rsidRPr="000765B1" w:rsidRDefault="00ED3791" w:rsidP="00537E21">
            <w:pPr>
              <w:rPr>
                <w:rFonts w:ascii="Arial" w:hAnsi="Arial" w:cs="Arial"/>
              </w:rPr>
            </w:pPr>
            <w:r>
              <w:rPr>
                <w:rFonts w:ascii="Arial" w:hAnsi="Arial" w:cs="Arial"/>
                <w:sz w:val="22"/>
                <w:szCs w:val="22"/>
              </w:rPr>
              <w:t>Understand principal methods of academic and professional inquiry</w:t>
            </w:r>
          </w:p>
        </w:tc>
        <w:tc>
          <w:tcPr>
            <w:tcW w:w="725" w:type="dxa"/>
            <w:shd w:val="clear" w:color="auto" w:fill="auto"/>
          </w:tcPr>
          <w:p w14:paraId="2D853643" w14:textId="77777777" w:rsidR="00A92C9B" w:rsidRPr="000765B1" w:rsidRDefault="00A92C9B" w:rsidP="00537E21">
            <w:pPr>
              <w:rPr>
                <w:rFonts w:ascii="Arial" w:hAnsi="Arial" w:cs="Arial"/>
              </w:rPr>
            </w:pPr>
            <w:r w:rsidRPr="000765B1">
              <w:rPr>
                <w:rFonts w:ascii="Arial" w:hAnsi="Arial" w:cs="Arial"/>
                <w:sz w:val="22"/>
                <w:szCs w:val="22"/>
              </w:rPr>
              <w:t>C2</w:t>
            </w:r>
          </w:p>
        </w:tc>
        <w:tc>
          <w:tcPr>
            <w:tcW w:w="4961" w:type="dxa"/>
            <w:shd w:val="clear" w:color="auto" w:fill="auto"/>
          </w:tcPr>
          <w:p w14:paraId="6A7F7EA8" w14:textId="77777777" w:rsidR="00A92C9B" w:rsidRPr="000765B1" w:rsidRDefault="00ED3791" w:rsidP="00537E21">
            <w:pPr>
              <w:rPr>
                <w:rFonts w:ascii="Arial" w:hAnsi="Arial" w:cs="Arial"/>
              </w:rPr>
            </w:pPr>
            <w:r>
              <w:rPr>
                <w:rFonts w:ascii="Arial" w:hAnsi="Arial" w:cs="Arial"/>
                <w:sz w:val="22"/>
                <w:szCs w:val="22"/>
              </w:rPr>
              <w:t>Develop collaborative and cooperative working roles commensurate with multi-professional and multi-agency practice</w:t>
            </w:r>
          </w:p>
        </w:tc>
      </w:tr>
      <w:tr w:rsidR="00A92C9B" w:rsidRPr="000765B1" w14:paraId="59080299" w14:textId="77777777" w:rsidTr="00537E21">
        <w:tc>
          <w:tcPr>
            <w:tcW w:w="817" w:type="dxa"/>
            <w:shd w:val="clear" w:color="auto" w:fill="auto"/>
          </w:tcPr>
          <w:p w14:paraId="5E724821" w14:textId="77777777" w:rsidR="00A92C9B" w:rsidRPr="000765B1" w:rsidRDefault="00A92C9B" w:rsidP="00537E21">
            <w:pPr>
              <w:rPr>
                <w:rFonts w:ascii="Arial" w:hAnsi="Arial" w:cs="Arial"/>
              </w:rPr>
            </w:pPr>
            <w:r w:rsidRPr="000765B1">
              <w:rPr>
                <w:rFonts w:ascii="Arial" w:hAnsi="Arial" w:cs="Arial"/>
                <w:sz w:val="22"/>
                <w:szCs w:val="22"/>
              </w:rPr>
              <w:t>A3</w:t>
            </w:r>
          </w:p>
        </w:tc>
        <w:tc>
          <w:tcPr>
            <w:tcW w:w="3907" w:type="dxa"/>
            <w:shd w:val="clear" w:color="auto" w:fill="auto"/>
          </w:tcPr>
          <w:p w14:paraId="6145FCF8" w14:textId="77777777" w:rsidR="00A92C9B" w:rsidRPr="00C01AA9" w:rsidRDefault="00ED3791" w:rsidP="00C54426">
            <w:pPr>
              <w:rPr>
                <w:rFonts w:ascii="Arial" w:hAnsi="Arial" w:cs="Arial"/>
              </w:rPr>
            </w:pPr>
            <w:r w:rsidRPr="00C01AA9">
              <w:rPr>
                <w:rFonts w:ascii="Arial" w:hAnsi="Arial" w:cs="Arial"/>
                <w:sz w:val="22"/>
                <w:szCs w:val="22"/>
              </w:rPr>
              <w:t xml:space="preserve">Plan for learning that takes full account of diversity and promotes </w:t>
            </w:r>
            <w:r w:rsidR="00C54426" w:rsidRPr="00C01AA9">
              <w:rPr>
                <w:rFonts w:ascii="Arial" w:hAnsi="Arial" w:cs="Arial"/>
                <w:sz w:val="22"/>
                <w:szCs w:val="22"/>
              </w:rPr>
              <w:t xml:space="preserve">inclusion for all children recognising their individual needs </w:t>
            </w:r>
          </w:p>
        </w:tc>
        <w:tc>
          <w:tcPr>
            <w:tcW w:w="771" w:type="dxa"/>
            <w:shd w:val="clear" w:color="auto" w:fill="auto"/>
          </w:tcPr>
          <w:p w14:paraId="55068DE9" w14:textId="77777777" w:rsidR="00A92C9B" w:rsidRPr="000765B1" w:rsidRDefault="00A92C9B" w:rsidP="00537E21">
            <w:pPr>
              <w:rPr>
                <w:rFonts w:ascii="Arial" w:hAnsi="Arial" w:cs="Arial"/>
              </w:rPr>
            </w:pPr>
            <w:r w:rsidRPr="000765B1">
              <w:rPr>
                <w:rFonts w:ascii="Arial" w:hAnsi="Arial" w:cs="Arial"/>
                <w:sz w:val="22"/>
                <w:szCs w:val="22"/>
              </w:rPr>
              <w:t>B3</w:t>
            </w:r>
          </w:p>
        </w:tc>
        <w:tc>
          <w:tcPr>
            <w:tcW w:w="3953" w:type="dxa"/>
            <w:shd w:val="clear" w:color="auto" w:fill="auto"/>
          </w:tcPr>
          <w:p w14:paraId="777EF8FC" w14:textId="77777777" w:rsidR="00A92C9B" w:rsidRPr="000765B1" w:rsidRDefault="001E17D8" w:rsidP="00537E21">
            <w:pPr>
              <w:rPr>
                <w:rFonts w:ascii="Arial" w:hAnsi="Arial" w:cs="Arial"/>
              </w:rPr>
            </w:pPr>
            <w:r>
              <w:rPr>
                <w:rFonts w:ascii="Arial" w:hAnsi="Arial" w:cs="Arial"/>
                <w:sz w:val="22"/>
                <w:szCs w:val="22"/>
              </w:rPr>
              <w:t>Communicate information, argument and analysis</w:t>
            </w:r>
          </w:p>
        </w:tc>
        <w:tc>
          <w:tcPr>
            <w:tcW w:w="725" w:type="dxa"/>
            <w:shd w:val="clear" w:color="auto" w:fill="auto"/>
          </w:tcPr>
          <w:p w14:paraId="5D22D77A" w14:textId="77777777" w:rsidR="00A92C9B" w:rsidRPr="000765B1" w:rsidRDefault="00A92C9B" w:rsidP="00537E21">
            <w:pPr>
              <w:rPr>
                <w:rFonts w:ascii="Arial" w:hAnsi="Arial" w:cs="Arial"/>
              </w:rPr>
            </w:pPr>
            <w:r w:rsidRPr="000765B1">
              <w:rPr>
                <w:rFonts w:ascii="Arial" w:hAnsi="Arial" w:cs="Arial"/>
                <w:sz w:val="22"/>
                <w:szCs w:val="22"/>
              </w:rPr>
              <w:t>C3</w:t>
            </w:r>
          </w:p>
        </w:tc>
        <w:tc>
          <w:tcPr>
            <w:tcW w:w="4961" w:type="dxa"/>
            <w:shd w:val="clear" w:color="auto" w:fill="auto"/>
          </w:tcPr>
          <w:p w14:paraId="1CB14DF2" w14:textId="77777777" w:rsidR="00A92C9B" w:rsidRPr="000765B1" w:rsidRDefault="001E17D8" w:rsidP="00537E21">
            <w:pPr>
              <w:rPr>
                <w:rFonts w:ascii="Arial" w:hAnsi="Arial" w:cs="Arial"/>
              </w:rPr>
            </w:pPr>
            <w:r>
              <w:rPr>
                <w:rFonts w:ascii="Arial" w:hAnsi="Arial" w:cs="Arial"/>
                <w:sz w:val="22"/>
                <w:szCs w:val="22"/>
              </w:rPr>
              <w:t xml:space="preserve">Plan, deliver, assess, monitor and record specific developments and learning activities </w:t>
            </w:r>
          </w:p>
        </w:tc>
      </w:tr>
      <w:tr w:rsidR="00A92C9B" w:rsidRPr="000765B1" w14:paraId="10A6E5ED" w14:textId="77777777" w:rsidTr="00537E21">
        <w:tc>
          <w:tcPr>
            <w:tcW w:w="817" w:type="dxa"/>
            <w:shd w:val="clear" w:color="auto" w:fill="auto"/>
          </w:tcPr>
          <w:p w14:paraId="23587E93" w14:textId="77777777" w:rsidR="00A92C9B" w:rsidRPr="000765B1" w:rsidRDefault="00A92C9B" w:rsidP="00537E21">
            <w:pPr>
              <w:rPr>
                <w:rFonts w:ascii="Arial" w:hAnsi="Arial" w:cs="Arial"/>
              </w:rPr>
            </w:pPr>
            <w:r w:rsidRPr="000765B1">
              <w:rPr>
                <w:rFonts w:ascii="Arial" w:hAnsi="Arial" w:cs="Arial"/>
                <w:sz w:val="22"/>
                <w:szCs w:val="22"/>
              </w:rPr>
              <w:t>A4</w:t>
            </w:r>
          </w:p>
        </w:tc>
        <w:tc>
          <w:tcPr>
            <w:tcW w:w="3907" w:type="dxa"/>
            <w:shd w:val="clear" w:color="auto" w:fill="auto"/>
          </w:tcPr>
          <w:p w14:paraId="14FCA2D3" w14:textId="77777777" w:rsidR="00A92C9B" w:rsidRPr="00C01AA9" w:rsidRDefault="00DC7E30" w:rsidP="00537E21">
            <w:pPr>
              <w:rPr>
                <w:rFonts w:ascii="Arial" w:hAnsi="Arial" w:cs="Arial"/>
              </w:rPr>
            </w:pPr>
            <w:r w:rsidRPr="00C01AA9">
              <w:rPr>
                <w:rFonts w:ascii="Arial" w:hAnsi="Arial" w:cs="Arial"/>
                <w:sz w:val="22"/>
                <w:szCs w:val="22"/>
              </w:rPr>
              <w:t>Demonstrate a secure theoretical base that, through practice, demonstrates the ways in which theoretical insights and research findings may inform practice</w:t>
            </w:r>
          </w:p>
        </w:tc>
        <w:tc>
          <w:tcPr>
            <w:tcW w:w="771" w:type="dxa"/>
            <w:shd w:val="clear" w:color="auto" w:fill="auto"/>
          </w:tcPr>
          <w:p w14:paraId="3AFF2ED3" w14:textId="77777777" w:rsidR="00A92C9B" w:rsidRPr="000765B1" w:rsidRDefault="00A92C9B" w:rsidP="00537E21">
            <w:pPr>
              <w:rPr>
                <w:rFonts w:ascii="Arial" w:hAnsi="Arial" w:cs="Arial"/>
              </w:rPr>
            </w:pPr>
            <w:r w:rsidRPr="000765B1">
              <w:rPr>
                <w:rFonts w:ascii="Arial" w:hAnsi="Arial" w:cs="Arial"/>
                <w:sz w:val="22"/>
                <w:szCs w:val="22"/>
              </w:rPr>
              <w:t>B4</w:t>
            </w:r>
          </w:p>
        </w:tc>
        <w:tc>
          <w:tcPr>
            <w:tcW w:w="3953" w:type="dxa"/>
            <w:shd w:val="clear" w:color="auto" w:fill="auto"/>
          </w:tcPr>
          <w:p w14:paraId="6AB43B01" w14:textId="77777777" w:rsidR="00A92C9B" w:rsidRPr="000765B1" w:rsidRDefault="001E17D8" w:rsidP="00537E21">
            <w:pPr>
              <w:rPr>
                <w:rFonts w:ascii="Arial" w:hAnsi="Arial" w:cs="Arial"/>
              </w:rPr>
            </w:pPr>
            <w:r>
              <w:rPr>
                <w:rFonts w:ascii="Arial" w:hAnsi="Arial" w:cs="Arial"/>
                <w:sz w:val="22"/>
                <w:szCs w:val="22"/>
              </w:rPr>
              <w:t>Be independent and autonomous learners</w:t>
            </w:r>
          </w:p>
        </w:tc>
        <w:tc>
          <w:tcPr>
            <w:tcW w:w="725" w:type="dxa"/>
            <w:shd w:val="clear" w:color="auto" w:fill="auto"/>
          </w:tcPr>
          <w:p w14:paraId="1F4873DA" w14:textId="77777777" w:rsidR="00A92C9B" w:rsidRPr="000765B1" w:rsidRDefault="00A92C9B" w:rsidP="00537E21">
            <w:pPr>
              <w:rPr>
                <w:rFonts w:ascii="Arial" w:hAnsi="Arial" w:cs="Arial"/>
              </w:rPr>
            </w:pPr>
            <w:r w:rsidRPr="000765B1">
              <w:rPr>
                <w:rFonts w:ascii="Arial" w:hAnsi="Arial" w:cs="Arial"/>
                <w:sz w:val="22"/>
                <w:szCs w:val="22"/>
              </w:rPr>
              <w:t>C4</w:t>
            </w:r>
          </w:p>
        </w:tc>
        <w:tc>
          <w:tcPr>
            <w:tcW w:w="4961" w:type="dxa"/>
            <w:shd w:val="clear" w:color="auto" w:fill="auto"/>
          </w:tcPr>
          <w:p w14:paraId="3991278C" w14:textId="77777777" w:rsidR="00A92C9B" w:rsidRPr="000765B1" w:rsidRDefault="001E17D8" w:rsidP="00537E21">
            <w:pPr>
              <w:rPr>
                <w:rFonts w:ascii="Arial" w:hAnsi="Arial" w:cs="Arial"/>
              </w:rPr>
            </w:pPr>
            <w:r>
              <w:rPr>
                <w:rFonts w:ascii="Arial" w:hAnsi="Arial" w:cs="Arial"/>
                <w:sz w:val="22"/>
                <w:szCs w:val="22"/>
              </w:rPr>
              <w:t>Differentiate to accommodate individual needs</w:t>
            </w:r>
          </w:p>
        </w:tc>
      </w:tr>
      <w:tr w:rsidR="00A92C9B" w:rsidRPr="000765B1" w14:paraId="6E9BDDE9" w14:textId="77777777" w:rsidTr="00537E21">
        <w:tc>
          <w:tcPr>
            <w:tcW w:w="817" w:type="dxa"/>
            <w:shd w:val="clear" w:color="auto" w:fill="auto"/>
          </w:tcPr>
          <w:p w14:paraId="6DCF742F" w14:textId="77777777" w:rsidR="00A92C9B" w:rsidRPr="000765B1" w:rsidRDefault="001E17D8" w:rsidP="00537E21">
            <w:pPr>
              <w:rPr>
                <w:rFonts w:ascii="Arial" w:hAnsi="Arial" w:cs="Arial"/>
              </w:rPr>
            </w:pPr>
            <w:r>
              <w:rPr>
                <w:rFonts w:ascii="Arial" w:hAnsi="Arial" w:cs="Arial"/>
                <w:sz w:val="22"/>
                <w:szCs w:val="22"/>
              </w:rPr>
              <w:t>A5</w:t>
            </w:r>
          </w:p>
        </w:tc>
        <w:tc>
          <w:tcPr>
            <w:tcW w:w="3907" w:type="dxa"/>
            <w:shd w:val="clear" w:color="auto" w:fill="auto"/>
          </w:tcPr>
          <w:p w14:paraId="4AA92D07" w14:textId="77777777" w:rsidR="00A92C9B" w:rsidRPr="00C01AA9" w:rsidRDefault="00DC7E30" w:rsidP="00537E21">
            <w:pPr>
              <w:rPr>
                <w:rFonts w:ascii="Arial" w:hAnsi="Arial" w:cs="Arial"/>
              </w:rPr>
            </w:pPr>
            <w:r w:rsidRPr="00C01AA9">
              <w:rPr>
                <w:rFonts w:ascii="Arial" w:hAnsi="Arial" w:cs="Arial"/>
                <w:sz w:val="22"/>
                <w:szCs w:val="22"/>
              </w:rPr>
              <w:t>Demonstrate higher order skills including analysis, synthesis, critical thinking and problem solving</w:t>
            </w:r>
          </w:p>
        </w:tc>
        <w:tc>
          <w:tcPr>
            <w:tcW w:w="771" w:type="dxa"/>
            <w:shd w:val="clear" w:color="auto" w:fill="auto"/>
          </w:tcPr>
          <w:p w14:paraId="57314C6B" w14:textId="77777777" w:rsidR="00A92C9B" w:rsidRPr="000765B1" w:rsidRDefault="00A92C9B" w:rsidP="00537E21">
            <w:pPr>
              <w:rPr>
                <w:rFonts w:ascii="Arial" w:hAnsi="Arial" w:cs="Arial"/>
              </w:rPr>
            </w:pPr>
          </w:p>
        </w:tc>
        <w:tc>
          <w:tcPr>
            <w:tcW w:w="3953" w:type="dxa"/>
            <w:shd w:val="clear" w:color="auto" w:fill="auto"/>
          </w:tcPr>
          <w:p w14:paraId="194D8DC6" w14:textId="77777777" w:rsidR="00A92C9B" w:rsidRPr="000765B1" w:rsidRDefault="00A92C9B" w:rsidP="00537E21">
            <w:pPr>
              <w:rPr>
                <w:rFonts w:ascii="Arial" w:hAnsi="Arial" w:cs="Arial"/>
              </w:rPr>
            </w:pPr>
          </w:p>
        </w:tc>
        <w:tc>
          <w:tcPr>
            <w:tcW w:w="725" w:type="dxa"/>
            <w:shd w:val="clear" w:color="auto" w:fill="auto"/>
          </w:tcPr>
          <w:p w14:paraId="4F44A3CB" w14:textId="77777777" w:rsidR="00A92C9B" w:rsidRPr="000765B1" w:rsidRDefault="001E17D8" w:rsidP="00537E21">
            <w:pPr>
              <w:rPr>
                <w:rFonts w:ascii="Arial" w:hAnsi="Arial" w:cs="Arial"/>
              </w:rPr>
            </w:pPr>
            <w:r>
              <w:rPr>
                <w:rFonts w:ascii="Arial" w:hAnsi="Arial" w:cs="Arial"/>
                <w:sz w:val="22"/>
                <w:szCs w:val="22"/>
              </w:rPr>
              <w:t>C5</w:t>
            </w:r>
          </w:p>
        </w:tc>
        <w:tc>
          <w:tcPr>
            <w:tcW w:w="4961" w:type="dxa"/>
            <w:shd w:val="clear" w:color="auto" w:fill="auto"/>
          </w:tcPr>
          <w:p w14:paraId="174C8BCC" w14:textId="77777777" w:rsidR="00A92C9B" w:rsidRPr="000765B1" w:rsidRDefault="001E17D8" w:rsidP="00537E21">
            <w:pPr>
              <w:rPr>
                <w:rFonts w:ascii="Arial" w:hAnsi="Arial" w:cs="Arial"/>
              </w:rPr>
            </w:pPr>
            <w:r>
              <w:rPr>
                <w:rFonts w:ascii="Arial" w:hAnsi="Arial" w:cs="Arial"/>
                <w:sz w:val="22"/>
                <w:szCs w:val="22"/>
              </w:rPr>
              <w:t>Demonstrate suitable strategies to manage and organise their own time</w:t>
            </w:r>
          </w:p>
        </w:tc>
      </w:tr>
      <w:tr w:rsidR="00A92C9B" w:rsidRPr="000765B1" w14:paraId="70B4BF16" w14:textId="77777777" w:rsidTr="00537E21">
        <w:tc>
          <w:tcPr>
            <w:tcW w:w="817" w:type="dxa"/>
            <w:shd w:val="clear" w:color="auto" w:fill="auto"/>
          </w:tcPr>
          <w:p w14:paraId="6C9D1473" w14:textId="77777777" w:rsidR="00A92C9B" w:rsidRPr="000765B1" w:rsidRDefault="001E17D8" w:rsidP="00537E21">
            <w:pPr>
              <w:rPr>
                <w:rFonts w:ascii="Arial" w:hAnsi="Arial" w:cs="Arial"/>
              </w:rPr>
            </w:pPr>
            <w:r>
              <w:rPr>
                <w:rFonts w:ascii="Arial" w:hAnsi="Arial" w:cs="Arial"/>
                <w:sz w:val="22"/>
                <w:szCs w:val="22"/>
              </w:rPr>
              <w:t>A6</w:t>
            </w:r>
          </w:p>
        </w:tc>
        <w:tc>
          <w:tcPr>
            <w:tcW w:w="3907" w:type="dxa"/>
            <w:shd w:val="clear" w:color="auto" w:fill="auto"/>
          </w:tcPr>
          <w:p w14:paraId="612673B1" w14:textId="77777777" w:rsidR="00A92C9B" w:rsidRPr="00C01AA9" w:rsidRDefault="00DC7E30" w:rsidP="00DC7E30">
            <w:pPr>
              <w:rPr>
                <w:rFonts w:ascii="Arial" w:hAnsi="Arial" w:cs="Arial"/>
              </w:rPr>
            </w:pPr>
            <w:r w:rsidRPr="00C01AA9">
              <w:rPr>
                <w:rFonts w:ascii="Arial" w:hAnsi="Arial" w:cs="Arial"/>
                <w:sz w:val="22"/>
                <w:szCs w:val="22"/>
              </w:rPr>
              <w:t>Use appropriate Information Communication Technology skills to support their own practice and children’s development and learning</w:t>
            </w:r>
          </w:p>
        </w:tc>
        <w:tc>
          <w:tcPr>
            <w:tcW w:w="771" w:type="dxa"/>
            <w:shd w:val="clear" w:color="auto" w:fill="auto"/>
          </w:tcPr>
          <w:p w14:paraId="1B312724" w14:textId="77777777" w:rsidR="00A92C9B" w:rsidRPr="000765B1" w:rsidRDefault="00A92C9B" w:rsidP="00537E21">
            <w:pPr>
              <w:rPr>
                <w:rFonts w:ascii="Arial" w:hAnsi="Arial" w:cs="Arial"/>
              </w:rPr>
            </w:pPr>
          </w:p>
        </w:tc>
        <w:tc>
          <w:tcPr>
            <w:tcW w:w="3953" w:type="dxa"/>
            <w:shd w:val="clear" w:color="auto" w:fill="auto"/>
          </w:tcPr>
          <w:p w14:paraId="47B761C0" w14:textId="77777777" w:rsidR="00A92C9B" w:rsidRPr="000765B1" w:rsidRDefault="00A92C9B" w:rsidP="00537E21">
            <w:pPr>
              <w:rPr>
                <w:rFonts w:ascii="Arial" w:hAnsi="Arial" w:cs="Arial"/>
              </w:rPr>
            </w:pPr>
          </w:p>
        </w:tc>
        <w:tc>
          <w:tcPr>
            <w:tcW w:w="725" w:type="dxa"/>
            <w:shd w:val="clear" w:color="auto" w:fill="auto"/>
          </w:tcPr>
          <w:p w14:paraId="612DDC23" w14:textId="77777777" w:rsidR="00A92C9B" w:rsidRPr="000765B1" w:rsidRDefault="00A92C9B" w:rsidP="00537E21">
            <w:pPr>
              <w:rPr>
                <w:rFonts w:ascii="Arial" w:hAnsi="Arial" w:cs="Arial"/>
              </w:rPr>
            </w:pPr>
          </w:p>
        </w:tc>
        <w:tc>
          <w:tcPr>
            <w:tcW w:w="4961" w:type="dxa"/>
            <w:shd w:val="clear" w:color="auto" w:fill="auto"/>
          </w:tcPr>
          <w:p w14:paraId="37631F4E" w14:textId="77777777" w:rsidR="00A92C9B" w:rsidRPr="000765B1" w:rsidRDefault="00A92C9B" w:rsidP="00537E21">
            <w:pPr>
              <w:rPr>
                <w:rFonts w:ascii="Arial" w:hAnsi="Arial" w:cs="Arial"/>
              </w:rPr>
            </w:pPr>
          </w:p>
        </w:tc>
      </w:tr>
      <w:tr w:rsidR="001E17D8" w:rsidRPr="000765B1" w14:paraId="20DF6D5E" w14:textId="77777777" w:rsidTr="00537E21">
        <w:tc>
          <w:tcPr>
            <w:tcW w:w="817" w:type="dxa"/>
            <w:shd w:val="clear" w:color="auto" w:fill="auto"/>
          </w:tcPr>
          <w:p w14:paraId="6113A155" w14:textId="77777777" w:rsidR="001E17D8" w:rsidRDefault="001E17D8" w:rsidP="00537E21">
            <w:pPr>
              <w:rPr>
                <w:rFonts w:ascii="Arial" w:hAnsi="Arial" w:cs="Arial"/>
              </w:rPr>
            </w:pPr>
            <w:r>
              <w:rPr>
                <w:rFonts w:ascii="Arial" w:hAnsi="Arial" w:cs="Arial"/>
                <w:sz w:val="22"/>
                <w:szCs w:val="22"/>
              </w:rPr>
              <w:t>A7</w:t>
            </w:r>
          </w:p>
        </w:tc>
        <w:tc>
          <w:tcPr>
            <w:tcW w:w="3907" w:type="dxa"/>
            <w:shd w:val="clear" w:color="auto" w:fill="auto"/>
          </w:tcPr>
          <w:p w14:paraId="49211AE9" w14:textId="77777777" w:rsidR="001E17D8" w:rsidRPr="00C01AA9" w:rsidRDefault="00DC7E30" w:rsidP="00537E21">
            <w:pPr>
              <w:rPr>
                <w:rFonts w:ascii="Arial" w:hAnsi="Arial" w:cs="Arial"/>
              </w:rPr>
            </w:pPr>
            <w:r w:rsidRPr="00C01AA9">
              <w:rPr>
                <w:rFonts w:ascii="Arial" w:hAnsi="Arial" w:cs="Arial"/>
                <w:sz w:val="22"/>
                <w:szCs w:val="22"/>
              </w:rPr>
              <w:t>Apply critical thinking and problem solving skills relating to legislation, policies and procedures</w:t>
            </w:r>
          </w:p>
        </w:tc>
        <w:tc>
          <w:tcPr>
            <w:tcW w:w="771" w:type="dxa"/>
            <w:shd w:val="clear" w:color="auto" w:fill="auto"/>
          </w:tcPr>
          <w:p w14:paraId="16123F1A" w14:textId="77777777" w:rsidR="001E17D8" w:rsidRPr="000765B1" w:rsidRDefault="001E17D8" w:rsidP="00537E21">
            <w:pPr>
              <w:rPr>
                <w:rFonts w:ascii="Arial" w:hAnsi="Arial" w:cs="Arial"/>
              </w:rPr>
            </w:pPr>
          </w:p>
        </w:tc>
        <w:tc>
          <w:tcPr>
            <w:tcW w:w="3953" w:type="dxa"/>
            <w:shd w:val="clear" w:color="auto" w:fill="auto"/>
          </w:tcPr>
          <w:p w14:paraId="550B95D8" w14:textId="77777777" w:rsidR="001E17D8" w:rsidRPr="000765B1" w:rsidRDefault="001E17D8" w:rsidP="00537E21">
            <w:pPr>
              <w:rPr>
                <w:rFonts w:ascii="Arial" w:hAnsi="Arial" w:cs="Arial"/>
              </w:rPr>
            </w:pPr>
          </w:p>
        </w:tc>
        <w:tc>
          <w:tcPr>
            <w:tcW w:w="725" w:type="dxa"/>
            <w:shd w:val="clear" w:color="auto" w:fill="auto"/>
          </w:tcPr>
          <w:p w14:paraId="388071A9" w14:textId="77777777" w:rsidR="001E17D8" w:rsidRPr="000765B1" w:rsidRDefault="001E17D8" w:rsidP="00537E21">
            <w:pPr>
              <w:rPr>
                <w:rFonts w:ascii="Arial" w:hAnsi="Arial" w:cs="Arial"/>
              </w:rPr>
            </w:pPr>
          </w:p>
        </w:tc>
        <w:tc>
          <w:tcPr>
            <w:tcW w:w="4961" w:type="dxa"/>
            <w:shd w:val="clear" w:color="auto" w:fill="auto"/>
          </w:tcPr>
          <w:p w14:paraId="32953357" w14:textId="77777777" w:rsidR="001E17D8" w:rsidRPr="000765B1" w:rsidRDefault="001E17D8" w:rsidP="00537E21">
            <w:pPr>
              <w:rPr>
                <w:rFonts w:ascii="Arial" w:hAnsi="Arial" w:cs="Arial"/>
              </w:rPr>
            </w:pPr>
          </w:p>
        </w:tc>
      </w:tr>
      <w:tr w:rsidR="00394252" w:rsidRPr="000765B1" w14:paraId="68806EC2" w14:textId="77777777" w:rsidTr="00537E21">
        <w:tc>
          <w:tcPr>
            <w:tcW w:w="817" w:type="dxa"/>
            <w:shd w:val="clear" w:color="auto" w:fill="auto"/>
          </w:tcPr>
          <w:p w14:paraId="3673840B" w14:textId="77777777" w:rsidR="00394252" w:rsidRDefault="00394252" w:rsidP="00537E21">
            <w:pPr>
              <w:rPr>
                <w:rFonts w:ascii="Arial" w:hAnsi="Arial" w:cs="Arial"/>
              </w:rPr>
            </w:pPr>
            <w:r>
              <w:rPr>
                <w:rFonts w:ascii="Arial" w:hAnsi="Arial" w:cs="Arial"/>
                <w:sz w:val="22"/>
                <w:szCs w:val="22"/>
              </w:rPr>
              <w:t>A8</w:t>
            </w:r>
          </w:p>
        </w:tc>
        <w:tc>
          <w:tcPr>
            <w:tcW w:w="3907" w:type="dxa"/>
            <w:shd w:val="clear" w:color="auto" w:fill="auto"/>
          </w:tcPr>
          <w:p w14:paraId="089D6C1F" w14:textId="77777777" w:rsidR="00394252" w:rsidRPr="00C01AA9" w:rsidRDefault="00DC7E30" w:rsidP="00537E21">
            <w:pPr>
              <w:rPr>
                <w:rFonts w:ascii="Arial" w:hAnsi="Arial" w:cs="Arial"/>
              </w:rPr>
            </w:pPr>
            <w:r w:rsidRPr="00C01AA9">
              <w:rPr>
                <w:rFonts w:ascii="Arial" w:hAnsi="Arial" w:cs="Arial"/>
                <w:sz w:val="22"/>
                <w:szCs w:val="22"/>
              </w:rPr>
              <w:t>Recognise the skills required to promote multi agency and multi professional relationships and working as part of a team</w:t>
            </w:r>
          </w:p>
        </w:tc>
        <w:tc>
          <w:tcPr>
            <w:tcW w:w="771" w:type="dxa"/>
            <w:shd w:val="clear" w:color="auto" w:fill="auto"/>
          </w:tcPr>
          <w:p w14:paraId="1A4997BD" w14:textId="77777777" w:rsidR="00394252" w:rsidRPr="000765B1" w:rsidRDefault="00394252" w:rsidP="00537E21">
            <w:pPr>
              <w:rPr>
                <w:rFonts w:ascii="Arial" w:hAnsi="Arial" w:cs="Arial"/>
              </w:rPr>
            </w:pPr>
          </w:p>
        </w:tc>
        <w:tc>
          <w:tcPr>
            <w:tcW w:w="3953" w:type="dxa"/>
            <w:shd w:val="clear" w:color="auto" w:fill="auto"/>
          </w:tcPr>
          <w:p w14:paraId="144EE329" w14:textId="77777777" w:rsidR="00394252" w:rsidRPr="000765B1" w:rsidRDefault="00394252" w:rsidP="00537E21">
            <w:pPr>
              <w:rPr>
                <w:rFonts w:ascii="Arial" w:hAnsi="Arial" w:cs="Arial"/>
              </w:rPr>
            </w:pPr>
          </w:p>
        </w:tc>
        <w:tc>
          <w:tcPr>
            <w:tcW w:w="725" w:type="dxa"/>
            <w:shd w:val="clear" w:color="auto" w:fill="auto"/>
          </w:tcPr>
          <w:p w14:paraId="316D69E5" w14:textId="77777777" w:rsidR="00394252" w:rsidRPr="000765B1" w:rsidRDefault="00394252" w:rsidP="00537E21">
            <w:pPr>
              <w:rPr>
                <w:rFonts w:ascii="Arial" w:hAnsi="Arial" w:cs="Arial"/>
              </w:rPr>
            </w:pPr>
          </w:p>
        </w:tc>
        <w:tc>
          <w:tcPr>
            <w:tcW w:w="4961" w:type="dxa"/>
            <w:shd w:val="clear" w:color="auto" w:fill="auto"/>
          </w:tcPr>
          <w:p w14:paraId="4D845367" w14:textId="77777777" w:rsidR="00394252" w:rsidRPr="000765B1" w:rsidRDefault="00394252" w:rsidP="00537E21">
            <w:pPr>
              <w:rPr>
                <w:rFonts w:ascii="Arial" w:hAnsi="Arial" w:cs="Arial"/>
              </w:rPr>
            </w:pPr>
          </w:p>
        </w:tc>
      </w:tr>
    </w:tbl>
    <w:p w14:paraId="2225E83D" w14:textId="77777777" w:rsidR="003B1C68" w:rsidRDefault="003B1C68" w:rsidP="00A92C9B">
      <w:pPr>
        <w:rPr>
          <w:rFonts w:ascii="Arial" w:hAnsi="Arial" w:cs="Arial"/>
        </w:rPr>
      </w:pPr>
    </w:p>
    <w:p w14:paraId="234B24E2" w14:textId="77777777"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14D2B8D6"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55931FFA" w14:textId="77777777" w:rsidTr="00537E21">
        <w:tc>
          <w:tcPr>
            <w:tcW w:w="15417" w:type="dxa"/>
            <w:gridSpan w:val="7"/>
            <w:shd w:val="clear" w:color="auto" w:fill="DBE5F1"/>
          </w:tcPr>
          <w:p w14:paraId="7309AF33" w14:textId="77777777" w:rsidR="00A92C9B" w:rsidRPr="000765B1" w:rsidRDefault="00A92C9B" w:rsidP="00537E21">
            <w:pPr>
              <w:jc w:val="center"/>
              <w:rPr>
                <w:rFonts w:ascii="Arial" w:hAnsi="Arial" w:cs="Arial"/>
                <w:b/>
                <w:sz w:val="20"/>
                <w:szCs w:val="20"/>
              </w:rPr>
            </w:pPr>
            <w:r w:rsidRPr="000765B1">
              <w:rPr>
                <w:rFonts w:ascii="Arial" w:hAnsi="Arial" w:cs="Arial"/>
                <w:b/>
                <w:sz w:val="20"/>
                <w:szCs w:val="20"/>
              </w:rPr>
              <w:t>Key Skills</w:t>
            </w:r>
          </w:p>
        </w:tc>
      </w:tr>
      <w:tr w:rsidR="00A92C9B" w:rsidRPr="000765B1" w14:paraId="66C624B4" w14:textId="77777777" w:rsidTr="00537E21">
        <w:tc>
          <w:tcPr>
            <w:tcW w:w="2202" w:type="dxa"/>
            <w:shd w:val="clear" w:color="auto" w:fill="DBE5F1"/>
          </w:tcPr>
          <w:p w14:paraId="083E9BC1" w14:textId="77777777" w:rsidR="00A92C9B" w:rsidRPr="000765B1" w:rsidRDefault="00A92C9B" w:rsidP="00537E2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4E9FE19" w14:textId="77777777" w:rsidR="00A92C9B" w:rsidRPr="000765B1" w:rsidRDefault="00A92C9B" w:rsidP="00537E2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7FC5EDC1" w14:textId="77777777" w:rsidR="00A92C9B" w:rsidRPr="000765B1" w:rsidRDefault="00A92C9B" w:rsidP="00537E2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673EFBCC" w14:textId="77777777" w:rsidR="00A92C9B" w:rsidRPr="000765B1" w:rsidRDefault="00A92C9B" w:rsidP="00537E2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764EB685" w14:textId="77777777" w:rsidR="00A92C9B" w:rsidRPr="000765B1" w:rsidRDefault="00A92C9B" w:rsidP="00537E2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44BCFE5B" w14:textId="77777777" w:rsidR="00A92C9B" w:rsidRPr="000765B1" w:rsidRDefault="00A92C9B" w:rsidP="00537E2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2176D495" w14:textId="77777777" w:rsidR="00A92C9B" w:rsidRPr="000765B1" w:rsidRDefault="00A92C9B" w:rsidP="00537E21">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59D68F2D" w14:textId="77777777" w:rsidTr="00537E21">
        <w:tc>
          <w:tcPr>
            <w:tcW w:w="2202" w:type="dxa"/>
            <w:shd w:val="clear" w:color="auto" w:fill="auto"/>
          </w:tcPr>
          <w:p w14:paraId="5A7AFFA8" w14:textId="77777777" w:rsidR="00A92C9B" w:rsidRPr="000765B1" w:rsidRDefault="00A92C9B" w:rsidP="00537E2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3BAEA9F2" w14:textId="77777777" w:rsidR="00A92C9B" w:rsidRPr="000765B1" w:rsidRDefault="00A92C9B" w:rsidP="00537E2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6BA818E" w14:textId="77777777" w:rsidR="00A92C9B" w:rsidRPr="000765B1" w:rsidRDefault="00A92C9B" w:rsidP="00537E2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2C08F9DB" w14:textId="77777777" w:rsidR="00A92C9B" w:rsidRPr="000765B1" w:rsidRDefault="00A92C9B" w:rsidP="00537E2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6F661528" w14:textId="77777777" w:rsidR="00A92C9B" w:rsidRPr="000765B1" w:rsidRDefault="00A92C9B" w:rsidP="00537E2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A468E20" w14:textId="77777777" w:rsidR="00A92C9B" w:rsidRPr="000765B1" w:rsidRDefault="00A92C9B" w:rsidP="00537E2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3FC73F5C" w14:textId="77777777" w:rsidR="00A92C9B" w:rsidRPr="000765B1" w:rsidRDefault="00A92C9B" w:rsidP="00537E2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135B45BF" w14:textId="77777777" w:rsidTr="00537E21">
        <w:tc>
          <w:tcPr>
            <w:tcW w:w="2202" w:type="dxa"/>
            <w:shd w:val="clear" w:color="auto" w:fill="auto"/>
          </w:tcPr>
          <w:p w14:paraId="173F9AA0" w14:textId="77777777" w:rsidR="00A92C9B" w:rsidRPr="000765B1" w:rsidRDefault="00A92C9B" w:rsidP="00537E2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E1BA777" w14:textId="77777777" w:rsidR="00A92C9B" w:rsidRPr="000765B1" w:rsidRDefault="00A92C9B" w:rsidP="00537E2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05F47B0B" w14:textId="77777777" w:rsidR="00A92C9B" w:rsidRPr="000765B1" w:rsidRDefault="00A92C9B" w:rsidP="00537E2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0F20FD63" w14:textId="77777777" w:rsidR="00A92C9B" w:rsidRPr="000765B1" w:rsidRDefault="00A92C9B" w:rsidP="00537E2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FA56EC4" w14:textId="77777777" w:rsidR="00A92C9B" w:rsidRPr="000765B1" w:rsidRDefault="00A92C9B" w:rsidP="00537E2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08975110" w14:textId="77777777" w:rsidR="00A92C9B" w:rsidRPr="000765B1" w:rsidRDefault="00A92C9B" w:rsidP="00537E2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300D9008" w14:textId="77777777" w:rsidR="00A92C9B" w:rsidRPr="000765B1" w:rsidRDefault="00A92C9B" w:rsidP="00537E2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58C0AC9C" w14:textId="77777777" w:rsidTr="00537E21">
        <w:tc>
          <w:tcPr>
            <w:tcW w:w="2202" w:type="dxa"/>
            <w:shd w:val="clear" w:color="auto" w:fill="auto"/>
          </w:tcPr>
          <w:p w14:paraId="2F8F64C3" w14:textId="77777777" w:rsidR="00A92C9B" w:rsidRPr="000765B1" w:rsidRDefault="00A92C9B" w:rsidP="00537E2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B196568" w14:textId="77777777" w:rsidR="00A92C9B" w:rsidRPr="000765B1" w:rsidRDefault="00A92C9B" w:rsidP="00537E2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08541516" w14:textId="77777777" w:rsidR="00A92C9B" w:rsidRPr="000765B1" w:rsidRDefault="00A92C9B" w:rsidP="00537E2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1CB9995A" w14:textId="77777777" w:rsidR="00A92C9B" w:rsidRPr="000765B1" w:rsidRDefault="00A92C9B" w:rsidP="00537E2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173CD98E" w14:textId="77777777" w:rsidR="00A92C9B" w:rsidRPr="000765B1" w:rsidRDefault="00A92C9B" w:rsidP="00537E2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1472D77C" w14:textId="77777777" w:rsidR="00A92C9B" w:rsidRPr="000765B1" w:rsidRDefault="00A92C9B" w:rsidP="00537E2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4C15AAF" w14:textId="77777777" w:rsidR="00A92C9B" w:rsidRPr="000765B1" w:rsidRDefault="00A92C9B" w:rsidP="00537E21">
            <w:pPr>
              <w:rPr>
                <w:rFonts w:ascii="Arial" w:hAnsi="Arial" w:cs="Arial"/>
                <w:sz w:val="20"/>
                <w:szCs w:val="20"/>
              </w:rPr>
            </w:pPr>
          </w:p>
        </w:tc>
      </w:tr>
      <w:tr w:rsidR="00A92C9B" w:rsidRPr="000765B1" w14:paraId="6E61C2D1" w14:textId="77777777" w:rsidTr="00537E21">
        <w:tc>
          <w:tcPr>
            <w:tcW w:w="2202" w:type="dxa"/>
            <w:shd w:val="clear" w:color="auto" w:fill="auto"/>
          </w:tcPr>
          <w:p w14:paraId="72AACFFC" w14:textId="77777777" w:rsidR="00A92C9B" w:rsidRPr="000765B1" w:rsidRDefault="00A92C9B" w:rsidP="00537E2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1DF9E54B" w14:textId="77777777" w:rsidR="00A92C9B" w:rsidRPr="000765B1" w:rsidRDefault="00A92C9B" w:rsidP="00537E21">
            <w:pPr>
              <w:rPr>
                <w:rFonts w:ascii="Arial" w:hAnsi="Arial" w:cs="Arial"/>
                <w:sz w:val="20"/>
                <w:szCs w:val="20"/>
              </w:rPr>
            </w:pPr>
          </w:p>
        </w:tc>
        <w:tc>
          <w:tcPr>
            <w:tcW w:w="2203" w:type="dxa"/>
            <w:shd w:val="clear" w:color="auto" w:fill="auto"/>
          </w:tcPr>
          <w:p w14:paraId="16DE33B5" w14:textId="77777777" w:rsidR="00A92C9B" w:rsidRPr="000765B1" w:rsidRDefault="00A92C9B" w:rsidP="00537E2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657268D7" w14:textId="77777777" w:rsidR="00A92C9B" w:rsidRPr="000765B1" w:rsidRDefault="00A92C9B" w:rsidP="00537E2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712CE1E2" w14:textId="77777777" w:rsidR="00A92C9B" w:rsidRPr="000765B1" w:rsidRDefault="00A92C9B" w:rsidP="00537E2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61E29CE0" w14:textId="77777777" w:rsidR="00A92C9B" w:rsidRPr="000765B1" w:rsidRDefault="00A92C9B" w:rsidP="00537E2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4DA92E4B" w14:textId="77777777" w:rsidR="00A92C9B" w:rsidRPr="000765B1" w:rsidRDefault="00A92C9B" w:rsidP="00537E21">
            <w:pPr>
              <w:rPr>
                <w:rFonts w:ascii="Arial" w:hAnsi="Arial" w:cs="Arial"/>
                <w:sz w:val="20"/>
                <w:szCs w:val="20"/>
              </w:rPr>
            </w:pPr>
          </w:p>
        </w:tc>
      </w:tr>
      <w:tr w:rsidR="00A92C9B" w:rsidRPr="000765B1" w14:paraId="469B151D" w14:textId="77777777" w:rsidTr="00537E21">
        <w:trPr>
          <w:trHeight w:val="564"/>
        </w:trPr>
        <w:tc>
          <w:tcPr>
            <w:tcW w:w="2202" w:type="dxa"/>
            <w:shd w:val="clear" w:color="auto" w:fill="auto"/>
          </w:tcPr>
          <w:p w14:paraId="377BC862" w14:textId="77777777" w:rsidR="00A92C9B" w:rsidRPr="000765B1" w:rsidRDefault="00A92C9B" w:rsidP="00537E21">
            <w:pPr>
              <w:rPr>
                <w:rFonts w:ascii="Arial" w:hAnsi="Arial" w:cs="Arial"/>
                <w:sz w:val="20"/>
                <w:szCs w:val="20"/>
              </w:rPr>
            </w:pPr>
          </w:p>
        </w:tc>
        <w:tc>
          <w:tcPr>
            <w:tcW w:w="2202" w:type="dxa"/>
            <w:shd w:val="clear" w:color="auto" w:fill="auto"/>
          </w:tcPr>
          <w:p w14:paraId="22C32634" w14:textId="77777777" w:rsidR="00A92C9B" w:rsidRPr="000765B1" w:rsidRDefault="00A92C9B" w:rsidP="00537E21">
            <w:pPr>
              <w:rPr>
                <w:rFonts w:ascii="Arial" w:hAnsi="Arial" w:cs="Arial"/>
                <w:sz w:val="20"/>
                <w:szCs w:val="20"/>
              </w:rPr>
            </w:pPr>
          </w:p>
        </w:tc>
        <w:tc>
          <w:tcPr>
            <w:tcW w:w="2203" w:type="dxa"/>
            <w:shd w:val="clear" w:color="auto" w:fill="auto"/>
          </w:tcPr>
          <w:p w14:paraId="339D611F" w14:textId="77777777" w:rsidR="00A92C9B" w:rsidRPr="000765B1" w:rsidRDefault="00A92C9B" w:rsidP="00537E2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37A3BFFF" w14:textId="77777777" w:rsidR="00A92C9B" w:rsidRPr="000765B1" w:rsidRDefault="00A92C9B" w:rsidP="00537E2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20097C65" w14:textId="77777777" w:rsidR="00A92C9B" w:rsidRPr="000765B1" w:rsidRDefault="00A92C9B" w:rsidP="00537E21">
            <w:pPr>
              <w:rPr>
                <w:rFonts w:ascii="Arial" w:hAnsi="Arial" w:cs="Arial"/>
                <w:sz w:val="20"/>
                <w:szCs w:val="20"/>
              </w:rPr>
            </w:pPr>
          </w:p>
        </w:tc>
        <w:tc>
          <w:tcPr>
            <w:tcW w:w="2202" w:type="dxa"/>
            <w:shd w:val="clear" w:color="auto" w:fill="auto"/>
          </w:tcPr>
          <w:p w14:paraId="26F5F19B" w14:textId="77777777" w:rsidR="00A92C9B" w:rsidRPr="000765B1" w:rsidRDefault="00A92C9B" w:rsidP="00537E21">
            <w:pPr>
              <w:rPr>
                <w:rFonts w:ascii="Arial" w:hAnsi="Arial" w:cs="Arial"/>
                <w:sz w:val="20"/>
                <w:szCs w:val="20"/>
              </w:rPr>
            </w:pPr>
          </w:p>
        </w:tc>
        <w:tc>
          <w:tcPr>
            <w:tcW w:w="2203" w:type="dxa"/>
            <w:shd w:val="clear" w:color="auto" w:fill="auto"/>
          </w:tcPr>
          <w:p w14:paraId="444282A7" w14:textId="77777777" w:rsidR="00A92C9B" w:rsidRPr="000765B1" w:rsidRDefault="00A92C9B" w:rsidP="00537E21">
            <w:pPr>
              <w:rPr>
                <w:rFonts w:ascii="Arial" w:hAnsi="Arial" w:cs="Arial"/>
                <w:sz w:val="20"/>
                <w:szCs w:val="20"/>
              </w:rPr>
            </w:pPr>
          </w:p>
        </w:tc>
      </w:tr>
    </w:tbl>
    <w:p w14:paraId="4685C836" w14:textId="77777777" w:rsidR="00A92C9B" w:rsidRPr="00DA2044" w:rsidRDefault="00A92C9B" w:rsidP="00A92C9B">
      <w:pPr>
        <w:rPr>
          <w:rFonts w:ascii="Arial" w:hAnsi="Arial" w:cs="Arial"/>
        </w:rPr>
        <w:sectPr w:rsidR="00A92C9B" w:rsidRPr="00DA2044" w:rsidSect="00537E21">
          <w:pgSz w:w="16838" w:h="11906" w:orient="landscape"/>
          <w:pgMar w:top="851" w:right="851" w:bottom="851" w:left="851" w:header="709" w:footer="709" w:gutter="0"/>
          <w:cols w:space="708"/>
          <w:docGrid w:linePitch="360"/>
        </w:sectPr>
      </w:pPr>
    </w:p>
    <w:p w14:paraId="155E8ED2" w14:textId="77777777" w:rsidR="00F330C2" w:rsidRPr="00F330C2" w:rsidRDefault="00A92C9B" w:rsidP="00F330C2">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6799C18A" w14:textId="77777777" w:rsidR="00F330C2" w:rsidRPr="000765B1" w:rsidRDefault="00F330C2" w:rsidP="00F330C2">
      <w:pPr>
        <w:rPr>
          <w:rFonts w:ascii="Arial" w:hAnsi="Arial" w:cs="Arial"/>
          <w:sz w:val="22"/>
          <w:szCs w:val="22"/>
        </w:rPr>
      </w:pPr>
    </w:p>
    <w:p w14:paraId="10A2AE44" w14:textId="77777777" w:rsidR="00F330C2" w:rsidRPr="000765B1" w:rsidRDefault="00F330C2" w:rsidP="00F330C2">
      <w:pPr>
        <w:rPr>
          <w:rFonts w:ascii="Arial" w:hAnsi="Arial" w:cs="Arial"/>
          <w:sz w:val="22"/>
          <w:szCs w:val="22"/>
        </w:rPr>
      </w:pPr>
      <w:r w:rsidRPr="003A34B2">
        <w:rPr>
          <w:rFonts w:ascii="Arial" w:hAnsi="Arial" w:cs="Arial"/>
          <w:sz w:val="22"/>
          <w:szCs w:val="22"/>
        </w:rPr>
        <w:t xml:space="preserve">Course structure diagram: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F330C2" w:rsidRPr="00DA2044" w14:paraId="563633D2" w14:textId="77777777" w:rsidTr="00537E2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042618" w14:textId="77777777" w:rsidR="00F330C2" w:rsidRPr="00DA2044" w:rsidRDefault="00F330C2" w:rsidP="00537E21">
            <w:pPr>
              <w:rPr>
                <w:rFonts w:ascii="Arial" w:hAnsi="Arial" w:cs="Arial"/>
              </w:rPr>
            </w:pPr>
            <w:r w:rsidRPr="00DA2044">
              <w:rPr>
                <w:rFonts w:ascii="Arial" w:hAnsi="Arial" w:cs="Arial"/>
                <w:b/>
              </w:rPr>
              <w:t xml:space="preserve">Level 6 </w:t>
            </w:r>
            <w:r w:rsidRPr="00DA2044">
              <w:rPr>
                <w:rFonts w:ascii="Arial" w:hAnsi="Arial" w:cs="Arial"/>
              </w:rPr>
              <w:t>(at least 60 credits = core)</w:t>
            </w:r>
          </w:p>
        </w:tc>
      </w:tr>
      <w:tr w:rsidR="00F330C2" w:rsidRPr="00DA2044" w14:paraId="77507E41" w14:textId="77777777" w:rsidTr="00537E21">
        <w:tc>
          <w:tcPr>
            <w:tcW w:w="1809" w:type="dxa"/>
            <w:tcBorders>
              <w:top w:val="single" w:sz="4" w:space="0" w:color="auto"/>
              <w:left w:val="single" w:sz="4" w:space="0" w:color="auto"/>
              <w:bottom w:val="single" w:sz="4" w:space="0" w:color="auto"/>
              <w:right w:val="single" w:sz="4" w:space="0" w:color="auto"/>
            </w:tcBorders>
            <w:shd w:val="clear" w:color="auto" w:fill="DBE5F1"/>
          </w:tcPr>
          <w:p w14:paraId="786ED59A" w14:textId="77777777" w:rsidR="00F330C2" w:rsidRPr="00DA2044" w:rsidRDefault="00F330C2" w:rsidP="00537E21">
            <w:pPr>
              <w:rPr>
                <w:rFonts w:ascii="Arial" w:hAnsi="Arial" w:cs="Arial"/>
                <w:b/>
                <w:sz w:val="20"/>
              </w:rPr>
            </w:pPr>
            <w:r w:rsidRPr="00DA2044">
              <w:rPr>
                <w:rFonts w:ascii="Arial" w:hAnsi="Arial" w:cs="Arial"/>
                <w:b/>
                <w:sz w:val="20"/>
              </w:rPr>
              <w:t>Core modules</w:t>
            </w:r>
          </w:p>
          <w:p w14:paraId="4F057EBD" w14:textId="77777777" w:rsidR="00F330C2" w:rsidRPr="00DA2044" w:rsidRDefault="00F330C2" w:rsidP="00537E21">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DBF400" w14:textId="77777777" w:rsidR="00F330C2" w:rsidRPr="00DA2044" w:rsidRDefault="00F330C2" w:rsidP="00537E21">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2C6796" w14:textId="77777777" w:rsidR="00F330C2" w:rsidRPr="00DA2044" w:rsidRDefault="00F330C2" w:rsidP="00537E21">
            <w:pPr>
              <w:jc w:val="center"/>
              <w:rPr>
                <w:rFonts w:ascii="Arial" w:hAnsi="Arial" w:cs="Arial"/>
                <w:b/>
                <w:sz w:val="20"/>
              </w:rPr>
            </w:pPr>
            <w:r w:rsidRPr="00DA2044">
              <w:rPr>
                <w:rFonts w:ascii="Arial" w:hAnsi="Arial" w:cs="Arial"/>
                <w:b/>
                <w:sz w:val="20"/>
              </w:rPr>
              <w:t xml:space="preserve">Credit </w:t>
            </w:r>
          </w:p>
          <w:p w14:paraId="0F8EB931" w14:textId="77777777" w:rsidR="00F330C2" w:rsidRPr="00DA2044" w:rsidRDefault="00F330C2" w:rsidP="00537E21">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633C27" w14:textId="77777777" w:rsidR="00F330C2" w:rsidRPr="00DA2044" w:rsidRDefault="00F330C2" w:rsidP="00537E21">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079C95" w14:textId="77777777" w:rsidR="00F330C2" w:rsidRPr="00DA2044" w:rsidRDefault="00F330C2" w:rsidP="00537E21">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A0EAFB5" w14:textId="77777777" w:rsidR="00F330C2" w:rsidRDefault="00F330C2" w:rsidP="00537E21">
            <w:pPr>
              <w:jc w:val="center"/>
              <w:rPr>
                <w:rFonts w:ascii="Arial" w:hAnsi="Arial" w:cs="Arial"/>
                <w:b/>
                <w:sz w:val="20"/>
              </w:rPr>
            </w:pPr>
            <w:r>
              <w:rPr>
                <w:rFonts w:ascii="Arial" w:hAnsi="Arial" w:cs="Arial"/>
                <w:b/>
                <w:sz w:val="20"/>
              </w:rPr>
              <w:t>Coursework</w:t>
            </w:r>
          </w:p>
          <w:p w14:paraId="307799B5" w14:textId="77777777" w:rsidR="00F330C2" w:rsidRPr="00DA2044" w:rsidRDefault="00F330C2" w:rsidP="00537E21">
            <w:pPr>
              <w:jc w:val="center"/>
              <w:rPr>
                <w:rFonts w:ascii="Arial" w:hAnsi="Arial" w:cs="Arial"/>
                <w:b/>
                <w:sz w:val="20"/>
              </w:rPr>
            </w:pPr>
            <w:r>
              <w:rPr>
                <w:rFonts w:ascii="Arial" w:hAnsi="Arial" w:cs="Arial"/>
                <w:b/>
                <w:sz w:val="20"/>
              </w:rPr>
              <w:t>%</w:t>
            </w:r>
          </w:p>
        </w:tc>
      </w:tr>
      <w:tr w:rsidR="00F330C2" w:rsidRPr="00DA2044" w14:paraId="4611F34E" w14:textId="77777777" w:rsidTr="00537E21">
        <w:tc>
          <w:tcPr>
            <w:tcW w:w="1809" w:type="dxa"/>
            <w:tcBorders>
              <w:top w:val="single" w:sz="4" w:space="0" w:color="auto"/>
              <w:left w:val="single" w:sz="4" w:space="0" w:color="auto"/>
              <w:bottom w:val="single" w:sz="4" w:space="0" w:color="auto"/>
              <w:right w:val="single" w:sz="4" w:space="0" w:color="auto"/>
            </w:tcBorders>
          </w:tcPr>
          <w:p w14:paraId="66088B15" w14:textId="77777777" w:rsidR="00F330C2" w:rsidRPr="008B0A43" w:rsidRDefault="00F330C2" w:rsidP="00537E21">
            <w:pPr>
              <w:rPr>
                <w:rFonts w:ascii="Arial" w:hAnsi="Arial" w:cs="Arial"/>
                <w:b/>
                <w:bCs/>
                <w:sz w:val="20"/>
              </w:rPr>
            </w:pPr>
            <w:r w:rsidRPr="008B0A43">
              <w:rPr>
                <w:rFonts w:ascii="Arial" w:hAnsi="Arial" w:cs="Arial"/>
                <w:b/>
                <w:bCs/>
                <w:sz w:val="20"/>
              </w:rPr>
              <w:t>Pathway 1</w:t>
            </w:r>
          </w:p>
          <w:p w14:paraId="70CC8E0D" w14:textId="77777777" w:rsidR="00F330C2" w:rsidRPr="00DA2044" w:rsidRDefault="00F330C2" w:rsidP="00537E21">
            <w:pPr>
              <w:rPr>
                <w:rFonts w:ascii="Arial" w:hAnsi="Arial" w:cs="Arial"/>
                <w:sz w:val="20"/>
              </w:rPr>
            </w:pPr>
            <w:r>
              <w:rPr>
                <w:rFonts w:ascii="Arial" w:hAnsi="Arial" w:cs="Arial"/>
                <w:sz w:val="20"/>
              </w:rPr>
              <w:t>Leading through Transitions</w:t>
            </w:r>
          </w:p>
        </w:tc>
        <w:tc>
          <w:tcPr>
            <w:tcW w:w="1701" w:type="dxa"/>
            <w:tcBorders>
              <w:top w:val="single" w:sz="4" w:space="0" w:color="auto"/>
              <w:left w:val="single" w:sz="4" w:space="0" w:color="auto"/>
              <w:bottom w:val="single" w:sz="4" w:space="0" w:color="auto"/>
              <w:right w:val="single" w:sz="4" w:space="0" w:color="auto"/>
            </w:tcBorders>
          </w:tcPr>
          <w:p w14:paraId="7272785D" w14:textId="77777777" w:rsidR="00F330C2" w:rsidRDefault="00F330C2" w:rsidP="00537E21">
            <w:pPr>
              <w:jc w:val="center"/>
              <w:rPr>
                <w:rFonts w:ascii="Arial" w:hAnsi="Arial" w:cs="Arial"/>
                <w:sz w:val="20"/>
              </w:rPr>
            </w:pPr>
          </w:p>
          <w:p w14:paraId="2C807A80" w14:textId="77777777" w:rsidR="00F330C2" w:rsidRPr="00DA2044" w:rsidRDefault="00F330C2" w:rsidP="00537E21">
            <w:pPr>
              <w:jc w:val="center"/>
              <w:rPr>
                <w:rFonts w:ascii="Arial" w:hAnsi="Arial" w:cs="Arial"/>
                <w:sz w:val="20"/>
              </w:rPr>
            </w:pPr>
            <w:r>
              <w:rPr>
                <w:rFonts w:ascii="Arial" w:hAnsi="Arial" w:cs="Arial"/>
                <w:sz w:val="20"/>
              </w:rPr>
              <w:t>QY6010</w:t>
            </w:r>
          </w:p>
        </w:tc>
        <w:tc>
          <w:tcPr>
            <w:tcW w:w="1134" w:type="dxa"/>
            <w:tcBorders>
              <w:top w:val="single" w:sz="4" w:space="0" w:color="auto"/>
              <w:left w:val="single" w:sz="4" w:space="0" w:color="auto"/>
              <w:bottom w:val="single" w:sz="4" w:space="0" w:color="auto"/>
              <w:right w:val="single" w:sz="4" w:space="0" w:color="auto"/>
            </w:tcBorders>
          </w:tcPr>
          <w:p w14:paraId="57E85DEF" w14:textId="77777777" w:rsidR="00F330C2" w:rsidRDefault="00F330C2" w:rsidP="00537E21">
            <w:pPr>
              <w:jc w:val="center"/>
              <w:rPr>
                <w:rFonts w:ascii="Arial" w:hAnsi="Arial" w:cs="Arial"/>
                <w:sz w:val="20"/>
              </w:rPr>
            </w:pPr>
          </w:p>
          <w:p w14:paraId="08688713"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D1290F0" w14:textId="77777777" w:rsidR="00F330C2" w:rsidRDefault="00F330C2" w:rsidP="00537E21">
            <w:pPr>
              <w:jc w:val="center"/>
              <w:rPr>
                <w:rFonts w:ascii="Arial" w:hAnsi="Arial" w:cs="Arial"/>
                <w:sz w:val="20"/>
              </w:rPr>
            </w:pPr>
          </w:p>
          <w:p w14:paraId="3C4F0108"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3DE77270" w14:textId="77777777" w:rsidR="00F330C2" w:rsidRDefault="00F330C2" w:rsidP="00537E21">
            <w:pPr>
              <w:jc w:val="center"/>
              <w:rPr>
                <w:rFonts w:ascii="Arial" w:hAnsi="Arial" w:cs="Arial"/>
                <w:sz w:val="20"/>
              </w:rPr>
            </w:pPr>
          </w:p>
          <w:p w14:paraId="731E070E" w14:textId="77777777" w:rsidR="00F330C2" w:rsidRPr="00DA2044" w:rsidRDefault="00F330C2" w:rsidP="00537E21">
            <w:pPr>
              <w:jc w:val="center"/>
              <w:rPr>
                <w:rFonts w:ascii="Arial" w:hAnsi="Arial" w:cs="Arial"/>
                <w:sz w:val="20"/>
              </w:rPr>
            </w:pPr>
            <w:r>
              <w:rPr>
                <w:rFonts w:ascii="Arial" w:hAnsi="Arial" w:cs="Arial"/>
                <w:sz w:val="20"/>
              </w:rPr>
              <w:t xml:space="preserve">1 </w:t>
            </w:r>
          </w:p>
        </w:tc>
        <w:tc>
          <w:tcPr>
            <w:tcW w:w="1626" w:type="dxa"/>
            <w:tcBorders>
              <w:top w:val="single" w:sz="4" w:space="0" w:color="auto"/>
              <w:left w:val="single" w:sz="4" w:space="0" w:color="auto"/>
              <w:bottom w:val="single" w:sz="4" w:space="0" w:color="auto"/>
              <w:right w:val="single" w:sz="4" w:space="0" w:color="auto"/>
            </w:tcBorders>
          </w:tcPr>
          <w:p w14:paraId="62019227" w14:textId="77777777" w:rsidR="00F330C2" w:rsidRDefault="00F330C2" w:rsidP="00537E21">
            <w:pPr>
              <w:jc w:val="center"/>
              <w:rPr>
                <w:rFonts w:ascii="Arial" w:hAnsi="Arial" w:cs="Arial"/>
                <w:sz w:val="20"/>
              </w:rPr>
            </w:pPr>
          </w:p>
          <w:p w14:paraId="7150DBEC" w14:textId="77777777"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14:paraId="10983A4E" w14:textId="77777777" w:rsidTr="00537E21">
        <w:tc>
          <w:tcPr>
            <w:tcW w:w="1809" w:type="dxa"/>
            <w:tcBorders>
              <w:top w:val="single" w:sz="4" w:space="0" w:color="auto"/>
              <w:left w:val="single" w:sz="4" w:space="0" w:color="auto"/>
              <w:bottom w:val="single" w:sz="4" w:space="0" w:color="auto"/>
              <w:right w:val="single" w:sz="4" w:space="0" w:color="auto"/>
            </w:tcBorders>
          </w:tcPr>
          <w:p w14:paraId="39AFD9DE" w14:textId="77777777" w:rsidR="00F330C2" w:rsidRPr="00702DDE" w:rsidRDefault="00F330C2" w:rsidP="00537E21">
            <w:pPr>
              <w:rPr>
                <w:rFonts w:ascii="Arial" w:hAnsi="Arial" w:cs="Arial"/>
                <w:b/>
                <w:bCs/>
                <w:sz w:val="20"/>
              </w:rPr>
            </w:pPr>
            <w:r w:rsidRPr="00702DDE">
              <w:rPr>
                <w:rFonts w:ascii="Arial" w:hAnsi="Arial" w:cs="Arial"/>
                <w:b/>
                <w:bCs/>
                <w:sz w:val="20"/>
              </w:rPr>
              <w:t>Pathway 1</w:t>
            </w:r>
          </w:p>
          <w:p w14:paraId="2A45EE05" w14:textId="77777777" w:rsidR="00F330C2" w:rsidRPr="00DA2044" w:rsidRDefault="00F330C2" w:rsidP="00537E21">
            <w:pPr>
              <w:rPr>
                <w:rFonts w:ascii="Arial" w:hAnsi="Arial" w:cs="Arial"/>
                <w:sz w:val="20"/>
              </w:rPr>
            </w:pPr>
            <w:r>
              <w:rPr>
                <w:rFonts w:ascii="Arial" w:hAnsi="Arial" w:cs="Arial"/>
                <w:sz w:val="20"/>
              </w:rPr>
              <w:t>Leadership, Diversity and Equal Opportunities</w:t>
            </w:r>
          </w:p>
        </w:tc>
        <w:tc>
          <w:tcPr>
            <w:tcW w:w="1701" w:type="dxa"/>
            <w:tcBorders>
              <w:top w:val="single" w:sz="4" w:space="0" w:color="auto"/>
              <w:left w:val="single" w:sz="4" w:space="0" w:color="auto"/>
              <w:bottom w:val="single" w:sz="4" w:space="0" w:color="auto"/>
              <w:right w:val="single" w:sz="4" w:space="0" w:color="auto"/>
            </w:tcBorders>
          </w:tcPr>
          <w:p w14:paraId="57C8FD86" w14:textId="77777777" w:rsidR="00F330C2" w:rsidRDefault="00F330C2" w:rsidP="00537E21">
            <w:pPr>
              <w:jc w:val="center"/>
              <w:rPr>
                <w:rFonts w:ascii="Arial" w:hAnsi="Arial" w:cs="Arial"/>
                <w:sz w:val="20"/>
              </w:rPr>
            </w:pPr>
          </w:p>
          <w:p w14:paraId="54B2D100" w14:textId="77777777" w:rsidR="00F330C2" w:rsidRPr="00DA2044" w:rsidRDefault="00F330C2" w:rsidP="00537E21">
            <w:pPr>
              <w:jc w:val="center"/>
              <w:rPr>
                <w:rFonts w:ascii="Arial" w:hAnsi="Arial" w:cs="Arial"/>
                <w:sz w:val="20"/>
              </w:rPr>
            </w:pPr>
            <w:r>
              <w:rPr>
                <w:rFonts w:ascii="Arial" w:hAnsi="Arial" w:cs="Arial"/>
                <w:sz w:val="20"/>
              </w:rPr>
              <w:t>QY6020</w:t>
            </w:r>
          </w:p>
        </w:tc>
        <w:tc>
          <w:tcPr>
            <w:tcW w:w="1134" w:type="dxa"/>
            <w:tcBorders>
              <w:top w:val="single" w:sz="4" w:space="0" w:color="auto"/>
              <w:left w:val="single" w:sz="4" w:space="0" w:color="auto"/>
              <w:bottom w:val="single" w:sz="4" w:space="0" w:color="auto"/>
              <w:right w:val="single" w:sz="4" w:space="0" w:color="auto"/>
            </w:tcBorders>
          </w:tcPr>
          <w:p w14:paraId="6B08C63D" w14:textId="77777777" w:rsidR="00F330C2" w:rsidRDefault="00F330C2" w:rsidP="00537E21">
            <w:pPr>
              <w:jc w:val="center"/>
              <w:rPr>
                <w:rFonts w:ascii="Arial" w:hAnsi="Arial" w:cs="Arial"/>
                <w:sz w:val="20"/>
              </w:rPr>
            </w:pPr>
          </w:p>
          <w:p w14:paraId="4AA9F8D0"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5BB17B4" w14:textId="77777777" w:rsidR="00F330C2" w:rsidRDefault="00F330C2" w:rsidP="00537E21">
            <w:pPr>
              <w:jc w:val="center"/>
              <w:rPr>
                <w:rFonts w:ascii="Arial" w:hAnsi="Arial" w:cs="Arial"/>
                <w:sz w:val="20"/>
              </w:rPr>
            </w:pPr>
          </w:p>
          <w:p w14:paraId="258953EC"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20653E35" w14:textId="77777777" w:rsidR="00F330C2" w:rsidRDefault="00F330C2" w:rsidP="00537E21">
            <w:pPr>
              <w:jc w:val="center"/>
              <w:rPr>
                <w:rFonts w:ascii="Arial" w:hAnsi="Arial" w:cs="Arial"/>
                <w:sz w:val="20"/>
              </w:rPr>
            </w:pPr>
          </w:p>
          <w:p w14:paraId="671036F1" w14:textId="77777777"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7418A486" w14:textId="77777777" w:rsidR="00F330C2" w:rsidRDefault="00F330C2" w:rsidP="00537E21">
            <w:pPr>
              <w:jc w:val="center"/>
              <w:rPr>
                <w:rFonts w:ascii="Arial" w:hAnsi="Arial" w:cs="Arial"/>
                <w:sz w:val="20"/>
              </w:rPr>
            </w:pPr>
          </w:p>
          <w:p w14:paraId="706C94E0" w14:textId="77777777"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14:paraId="4C9437C8" w14:textId="77777777" w:rsidTr="00537E21">
        <w:tc>
          <w:tcPr>
            <w:tcW w:w="1809" w:type="dxa"/>
            <w:tcBorders>
              <w:top w:val="single" w:sz="4" w:space="0" w:color="auto"/>
              <w:left w:val="single" w:sz="4" w:space="0" w:color="auto"/>
              <w:bottom w:val="single" w:sz="4" w:space="0" w:color="auto"/>
              <w:right w:val="single" w:sz="4" w:space="0" w:color="auto"/>
            </w:tcBorders>
          </w:tcPr>
          <w:p w14:paraId="3B018F96" w14:textId="77777777" w:rsidR="00F330C2" w:rsidRPr="00702DDE" w:rsidRDefault="00F330C2" w:rsidP="00537E21">
            <w:pPr>
              <w:rPr>
                <w:rFonts w:ascii="Arial" w:hAnsi="Arial" w:cs="Arial"/>
                <w:b/>
                <w:bCs/>
                <w:sz w:val="20"/>
              </w:rPr>
            </w:pPr>
            <w:r w:rsidRPr="00702DDE">
              <w:rPr>
                <w:rFonts w:ascii="Arial" w:hAnsi="Arial" w:cs="Arial"/>
                <w:b/>
                <w:bCs/>
                <w:sz w:val="20"/>
              </w:rPr>
              <w:t>Pathway 2</w:t>
            </w:r>
          </w:p>
          <w:p w14:paraId="45EE51BF" w14:textId="77777777" w:rsidR="00F330C2" w:rsidRPr="00DA2044" w:rsidRDefault="00F330C2" w:rsidP="00537E21">
            <w:pPr>
              <w:rPr>
                <w:rFonts w:ascii="Arial" w:hAnsi="Arial" w:cs="Arial"/>
                <w:sz w:val="20"/>
              </w:rPr>
            </w:pPr>
            <w:r>
              <w:rPr>
                <w:rFonts w:ascii="Arial" w:hAnsi="Arial" w:cs="Arial"/>
                <w:sz w:val="20"/>
              </w:rPr>
              <w:t>Transition and Transformation</w:t>
            </w:r>
          </w:p>
        </w:tc>
        <w:tc>
          <w:tcPr>
            <w:tcW w:w="1701" w:type="dxa"/>
            <w:tcBorders>
              <w:top w:val="single" w:sz="4" w:space="0" w:color="auto"/>
              <w:left w:val="single" w:sz="4" w:space="0" w:color="auto"/>
              <w:bottom w:val="single" w:sz="4" w:space="0" w:color="auto"/>
              <w:right w:val="single" w:sz="4" w:space="0" w:color="auto"/>
            </w:tcBorders>
          </w:tcPr>
          <w:p w14:paraId="62C2E793" w14:textId="77777777" w:rsidR="00F330C2" w:rsidRDefault="00F330C2" w:rsidP="00537E21">
            <w:pPr>
              <w:jc w:val="center"/>
              <w:rPr>
                <w:rFonts w:ascii="Arial" w:hAnsi="Arial" w:cs="Arial"/>
                <w:sz w:val="20"/>
              </w:rPr>
            </w:pPr>
          </w:p>
          <w:p w14:paraId="6A3ACE69" w14:textId="77777777" w:rsidR="00F330C2" w:rsidRPr="00DA2044" w:rsidRDefault="00F330C2" w:rsidP="00537E21">
            <w:pPr>
              <w:jc w:val="center"/>
              <w:rPr>
                <w:rFonts w:ascii="Arial" w:hAnsi="Arial" w:cs="Arial"/>
                <w:sz w:val="20"/>
              </w:rPr>
            </w:pPr>
            <w:r>
              <w:rPr>
                <w:rFonts w:ascii="Arial" w:hAnsi="Arial" w:cs="Arial"/>
                <w:sz w:val="20"/>
              </w:rPr>
              <w:t>QY6030</w:t>
            </w:r>
          </w:p>
        </w:tc>
        <w:tc>
          <w:tcPr>
            <w:tcW w:w="1134" w:type="dxa"/>
            <w:tcBorders>
              <w:top w:val="single" w:sz="4" w:space="0" w:color="auto"/>
              <w:left w:val="single" w:sz="4" w:space="0" w:color="auto"/>
              <w:bottom w:val="single" w:sz="4" w:space="0" w:color="auto"/>
              <w:right w:val="single" w:sz="4" w:space="0" w:color="auto"/>
            </w:tcBorders>
          </w:tcPr>
          <w:p w14:paraId="6D0D9471" w14:textId="77777777" w:rsidR="00F330C2" w:rsidRDefault="00F330C2" w:rsidP="00537E21">
            <w:pPr>
              <w:jc w:val="center"/>
              <w:rPr>
                <w:rFonts w:ascii="Arial" w:hAnsi="Arial" w:cs="Arial"/>
                <w:sz w:val="20"/>
              </w:rPr>
            </w:pPr>
          </w:p>
          <w:p w14:paraId="3D04AE62"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7A2BED7" w14:textId="77777777" w:rsidR="00F330C2" w:rsidRDefault="00F330C2" w:rsidP="00537E21">
            <w:pPr>
              <w:jc w:val="center"/>
              <w:rPr>
                <w:rFonts w:ascii="Arial" w:hAnsi="Arial" w:cs="Arial"/>
                <w:sz w:val="20"/>
              </w:rPr>
            </w:pPr>
          </w:p>
          <w:p w14:paraId="398024C2"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040EFAA0" w14:textId="77777777" w:rsidR="00F330C2" w:rsidRDefault="00F330C2" w:rsidP="00537E21">
            <w:pPr>
              <w:jc w:val="center"/>
              <w:rPr>
                <w:rFonts w:ascii="Arial" w:hAnsi="Arial" w:cs="Arial"/>
                <w:sz w:val="20"/>
              </w:rPr>
            </w:pPr>
          </w:p>
          <w:p w14:paraId="4DB17EED" w14:textId="77777777"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2D5F29C8" w14:textId="77777777" w:rsidR="00F330C2" w:rsidRDefault="00F330C2" w:rsidP="00537E21">
            <w:pPr>
              <w:jc w:val="center"/>
              <w:rPr>
                <w:rFonts w:ascii="Arial" w:hAnsi="Arial" w:cs="Arial"/>
                <w:sz w:val="20"/>
              </w:rPr>
            </w:pPr>
          </w:p>
          <w:p w14:paraId="36D2B5C6" w14:textId="77777777"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14:paraId="7A555E29" w14:textId="77777777" w:rsidTr="00537E21">
        <w:tc>
          <w:tcPr>
            <w:tcW w:w="1809" w:type="dxa"/>
            <w:tcBorders>
              <w:top w:val="single" w:sz="4" w:space="0" w:color="auto"/>
              <w:left w:val="single" w:sz="4" w:space="0" w:color="auto"/>
              <w:bottom w:val="single" w:sz="4" w:space="0" w:color="auto"/>
              <w:right w:val="single" w:sz="4" w:space="0" w:color="auto"/>
            </w:tcBorders>
          </w:tcPr>
          <w:p w14:paraId="6D2CDF1A" w14:textId="77777777" w:rsidR="00F330C2" w:rsidRPr="00702DDE" w:rsidRDefault="00F330C2" w:rsidP="00537E21">
            <w:pPr>
              <w:rPr>
                <w:rFonts w:ascii="Arial" w:hAnsi="Arial" w:cs="Arial"/>
                <w:b/>
                <w:bCs/>
                <w:sz w:val="20"/>
              </w:rPr>
            </w:pPr>
            <w:r w:rsidRPr="00702DDE">
              <w:rPr>
                <w:rFonts w:ascii="Arial" w:hAnsi="Arial" w:cs="Arial"/>
                <w:b/>
                <w:bCs/>
                <w:sz w:val="20"/>
              </w:rPr>
              <w:t>Pathway 2</w:t>
            </w:r>
          </w:p>
          <w:p w14:paraId="6D77D46A" w14:textId="77777777" w:rsidR="00F330C2" w:rsidRPr="00DA2044" w:rsidRDefault="00F330C2" w:rsidP="00537E21">
            <w:pPr>
              <w:rPr>
                <w:rFonts w:ascii="Arial" w:hAnsi="Arial" w:cs="Arial"/>
                <w:sz w:val="20"/>
              </w:rPr>
            </w:pPr>
            <w:r>
              <w:rPr>
                <w:rFonts w:ascii="Arial" w:hAnsi="Arial" w:cs="Arial"/>
                <w:sz w:val="20"/>
              </w:rPr>
              <w:t>Creative and Critical Thinking</w:t>
            </w:r>
          </w:p>
        </w:tc>
        <w:tc>
          <w:tcPr>
            <w:tcW w:w="1701" w:type="dxa"/>
            <w:tcBorders>
              <w:top w:val="single" w:sz="4" w:space="0" w:color="auto"/>
              <w:left w:val="single" w:sz="4" w:space="0" w:color="auto"/>
              <w:bottom w:val="single" w:sz="4" w:space="0" w:color="auto"/>
              <w:right w:val="single" w:sz="4" w:space="0" w:color="auto"/>
            </w:tcBorders>
          </w:tcPr>
          <w:p w14:paraId="291CDCF9" w14:textId="77777777" w:rsidR="00F330C2" w:rsidRDefault="00F330C2" w:rsidP="00537E21">
            <w:pPr>
              <w:jc w:val="center"/>
              <w:rPr>
                <w:rFonts w:ascii="Arial" w:hAnsi="Arial" w:cs="Arial"/>
                <w:sz w:val="20"/>
              </w:rPr>
            </w:pPr>
          </w:p>
          <w:p w14:paraId="5355F6AD" w14:textId="77777777" w:rsidR="00F330C2" w:rsidRPr="00DA2044" w:rsidRDefault="00F330C2" w:rsidP="00537E21">
            <w:pPr>
              <w:jc w:val="center"/>
              <w:rPr>
                <w:rFonts w:ascii="Arial" w:hAnsi="Arial" w:cs="Arial"/>
                <w:sz w:val="20"/>
              </w:rPr>
            </w:pPr>
            <w:r>
              <w:rPr>
                <w:rFonts w:ascii="Arial" w:hAnsi="Arial" w:cs="Arial"/>
                <w:sz w:val="20"/>
              </w:rPr>
              <w:t>QY6040</w:t>
            </w:r>
          </w:p>
        </w:tc>
        <w:tc>
          <w:tcPr>
            <w:tcW w:w="1134" w:type="dxa"/>
            <w:tcBorders>
              <w:top w:val="single" w:sz="4" w:space="0" w:color="auto"/>
              <w:left w:val="single" w:sz="4" w:space="0" w:color="auto"/>
              <w:bottom w:val="single" w:sz="4" w:space="0" w:color="auto"/>
              <w:right w:val="single" w:sz="4" w:space="0" w:color="auto"/>
            </w:tcBorders>
          </w:tcPr>
          <w:p w14:paraId="23E529DC" w14:textId="77777777" w:rsidR="00F330C2" w:rsidRDefault="00F330C2" w:rsidP="00537E21">
            <w:pPr>
              <w:jc w:val="center"/>
              <w:rPr>
                <w:rFonts w:ascii="Arial" w:hAnsi="Arial" w:cs="Arial"/>
                <w:sz w:val="20"/>
              </w:rPr>
            </w:pPr>
          </w:p>
          <w:p w14:paraId="29839CB0"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91ED585" w14:textId="77777777" w:rsidR="00F330C2" w:rsidRDefault="00F330C2" w:rsidP="00537E21">
            <w:pPr>
              <w:jc w:val="center"/>
              <w:rPr>
                <w:rFonts w:ascii="Arial" w:hAnsi="Arial" w:cs="Arial"/>
                <w:sz w:val="20"/>
              </w:rPr>
            </w:pPr>
          </w:p>
          <w:p w14:paraId="6EF21107"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7841ED8" w14:textId="77777777" w:rsidR="00F330C2" w:rsidRDefault="00F330C2" w:rsidP="00537E21">
            <w:pPr>
              <w:jc w:val="center"/>
              <w:rPr>
                <w:rFonts w:ascii="Arial" w:hAnsi="Arial" w:cs="Arial"/>
                <w:sz w:val="20"/>
              </w:rPr>
            </w:pPr>
          </w:p>
          <w:p w14:paraId="02A0347E" w14:textId="77777777"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570A6817" w14:textId="77777777" w:rsidR="00F330C2" w:rsidRDefault="00F330C2" w:rsidP="00537E21">
            <w:pPr>
              <w:jc w:val="center"/>
              <w:rPr>
                <w:rFonts w:ascii="Arial" w:hAnsi="Arial" w:cs="Arial"/>
                <w:sz w:val="20"/>
              </w:rPr>
            </w:pPr>
          </w:p>
          <w:p w14:paraId="45481B8A" w14:textId="77777777"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14:paraId="26A84D20" w14:textId="77777777" w:rsidTr="00537E21">
        <w:tc>
          <w:tcPr>
            <w:tcW w:w="1809" w:type="dxa"/>
            <w:tcBorders>
              <w:top w:val="single" w:sz="4" w:space="0" w:color="auto"/>
              <w:left w:val="single" w:sz="4" w:space="0" w:color="auto"/>
              <w:bottom w:val="single" w:sz="4" w:space="0" w:color="auto"/>
              <w:right w:val="single" w:sz="4" w:space="0" w:color="auto"/>
            </w:tcBorders>
          </w:tcPr>
          <w:p w14:paraId="380A53B7" w14:textId="77777777" w:rsidR="00F330C2" w:rsidRPr="00702DDE" w:rsidRDefault="00F330C2" w:rsidP="00537E21">
            <w:pPr>
              <w:rPr>
                <w:rFonts w:ascii="Arial" w:hAnsi="Arial" w:cs="Arial"/>
                <w:b/>
                <w:bCs/>
                <w:sz w:val="20"/>
              </w:rPr>
            </w:pPr>
            <w:r w:rsidRPr="00702DDE">
              <w:rPr>
                <w:rFonts w:ascii="Arial" w:hAnsi="Arial" w:cs="Arial"/>
                <w:b/>
                <w:bCs/>
                <w:sz w:val="20"/>
              </w:rPr>
              <w:t>Pathway 1 and 2</w:t>
            </w:r>
          </w:p>
          <w:p w14:paraId="7F3A6107" w14:textId="77777777" w:rsidR="00F330C2" w:rsidRPr="00DA2044" w:rsidRDefault="00F330C2" w:rsidP="00537E21">
            <w:pPr>
              <w:rPr>
                <w:rFonts w:ascii="Arial" w:hAnsi="Arial" w:cs="Arial"/>
                <w:sz w:val="20"/>
              </w:rPr>
            </w:pPr>
            <w:r>
              <w:rPr>
                <w:rFonts w:ascii="Arial" w:hAnsi="Arial" w:cs="Arial"/>
                <w:sz w:val="20"/>
              </w:rPr>
              <w:t>Critical Choices for Leaders</w:t>
            </w:r>
          </w:p>
        </w:tc>
        <w:tc>
          <w:tcPr>
            <w:tcW w:w="1701" w:type="dxa"/>
            <w:tcBorders>
              <w:top w:val="single" w:sz="4" w:space="0" w:color="auto"/>
              <w:left w:val="single" w:sz="4" w:space="0" w:color="auto"/>
              <w:bottom w:val="single" w:sz="4" w:space="0" w:color="auto"/>
              <w:right w:val="single" w:sz="4" w:space="0" w:color="auto"/>
            </w:tcBorders>
          </w:tcPr>
          <w:p w14:paraId="7DA949AB" w14:textId="77777777" w:rsidR="00F330C2" w:rsidRDefault="00F330C2" w:rsidP="00537E21">
            <w:pPr>
              <w:jc w:val="center"/>
              <w:rPr>
                <w:rFonts w:ascii="Arial" w:hAnsi="Arial" w:cs="Arial"/>
                <w:sz w:val="20"/>
              </w:rPr>
            </w:pPr>
          </w:p>
          <w:p w14:paraId="627C1656" w14:textId="77777777" w:rsidR="00F330C2" w:rsidRPr="00DA2044" w:rsidRDefault="00F330C2" w:rsidP="00537E21">
            <w:pPr>
              <w:jc w:val="center"/>
              <w:rPr>
                <w:rFonts w:ascii="Arial" w:hAnsi="Arial" w:cs="Arial"/>
                <w:sz w:val="20"/>
              </w:rPr>
            </w:pPr>
            <w:r>
              <w:rPr>
                <w:rFonts w:ascii="Arial" w:hAnsi="Arial" w:cs="Arial"/>
                <w:sz w:val="20"/>
              </w:rPr>
              <w:t>QY6050</w:t>
            </w:r>
          </w:p>
        </w:tc>
        <w:tc>
          <w:tcPr>
            <w:tcW w:w="1134" w:type="dxa"/>
            <w:tcBorders>
              <w:top w:val="single" w:sz="4" w:space="0" w:color="auto"/>
              <w:left w:val="single" w:sz="4" w:space="0" w:color="auto"/>
              <w:bottom w:val="single" w:sz="4" w:space="0" w:color="auto"/>
              <w:right w:val="single" w:sz="4" w:space="0" w:color="auto"/>
            </w:tcBorders>
          </w:tcPr>
          <w:p w14:paraId="4D71CCC4" w14:textId="77777777" w:rsidR="00F330C2" w:rsidRDefault="00F330C2" w:rsidP="00537E21">
            <w:pPr>
              <w:jc w:val="center"/>
              <w:rPr>
                <w:rFonts w:ascii="Arial" w:hAnsi="Arial" w:cs="Arial"/>
                <w:sz w:val="20"/>
              </w:rPr>
            </w:pPr>
          </w:p>
          <w:p w14:paraId="21C947C8"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41D38F8F" w14:textId="77777777" w:rsidR="00F330C2" w:rsidRDefault="00F330C2" w:rsidP="00537E21">
            <w:pPr>
              <w:jc w:val="center"/>
              <w:rPr>
                <w:rFonts w:ascii="Arial" w:hAnsi="Arial" w:cs="Arial"/>
                <w:sz w:val="20"/>
              </w:rPr>
            </w:pPr>
          </w:p>
          <w:p w14:paraId="6C373ADC"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1DDA08EE" w14:textId="77777777" w:rsidR="00F330C2" w:rsidRDefault="00F330C2" w:rsidP="00537E21">
            <w:pPr>
              <w:jc w:val="center"/>
              <w:rPr>
                <w:rFonts w:ascii="Arial" w:hAnsi="Arial" w:cs="Arial"/>
                <w:sz w:val="20"/>
              </w:rPr>
            </w:pPr>
          </w:p>
          <w:p w14:paraId="50954171" w14:textId="77777777"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08FC619F" w14:textId="77777777" w:rsidR="00F330C2" w:rsidRDefault="00F330C2" w:rsidP="00537E21">
            <w:pPr>
              <w:jc w:val="center"/>
              <w:rPr>
                <w:rFonts w:ascii="Arial" w:hAnsi="Arial" w:cs="Arial"/>
                <w:sz w:val="20"/>
              </w:rPr>
            </w:pPr>
          </w:p>
          <w:p w14:paraId="5539D4DF" w14:textId="77777777"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14:paraId="3B6111E2" w14:textId="77777777" w:rsidTr="00537E21">
        <w:tc>
          <w:tcPr>
            <w:tcW w:w="1809" w:type="dxa"/>
            <w:tcBorders>
              <w:top w:val="single" w:sz="4" w:space="0" w:color="auto"/>
              <w:left w:val="single" w:sz="4" w:space="0" w:color="auto"/>
              <w:bottom w:val="single" w:sz="4" w:space="0" w:color="auto"/>
              <w:right w:val="single" w:sz="4" w:space="0" w:color="auto"/>
            </w:tcBorders>
          </w:tcPr>
          <w:p w14:paraId="21A37D7F" w14:textId="77777777" w:rsidR="00F330C2" w:rsidRPr="00702DDE" w:rsidRDefault="00F330C2" w:rsidP="00537E21">
            <w:pPr>
              <w:rPr>
                <w:rFonts w:ascii="Arial" w:hAnsi="Arial" w:cs="Arial"/>
                <w:b/>
                <w:bCs/>
                <w:sz w:val="20"/>
              </w:rPr>
            </w:pPr>
            <w:r w:rsidRPr="00702DDE">
              <w:rPr>
                <w:rFonts w:ascii="Arial" w:hAnsi="Arial" w:cs="Arial"/>
                <w:b/>
                <w:bCs/>
                <w:sz w:val="20"/>
              </w:rPr>
              <w:t>Pathway 1 and 2</w:t>
            </w:r>
          </w:p>
          <w:p w14:paraId="181245CF" w14:textId="77777777" w:rsidR="00F330C2" w:rsidRPr="00DA2044" w:rsidRDefault="00F330C2" w:rsidP="00537E21">
            <w:pPr>
              <w:rPr>
                <w:rFonts w:ascii="Arial" w:hAnsi="Arial" w:cs="Arial"/>
                <w:sz w:val="20"/>
              </w:rPr>
            </w:pPr>
            <w:r>
              <w:rPr>
                <w:rFonts w:ascii="Arial" w:hAnsi="Arial" w:cs="Arial"/>
                <w:sz w:val="20"/>
              </w:rPr>
              <w:t>Dissertation</w:t>
            </w:r>
          </w:p>
        </w:tc>
        <w:tc>
          <w:tcPr>
            <w:tcW w:w="1701" w:type="dxa"/>
            <w:tcBorders>
              <w:top w:val="single" w:sz="4" w:space="0" w:color="auto"/>
              <w:left w:val="single" w:sz="4" w:space="0" w:color="auto"/>
              <w:bottom w:val="single" w:sz="4" w:space="0" w:color="auto"/>
              <w:right w:val="single" w:sz="4" w:space="0" w:color="auto"/>
            </w:tcBorders>
          </w:tcPr>
          <w:p w14:paraId="100CD36B" w14:textId="77777777" w:rsidR="00F330C2" w:rsidRDefault="00F330C2" w:rsidP="00537E21">
            <w:pPr>
              <w:jc w:val="center"/>
              <w:rPr>
                <w:rFonts w:ascii="Arial" w:hAnsi="Arial" w:cs="Arial"/>
                <w:sz w:val="20"/>
              </w:rPr>
            </w:pPr>
          </w:p>
          <w:p w14:paraId="571772B5" w14:textId="77777777" w:rsidR="00F330C2" w:rsidRDefault="00F330C2" w:rsidP="00537E21">
            <w:pPr>
              <w:jc w:val="center"/>
              <w:rPr>
                <w:rFonts w:ascii="Arial" w:hAnsi="Arial" w:cs="Arial"/>
                <w:sz w:val="20"/>
              </w:rPr>
            </w:pPr>
            <w:r>
              <w:rPr>
                <w:rFonts w:ascii="Arial" w:hAnsi="Arial" w:cs="Arial"/>
                <w:sz w:val="20"/>
              </w:rPr>
              <w:t>QY6060</w:t>
            </w:r>
          </w:p>
          <w:p w14:paraId="3998647E" w14:textId="77777777" w:rsidR="00F330C2" w:rsidRPr="00DA2044" w:rsidRDefault="00F330C2" w:rsidP="00537E21">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26540E57" w14:textId="77777777" w:rsidR="00F330C2" w:rsidRDefault="00F330C2" w:rsidP="00537E21">
            <w:pPr>
              <w:jc w:val="center"/>
              <w:rPr>
                <w:rFonts w:ascii="Arial" w:hAnsi="Arial" w:cs="Arial"/>
                <w:sz w:val="20"/>
              </w:rPr>
            </w:pPr>
          </w:p>
          <w:p w14:paraId="01B6EDE9" w14:textId="77777777"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1D1B000" w14:textId="77777777" w:rsidR="00F330C2" w:rsidRDefault="00F330C2" w:rsidP="00537E21">
            <w:pPr>
              <w:jc w:val="center"/>
              <w:rPr>
                <w:rFonts w:ascii="Arial" w:hAnsi="Arial" w:cs="Arial"/>
                <w:sz w:val="20"/>
              </w:rPr>
            </w:pPr>
          </w:p>
          <w:p w14:paraId="4459DE39" w14:textId="77777777"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46AF029B" w14:textId="77777777" w:rsidR="00F330C2" w:rsidRDefault="00F330C2" w:rsidP="00537E21">
            <w:pPr>
              <w:jc w:val="center"/>
              <w:rPr>
                <w:rFonts w:ascii="Arial" w:hAnsi="Arial" w:cs="Arial"/>
                <w:sz w:val="20"/>
              </w:rPr>
            </w:pPr>
          </w:p>
          <w:p w14:paraId="4303BC3D" w14:textId="77777777"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01595864" w14:textId="77777777" w:rsidR="00F330C2" w:rsidRDefault="00F330C2" w:rsidP="00537E21">
            <w:pPr>
              <w:jc w:val="center"/>
              <w:rPr>
                <w:rFonts w:ascii="Arial" w:hAnsi="Arial" w:cs="Arial"/>
                <w:sz w:val="20"/>
              </w:rPr>
            </w:pPr>
          </w:p>
          <w:p w14:paraId="5BA09AD7" w14:textId="77777777" w:rsidR="00F330C2" w:rsidRPr="00DA2044" w:rsidRDefault="00F330C2" w:rsidP="00537E21">
            <w:pPr>
              <w:jc w:val="center"/>
              <w:rPr>
                <w:rFonts w:ascii="Arial" w:hAnsi="Arial" w:cs="Arial"/>
                <w:sz w:val="20"/>
              </w:rPr>
            </w:pPr>
            <w:r>
              <w:rPr>
                <w:rFonts w:ascii="Arial" w:hAnsi="Arial" w:cs="Arial"/>
                <w:sz w:val="20"/>
              </w:rPr>
              <w:t>100</w:t>
            </w:r>
          </w:p>
        </w:tc>
      </w:tr>
    </w:tbl>
    <w:p w14:paraId="15F7E000" w14:textId="77777777" w:rsidR="00F330C2" w:rsidRPr="00DA2044" w:rsidRDefault="00F330C2" w:rsidP="00F330C2">
      <w:pPr>
        <w:rPr>
          <w:rFonts w:ascii="Arial" w:hAnsi="Arial" w:cs="Arial"/>
        </w:rPr>
      </w:pPr>
    </w:p>
    <w:p w14:paraId="61590BC2" w14:textId="77777777" w:rsidR="00F330C2" w:rsidRPr="00F330C2" w:rsidRDefault="00F330C2" w:rsidP="00F330C2">
      <w:pPr>
        <w:rPr>
          <w:rFonts w:ascii="Arial" w:hAnsi="Arial" w:cs="Arial"/>
          <w:sz w:val="22"/>
        </w:rPr>
      </w:pPr>
      <w:r w:rsidRPr="000765B1">
        <w:rPr>
          <w:rFonts w:ascii="Arial" w:hAnsi="Arial" w:cs="Arial"/>
          <w:sz w:val="22"/>
        </w:rPr>
        <w:t>Level 6 requires the completion of the</w:t>
      </w:r>
      <w:r>
        <w:rPr>
          <w:rFonts w:ascii="Arial" w:hAnsi="Arial" w:cs="Arial"/>
          <w:sz w:val="22"/>
        </w:rPr>
        <w:t xml:space="preserve"> four core</w:t>
      </w:r>
      <w:r w:rsidRPr="000765B1">
        <w:rPr>
          <w:rFonts w:ascii="Arial" w:hAnsi="Arial" w:cs="Arial"/>
          <w:sz w:val="22"/>
        </w:rPr>
        <w:t xml:space="preserve"> modules.</w:t>
      </w:r>
    </w:p>
    <w:p w14:paraId="3024EE50" w14:textId="77777777" w:rsidR="00F330C2" w:rsidRPr="000765B1" w:rsidRDefault="00F330C2" w:rsidP="00F330C2">
      <w:pPr>
        <w:pStyle w:val="ListParagraph"/>
        <w:autoSpaceDE w:val="0"/>
        <w:autoSpaceDN w:val="0"/>
        <w:ind w:left="360"/>
        <w:contextualSpacing w:val="0"/>
        <w:rPr>
          <w:rFonts w:ascii="Arial" w:hAnsi="Arial" w:cs="Arial"/>
        </w:rPr>
      </w:pPr>
    </w:p>
    <w:p w14:paraId="13D74EED" w14:textId="77777777" w:rsidR="00F330C2" w:rsidRPr="00F330C2" w:rsidRDefault="00F330C2" w:rsidP="00F330C2">
      <w:pPr>
        <w:rPr>
          <w:rFonts w:ascii="Arial" w:hAnsi="Arial" w:cs="Arial"/>
          <w:sz w:val="22"/>
          <w:szCs w:val="22"/>
        </w:rPr>
      </w:pPr>
      <w:r w:rsidRPr="00F330C2">
        <w:rPr>
          <w:rFonts w:ascii="Arial" w:hAnsi="Arial" w:cs="Arial"/>
          <w:sz w:val="22"/>
          <w:szCs w:val="22"/>
        </w:rPr>
        <w:t>Each pathway is made up of four modules each worth 30 credit points. The modules will run sequentially enabling students to complete work based tasks and to gather data for formative and summative assessments. This is an important element of work-based practice. There are core modules for the BA(Hons.) Degree in Early Years: Education and Leadership in Practice and the BA(Hons.) Degree in Early Years: Teaching and Learning as outlined below.</w:t>
      </w:r>
    </w:p>
    <w:p w14:paraId="45FBA819" w14:textId="77777777" w:rsidR="00F330C2" w:rsidRPr="00F330C2" w:rsidRDefault="00F330C2" w:rsidP="00F330C2">
      <w:pPr>
        <w:rPr>
          <w:rFonts w:ascii="Arial" w:hAnsi="Arial" w:cs="Arial"/>
          <w:sz w:val="22"/>
          <w:szCs w:val="22"/>
        </w:rPr>
      </w:pPr>
    </w:p>
    <w:p w14:paraId="626CA44B" w14:textId="77777777" w:rsidR="00F330C2" w:rsidRPr="00F330C2" w:rsidRDefault="00F330C2" w:rsidP="00F330C2">
      <w:pPr>
        <w:rPr>
          <w:rFonts w:ascii="Arial" w:hAnsi="Arial" w:cs="Arial"/>
          <w:sz w:val="22"/>
          <w:szCs w:val="22"/>
        </w:rPr>
      </w:pPr>
      <w:r w:rsidRPr="00F330C2">
        <w:rPr>
          <w:rFonts w:ascii="Arial" w:hAnsi="Arial"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CE7A995" w14:textId="77777777" w:rsidR="00F330C2" w:rsidRDefault="00F330C2" w:rsidP="00A92C9B">
      <w:pPr>
        <w:rPr>
          <w:rFonts w:ascii="Arial" w:hAnsi="Arial" w:cs="Arial"/>
          <w:color w:val="FF0000"/>
          <w:sz w:val="22"/>
          <w:szCs w:val="22"/>
        </w:rPr>
      </w:pPr>
    </w:p>
    <w:p w14:paraId="5E61BF40" w14:textId="77777777" w:rsidR="003B1C68" w:rsidRPr="000765B1" w:rsidRDefault="003B1C68" w:rsidP="00A92C9B">
      <w:pPr>
        <w:rPr>
          <w:rFonts w:ascii="Arial" w:hAnsi="Arial" w:cs="Arial"/>
          <w:color w:val="FF0000"/>
          <w:sz w:val="22"/>
          <w:szCs w:val="22"/>
        </w:rPr>
      </w:pPr>
    </w:p>
    <w:p w14:paraId="66F2D97B" w14:textId="77777777"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0D8E3EB8" w14:textId="77777777" w:rsidR="00F330C2" w:rsidRDefault="00F330C2" w:rsidP="00F330C2">
      <w:pPr>
        <w:rPr>
          <w:rFonts w:ascii="Arial" w:hAnsi="Arial" w:cs="Arial"/>
          <w:b/>
          <w:sz w:val="22"/>
          <w:szCs w:val="22"/>
        </w:rPr>
      </w:pPr>
    </w:p>
    <w:p w14:paraId="2508D610" w14:textId="77777777"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have been developed to take account of the Kingston University Curriculum Design Principles. The programmes utilise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group work, seminar discussions, peer feedback workshops and practical tasks. </w:t>
      </w:r>
    </w:p>
    <w:p w14:paraId="5F08E6A6" w14:textId="77777777" w:rsidR="00F330C2" w:rsidRPr="00F330C2" w:rsidRDefault="00F330C2" w:rsidP="00F330C2">
      <w:pPr>
        <w:autoSpaceDE w:val="0"/>
        <w:autoSpaceDN w:val="0"/>
        <w:adjustRightInd w:val="0"/>
        <w:rPr>
          <w:rFonts w:ascii="Arial" w:hAnsi="Arial" w:cs="Arial"/>
          <w:color w:val="000000"/>
          <w:sz w:val="22"/>
          <w:szCs w:val="22"/>
        </w:rPr>
      </w:pPr>
    </w:p>
    <w:p w14:paraId="7385490A" w14:textId="77777777"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14:paraId="5B50038F" w14:textId="77777777" w:rsidR="00F330C2" w:rsidRPr="00F330C2" w:rsidRDefault="00F330C2" w:rsidP="00F330C2">
      <w:pPr>
        <w:autoSpaceDE w:val="0"/>
        <w:autoSpaceDN w:val="0"/>
        <w:adjustRightInd w:val="0"/>
        <w:rPr>
          <w:rFonts w:ascii="Arial" w:hAnsi="Arial" w:cs="Arial"/>
          <w:color w:val="000000"/>
          <w:sz w:val="22"/>
          <w:szCs w:val="22"/>
        </w:rPr>
      </w:pPr>
    </w:p>
    <w:p w14:paraId="27A579C4" w14:textId="77777777"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lastRenderedPageBreak/>
        <w:t>A range of assessments have been designed to enable students to demonstrate the acquisition of knowledge and skills. These include peer assessments, oral presentations, in-class written paper, report writing, planning activities, observations and professional portfolio. The assessments within each module have been designed to provide formative opportunities that allow students to make links between theory and practice and to receive ‘feed forward’ in preparation for the summative assessments.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use different technologies in order to enhance their personal and professional knowledge and skills. Practice using different technologies has been planned to take place in a supportive environment before the requirement of skills to be evidenced in any summative assessment.</w:t>
      </w:r>
    </w:p>
    <w:p w14:paraId="123D0E80" w14:textId="77777777" w:rsidR="00F330C2" w:rsidRPr="00F330C2" w:rsidRDefault="00F330C2" w:rsidP="00F330C2">
      <w:pPr>
        <w:autoSpaceDE w:val="0"/>
        <w:autoSpaceDN w:val="0"/>
        <w:adjustRightInd w:val="0"/>
        <w:rPr>
          <w:rFonts w:ascii="Arial" w:hAnsi="Arial" w:cs="Arial"/>
          <w:color w:val="000000"/>
          <w:sz w:val="22"/>
          <w:szCs w:val="22"/>
        </w:rPr>
      </w:pPr>
    </w:p>
    <w:p w14:paraId="4B62041D" w14:textId="77777777" w:rsidR="00F330C2" w:rsidRPr="00F330C2" w:rsidRDefault="00F330C2" w:rsidP="00F330C2">
      <w:pPr>
        <w:rPr>
          <w:rFonts w:ascii="Arial" w:hAnsi="Arial" w:cs="Arial"/>
          <w:sz w:val="22"/>
          <w:szCs w:val="22"/>
        </w:rPr>
      </w:pPr>
      <w:r w:rsidRPr="00F330C2">
        <w:rPr>
          <w:rFonts w:ascii="Arial" w:hAnsi="Arial" w:cs="Arial"/>
          <w:sz w:val="22"/>
          <w:szCs w:val="22"/>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14:paraId="0A44AE8C" w14:textId="77777777" w:rsidR="00F330C2" w:rsidRPr="00F330C2" w:rsidRDefault="00F330C2" w:rsidP="00F330C2">
      <w:pPr>
        <w:autoSpaceDE w:val="0"/>
        <w:autoSpaceDN w:val="0"/>
        <w:adjustRightInd w:val="0"/>
        <w:rPr>
          <w:rFonts w:ascii="Arial" w:hAnsi="Arial" w:cs="Arial"/>
          <w:color w:val="FF0000"/>
          <w:sz w:val="22"/>
          <w:szCs w:val="22"/>
        </w:rPr>
      </w:pPr>
    </w:p>
    <w:p w14:paraId="07E8D474" w14:textId="77777777"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At the end of Level 6 students will select an area of interest for their dissertation requiring data collection and analysis within their employment setting. This has been designed to enable students to demonstrate and apply the knowledge and skills that they have acquired throughout the course including ethical considerations of working with young children. The topic of the enquiry will be agreed by the students’ allocated supervisor with the university Programme Leader. The dissertation enables students to further develop research skills and provides them with the foundations for further study if they wish to pursue it. </w:t>
      </w:r>
    </w:p>
    <w:p w14:paraId="0A2B2456" w14:textId="77777777" w:rsidR="00AA401E" w:rsidRPr="000765B1" w:rsidRDefault="00AA401E" w:rsidP="00A92C9B">
      <w:pPr>
        <w:rPr>
          <w:rFonts w:ascii="Arial" w:hAnsi="Arial" w:cs="Arial"/>
          <w:i/>
          <w:color w:val="FF0000"/>
          <w:sz w:val="22"/>
          <w:szCs w:val="22"/>
        </w:rPr>
      </w:pPr>
    </w:p>
    <w:p w14:paraId="341DA194" w14:textId="77777777" w:rsidR="00C447A7" w:rsidRPr="000765B1" w:rsidRDefault="00C447A7" w:rsidP="00A92C9B">
      <w:pPr>
        <w:rPr>
          <w:rFonts w:ascii="Arial" w:hAnsi="Arial" w:cs="Arial"/>
          <w:sz w:val="22"/>
          <w:szCs w:val="22"/>
        </w:rPr>
      </w:pPr>
    </w:p>
    <w:p w14:paraId="6FCC764A"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11E2F8AF" w14:textId="77777777" w:rsidR="00F330C2" w:rsidRDefault="00F330C2" w:rsidP="00A92C9B">
      <w:pPr>
        <w:rPr>
          <w:rFonts w:ascii="Arial" w:hAnsi="Arial" w:cs="Arial"/>
          <w:sz w:val="22"/>
          <w:szCs w:val="22"/>
        </w:rPr>
      </w:pPr>
    </w:p>
    <w:p w14:paraId="4B6B1888" w14:textId="77777777" w:rsidR="00F330C2" w:rsidRPr="00F330C2" w:rsidRDefault="00F330C2" w:rsidP="00F330C2">
      <w:pPr>
        <w:rPr>
          <w:rFonts w:ascii="Arial" w:hAnsi="Arial" w:cs="Arial"/>
          <w:sz w:val="22"/>
          <w:szCs w:val="22"/>
        </w:rPr>
      </w:pPr>
      <w:r w:rsidRPr="00F330C2">
        <w:rPr>
          <w:rFonts w:ascii="Arial" w:hAnsi="Arial" w:cs="Arial"/>
          <w:sz w:val="22"/>
          <w:szCs w:val="22"/>
        </w:rPr>
        <w:t>Students are supported by:</w:t>
      </w:r>
    </w:p>
    <w:p w14:paraId="6698F3C5"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14CCA8A8"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0A6EF194"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A Module Leader for each module who will be responsible for ensuring the content, delivery and assessment strategies are effective.</w:t>
      </w:r>
    </w:p>
    <w:p w14:paraId="5D366540" w14:textId="77777777"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F330C2">
        <w:rPr>
          <w:rFonts w:ascii="Arial" w:hAnsi="Arial" w:cs="Arial"/>
          <w:color w:val="000000"/>
          <w:lang w:eastAsia="en-GB"/>
        </w:rPr>
        <w:t xml:space="preserve">A Personal Tutor who will support individual student </w:t>
      </w:r>
      <w:r w:rsidRPr="00C01AA9">
        <w:rPr>
          <w:rFonts w:ascii="Arial" w:hAnsi="Arial" w:cs="Arial"/>
          <w:lang w:eastAsia="en-GB"/>
        </w:rPr>
        <w:t>progress.</w:t>
      </w:r>
    </w:p>
    <w:p w14:paraId="0AD721B8" w14:textId="77777777"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Technical support accessed through Kingston University</w:t>
      </w:r>
    </w:p>
    <w:p w14:paraId="7A353EAC" w14:textId="77777777" w:rsidR="00F330C2" w:rsidRPr="00C01AA9" w:rsidRDefault="00DC7E30"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Canvas</w:t>
      </w:r>
      <w:r w:rsidR="00F330C2" w:rsidRPr="00C01AA9">
        <w:rPr>
          <w:rFonts w:ascii="Arial" w:hAnsi="Arial" w:cs="Arial"/>
          <w:lang w:eastAsia="en-GB"/>
        </w:rPr>
        <w:t xml:space="preserve"> – the Kingston University on-line interactive intranet, containing all key resources to enable access to materials from remote locations</w:t>
      </w:r>
    </w:p>
    <w:p w14:paraId="67B23A7A" w14:textId="77777777"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A named Senior Adviser for Early Years based in the Learning Resource Centre (Kingston Hill Campus)</w:t>
      </w:r>
    </w:p>
    <w:p w14:paraId="3B7A4D09" w14:textId="77777777" w:rsid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Programme specific Library Resource at Kingston University </w:t>
      </w:r>
    </w:p>
    <w:p w14:paraId="5DEA2FA1" w14:textId="77777777" w:rsidR="00DC7E30"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Student Achievement Officer</w:t>
      </w:r>
    </w:p>
    <w:p w14:paraId="7C3219C3"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Student support facilities at Kingston University that provide advice on issues such as finance, regulations, legal matters and international student support </w:t>
      </w:r>
    </w:p>
    <w:p w14:paraId="29134BB9"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Dyslexia and Disability student support at Kingston University</w:t>
      </w:r>
    </w:p>
    <w:p w14:paraId="644CB1AD" w14:textId="77777777"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The Students’ Union </w:t>
      </w:r>
    </w:p>
    <w:p w14:paraId="6D491FE6" w14:textId="77777777" w:rsidR="00F330C2"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lastRenderedPageBreak/>
        <w:t>An induction session</w:t>
      </w:r>
      <w:r w:rsidR="00F330C2" w:rsidRPr="00F330C2">
        <w:rPr>
          <w:rFonts w:ascii="Arial" w:hAnsi="Arial" w:cs="Arial"/>
          <w:color w:val="000000"/>
          <w:lang w:eastAsia="en-GB"/>
        </w:rPr>
        <w:t xml:space="preserve"> at the beginn</w:t>
      </w:r>
      <w:r>
        <w:rPr>
          <w:rFonts w:ascii="Arial" w:hAnsi="Arial" w:cs="Arial"/>
          <w:color w:val="000000"/>
          <w:lang w:eastAsia="en-GB"/>
        </w:rPr>
        <w:t>ing of the academic year</w:t>
      </w:r>
      <w:r w:rsidR="00F330C2" w:rsidRPr="00F330C2">
        <w:rPr>
          <w:rFonts w:ascii="Arial" w:hAnsi="Arial" w:cs="Arial"/>
          <w:color w:val="000000"/>
          <w:lang w:eastAsia="en-GB"/>
        </w:rPr>
        <w:t xml:space="preserve"> </w:t>
      </w:r>
    </w:p>
    <w:p w14:paraId="2959A388" w14:textId="5195368C" w:rsidR="00F330C2" w:rsidRDefault="00F330C2" w:rsidP="00A92C9B">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Student </w:t>
      </w:r>
      <w:r w:rsidR="0015582E">
        <w:rPr>
          <w:rFonts w:ascii="Arial" w:hAnsi="Arial" w:cs="Arial"/>
          <w:color w:val="000000"/>
          <w:lang w:eastAsia="en-GB"/>
        </w:rPr>
        <w:t>Voice</w:t>
      </w:r>
      <w:r w:rsidRPr="00F330C2">
        <w:rPr>
          <w:rFonts w:ascii="Arial" w:hAnsi="Arial" w:cs="Arial"/>
          <w:color w:val="000000"/>
          <w:lang w:eastAsia="en-GB"/>
        </w:rPr>
        <w:t xml:space="preserve"> Committee </w:t>
      </w:r>
    </w:p>
    <w:p w14:paraId="6EE35E50" w14:textId="77777777" w:rsidR="00371127" w:rsidRPr="00D23109" w:rsidRDefault="00371127" w:rsidP="00371127">
      <w:pPr>
        <w:pStyle w:val="ListParagraph"/>
        <w:autoSpaceDE w:val="0"/>
        <w:autoSpaceDN w:val="0"/>
        <w:adjustRightInd w:val="0"/>
        <w:spacing w:after="30"/>
        <w:rPr>
          <w:rFonts w:ascii="Arial" w:hAnsi="Arial" w:cs="Arial"/>
          <w:color w:val="000000"/>
          <w:lang w:eastAsia="en-GB"/>
        </w:rPr>
      </w:pPr>
    </w:p>
    <w:p w14:paraId="23A60EF6" w14:textId="77777777" w:rsidR="00A92C9B" w:rsidRPr="000765B1" w:rsidRDefault="00A92C9B" w:rsidP="00A92C9B">
      <w:pPr>
        <w:rPr>
          <w:rFonts w:ascii="Arial" w:hAnsi="Arial" w:cs="Arial"/>
          <w:sz w:val="22"/>
          <w:szCs w:val="22"/>
        </w:rPr>
      </w:pPr>
    </w:p>
    <w:p w14:paraId="3498BC6C"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628158E5" w14:textId="77777777" w:rsidR="00A92C9B" w:rsidRPr="000765B1" w:rsidRDefault="00A92C9B" w:rsidP="00A92C9B">
      <w:pPr>
        <w:rPr>
          <w:rFonts w:ascii="Arial" w:hAnsi="Arial" w:cs="Arial"/>
          <w:sz w:val="22"/>
          <w:szCs w:val="22"/>
        </w:rPr>
      </w:pPr>
    </w:p>
    <w:p w14:paraId="173C24FB"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79637836" w14:textId="77777777" w:rsidR="00A92C9B" w:rsidRPr="000765B1" w:rsidRDefault="00A92C9B" w:rsidP="00A92C9B">
      <w:pPr>
        <w:ind w:left="360"/>
        <w:rPr>
          <w:rFonts w:ascii="Arial" w:hAnsi="Arial" w:cs="Arial"/>
          <w:sz w:val="22"/>
          <w:szCs w:val="22"/>
        </w:rPr>
      </w:pPr>
    </w:p>
    <w:p w14:paraId="7807B74F"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5B10501A"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1BDDDFC5"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29DE58BE" w14:textId="77777777" w:rsidR="00A92C9B" w:rsidRPr="000765B1" w:rsidRDefault="00371127" w:rsidP="00A92C9B">
      <w:pPr>
        <w:numPr>
          <w:ilvl w:val="0"/>
          <w:numId w:val="2"/>
        </w:numPr>
        <w:rPr>
          <w:rFonts w:ascii="Arial" w:hAnsi="Arial" w:cs="Arial"/>
          <w:sz w:val="22"/>
          <w:szCs w:val="22"/>
        </w:rPr>
      </w:pPr>
      <w:r>
        <w:rPr>
          <w:rFonts w:ascii="Arial" w:hAnsi="Arial" w:cs="Arial"/>
          <w:sz w:val="22"/>
          <w:szCs w:val="22"/>
        </w:rPr>
        <w:t>Internal Subject Review (ISR) undertaken at subject level</w:t>
      </w:r>
    </w:p>
    <w:p w14:paraId="51FF3223" w14:textId="77777777" w:rsidR="00371127" w:rsidRDefault="00A92C9B" w:rsidP="00A92C9B">
      <w:pPr>
        <w:numPr>
          <w:ilvl w:val="0"/>
          <w:numId w:val="2"/>
        </w:numPr>
        <w:rPr>
          <w:rFonts w:ascii="Arial" w:hAnsi="Arial" w:cs="Arial"/>
          <w:sz w:val="22"/>
          <w:szCs w:val="22"/>
        </w:rPr>
      </w:pPr>
      <w:r w:rsidRPr="00371127">
        <w:rPr>
          <w:rFonts w:ascii="Arial" w:hAnsi="Arial" w:cs="Arial"/>
          <w:sz w:val="22"/>
          <w:szCs w:val="22"/>
        </w:rPr>
        <w:t>M</w:t>
      </w:r>
      <w:r w:rsidR="006E1AAE" w:rsidRPr="00371127">
        <w:rPr>
          <w:rFonts w:ascii="Arial" w:hAnsi="Arial" w:cs="Arial"/>
          <w:sz w:val="22"/>
          <w:szCs w:val="22"/>
        </w:rPr>
        <w:t>odule Evaluation Questionnaire (M</w:t>
      </w:r>
      <w:r w:rsidRPr="00371127">
        <w:rPr>
          <w:rFonts w:ascii="Arial" w:hAnsi="Arial" w:cs="Arial"/>
          <w:sz w:val="22"/>
          <w:szCs w:val="22"/>
        </w:rPr>
        <w:t>EQs</w:t>
      </w:r>
      <w:r w:rsidR="006E1AAE" w:rsidRPr="00371127">
        <w:rPr>
          <w:rFonts w:ascii="Arial" w:hAnsi="Arial" w:cs="Arial"/>
          <w:sz w:val="22"/>
          <w:szCs w:val="22"/>
        </w:rPr>
        <w:t>)</w:t>
      </w:r>
    </w:p>
    <w:p w14:paraId="46333CA2" w14:textId="77777777" w:rsidR="00371127" w:rsidRDefault="00371127" w:rsidP="00A92C9B">
      <w:pPr>
        <w:numPr>
          <w:ilvl w:val="0"/>
          <w:numId w:val="2"/>
        </w:numPr>
        <w:rPr>
          <w:rFonts w:ascii="Arial" w:hAnsi="Arial" w:cs="Arial"/>
          <w:sz w:val="22"/>
          <w:szCs w:val="22"/>
        </w:rPr>
      </w:pPr>
      <w:r>
        <w:rPr>
          <w:rFonts w:ascii="Arial" w:hAnsi="Arial" w:cs="Arial"/>
          <w:sz w:val="22"/>
          <w:szCs w:val="22"/>
        </w:rPr>
        <w:t>Students’ Self-Review sheet</w:t>
      </w:r>
    </w:p>
    <w:p w14:paraId="36A9FD7A" w14:textId="77777777" w:rsidR="00371127" w:rsidRDefault="00371127" w:rsidP="00A92C9B">
      <w:pPr>
        <w:numPr>
          <w:ilvl w:val="0"/>
          <w:numId w:val="2"/>
        </w:numPr>
        <w:rPr>
          <w:rFonts w:ascii="Arial" w:hAnsi="Arial" w:cs="Arial"/>
          <w:sz w:val="22"/>
          <w:szCs w:val="22"/>
        </w:rPr>
      </w:pPr>
      <w:r>
        <w:rPr>
          <w:rFonts w:ascii="Arial" w:hAnsi="Arial" w:cs="Arial"/>
          <w:sz w:val="22"/>
          <w:szCs w:val="22"/>
        </w:rPr>
        <w:t xml:space="preserve">Annual monitoring processes which include Module Enhancement Plans (MEPs) and Course Enhancement </w:t>
      </w:r>
      <w:proofErr w:type="spellStart"/>
      <w:r>
        <w:rPr>
          <w:rFonts w:ascii="Arial" w:hAnsi="Arial" w:cs="Arial"/>
          <w:sz w:val="22"/>
          <w:szCs w:val="22"/>
        </w:rPr>
        <w:t>Planc</w:t>
      </w:r>
      <w:proofErr w:type="spellEnd"/>
      <w:r>
        <w:rPr>
          <w:rFonts w:ascii="Arial" w:hAnsi="Arial" w:cs="Arial"/>
          <w:sz w:val="22"/>
          <w:szCs w:val="22"/>
        </w:rPr>
        <w:t xml:space="preserve"> (</w:t>
      </w:r>
      <w:proofErr w:type="spellStart"/>
      <w:r>
        <w:rPr>
          <w:rFonts w:ascii="Arial" w:hAnsi="Arial" w:cs="Arial"/>
          <w:sz w:val="22"/>
          <w:szCs w:val="22"/>
        </w:rPr>
        <w:t>CEPc</w:t>
      </w:r>
      <w:proofErr w:type="spellEnd"/>
      <w:r>
        <w:rPr>
          <w:rFonts w:ascii="Arial" w:hAnsi="Arial" w:cs="Arial"/>
          <w:sz w:val="22"/>
          <w:szCs w:val="22"/>
        </w:rPr>
        <w:t>)</w:t>
      </w:r>
    </w:p>
    <w:p w14:paraId="326DF701" w14:textId="77777777" w:rsidR="00371127" w:rsidRDefault="00371127" w:rsidP="00A92C9B">
      <w:pPr>
        <w:numPr>
          <w:ilvl w:val="0"/>
          <w:numId w:val="2"/>
        </w:numPr>
        <w:rPr>
          <w:rFonts w:ascii="Arial" w:hAnsi="Arial" w:cs="Arial"/>
          <w:sz w:val="22"/>
          <w:szCs w:val="22"/>
        </w:rPr>
      </w:pPr>
      <w:r>
        <w:rPr>
          <w:rFonts w:ascii="Arial" w:hAnsi="Arial" w:cs="Arial"/>
          <w:sz w:val="22"/>
          <w:szCs w:val="22"/>
        </w:rPr>
        <w:t xml:space="preserve">Module Assessment Boards (MABs) </w:t>
      </w:r>
    </w:p>
    <w:p w14:paraId="3FA9B85B" w14:textId="77777777" w:rsidR="00371127" w:rsidRPr="00371127" w:rsidRDefault="00371127" w:rsidP="00A92C9B">
      <w:pPr>
        <w:numPr>
          <w:ilvl w:val="0"/>
          <w:numId w:val="2"/>
        </w:numPr>
        <w:rPr>
          <w:rFonts w:ascii="Arial" w:hAnsi="Arial" w:cs="Arial"/>
          <w:sz w:val="22"/>
          <w:szCs w:val="22"/>
        </w:rPr>
      </w:pPr>
      <w:r>
        <w:rPr>
          <w:rFonts w:ascii="Arial" w:hAnsi="Arial" w:cs="Arial"/>
          <w:sz w:val="22"/>
          <w:szCs w:val="22"/>
        </w:rPr>
        <w:t>Programme Assessment Boards (PABs)</w:t>
      </w:r>
    </w:p>
    <w:p w14:paraId="6D125079" w14:textId="77777777" w:rsidR="00A92C9B" w:rsidRPr="00371127" w:rsidRDefault="00A92C9B" w:rsidP="00A92C9B">
      <w:pPr>
        <w:numPr>
          <w:ilvl w:val="0"/>
          <w:numId w:val="2"/>
        </w:numPr>
        <w:rPr>
          <w:rFonts w:ascii="Arial" w:hAnsi="Arial" w:cs="Arial"/>
          <w:sz w:val="22"/>
          <w:szCs w:val="22"/>
        </w:rPr>
      </w:pPr>
      <w:r w:rsidRPr="00371127">
        <w:rPr>
          <w:rFonts w:ascii="Arial" w:hAnsi="Arial" w:cs="Arial"/>
          <w:sz w:val="22"/>
          <w:szCs w:val="22"/>
        </w:rPr>
        <w:t>Moderation</w:t>
      </w:r>
      <w:r w:rsidR="003039EA" w:rsidRPr="00371127">
        <w:rPr>
          <w:rFonts w:ascii="Arial" w:hAnsi="Arial" w:cs="Arial"/>
          <w:sz w:val="22"/>
          <w:szCs w:val="22"/>
        </w:rPr>
        <w:fldChar w:fldCharType="begin"/>
      </w:r>
      <w:r w:rsidRPr="00371127">
        <w:rPr>
          <w:rFonts w:ascii="Arial" w:hAnsi="Arial" w:cs="Arial"/>
          <w:sz w:val="22"/>
          <w:szCs w:val="22"/>
        </w:rPr>
        <w:instrText xml:space="preserve"> XE "</w:instrText>
      </w:r>
      <w:r w:rsidRPr="00371127">
        <w:rPr>
          <w:rFonts w:ascii="Arial" w:hAnsi="Arial" w:cs="Arial"/>
          <w:b/>
          <w:noProof/>
          <w:sz w:val="22"/>
          <w:szCs w:val="22"/>
        </w:rPr>
        <w:instrText>Moderation</w:instrText>
      </w:r>
      <w:r w:rsidRPr="00371127">
        <w:rPr>
          <w:rFonts w:ascii="Arial" w:hAnsi="Arial" w:cs="Arial"/>
          <w:sz w:val="22"/>
          <w:szCs w:val="22"/>
        </w:rPr>
        <w:instrText xml:space="preserve">" </w:instrText>
      </w:r>
      <w:r w:rsidR="003039EA" w:rsidRPr="00371127">
        <w:rPr>
          <w:rFonts w:ascii="Arial" w:hAnsi="Arial" w:cs="Arial"/>
          <w:sz w:val="22"/>
          <w:szCs w:val="22"/>
        </w:rPr>
        <w:fldChar w:fldCharType="end"/>
      </w:r>
      <w:r w:rsidRPr="00371127">
        <w:rPr>
          <w:rFonts w:ascii="Arial" w:hAnsi="Arial" w:cs="Arial"/>
          <w:sz w:val="22"/>
          <w:szCs w:val="22"/>
        </w:rPr>
        <w:t xml:space="preserve"> policies</w:t>
      </w:r>
    </w:p>
    <w:p w14:paraId="72A634DB" w14:textId="77777777"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6D469BFC" w14:textId="519755D0" w:rsidR="00201B69" w:rsidRPr="00D23109" w:rsidRDefault="00201B69" w:rsidP="00A92C9B">
      <w:pPr>
        <w:numPr>
          <w:ilvl w:val="0"/>
          <w:numId w:val="2"/>
        </w:numPr>
        <w:rPr>
          <w:rFonts w:ascii="Arial" w:hAnsi="Arial" w:cs="Arial"/>
          <w:sz w:val="22"/>
          <w:szCs w:val="22"/>
        </w:rPr>
      </w:pPr>
      <w:r>
        <w:rPr>
          <w:rFonts w:ascii="Arial" w:hAnsi="Arial" w:cs="Arial"/>
          <w:sz w:val="22"/>
          <w:szCs w:val="22"/>
        </w:rPr>
        <w:t xml:space="preserve">Student </w:t>
      </w:r>
      <w:r w:rsidR="0015582E">
        <w:rPr>
          <w:rFonts w:ascii="Arial" w:hAnsi="Arial" w:cs="Arial"/>
          <w:sz w:val="22"/>
          <w:szCs w:val="22"/>
        </w:rPr>
        <w:t>Voice</w:t>
      </w:r>
      <w:r>
        <w:rPr>
          <w:rFonts w:ascii="Arial" w:hAnsi="Arial" w:cs="Arial"/>
          <w:sz w:val="22"/>
          <w:szCs w:val="22"/>
        </w:rPr>
        <w:t xml:space="preserve"> Committee</w:t>
      </w:r>
    </w:p>
    <w:p w14:paraId="48DAF813" w14:textId="77777777" w:rsidR="00A92C9B" w:rsidRPr="000765B1" w:rsidRDefault="00A92C9B" w:rsidP="00A92C9B">
      <w:pPr>
        <w:rPr>
          <w:rFonts w:ascii="Arial" w:hAnsi="Arial" w:cs="Arial"/>
          <w:sz w:val="22"/>
          <w:szCs w:val="22"/>
        </w:rPr>
      </w:pPr>
    </w:p>
    <w:p w14:paraId="136BCF8A" w14:textId="77777777"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2A05A46C" w14:textId="77777777" w:rsidR="00201B69" w:rsidRDefault="00201B69" w:rsidP="00201B69">
      <w:pPr>
        <w:rPr>
          <w:rFonts w:ascii="Arial" w:hAnsi="Arial" w:cs="Arial"/>
          <w:b/>
          <w:sz w:val="22"/>
          <w:szCs w:val="22"/>
        </w:rPr>
      </w:pPr>
    </w:p>
    <w:p w14:paraId="35817B0F" w14:textId="77777777" w:rsidR="00201B69" w:rsidRPr="00201B69" w:rsidRDefault="00712069" w:rsidP="00201B69">
      <w:pPr>
        <w:rPr>
          <w:rFonts w:ascii="Arial" w:hAnsi="Arial" w:cs="Arial"/>
          <w:sz w:val="22"/>
          <w:szCs w:val="22"/>
        </w:rPr>
      </w:pPr>
      <w:r>
        <w:rPr>
          <w:rFonts w:ascii="Arial" w:hAnsi="Arial" w:cs="Arial"/>
          <w:sz w:val="22"/>
          <w:szCs w:val="22"/>
        </w:rPr>
        <w:t xml:space="preserve">This BA Hons. Top Up degree in Early Years: Education and Leadership and Education (Pathway 1) and the BA Hons. Top Up degree in Early Years: Teaching and Learning are work based learning programmes. </w:t>
      </w:r>
      <w:r w:rsidR="00201B69" w:rsidRPr="00201B69">
        <w:rPr>
          <w:rFonts w:ascii="Arial" w:hAnsi="Arial" w:cs="Arial"/>
          <w:sz w:val="22"/>
          <w:szCs w:val="22"/>
        </w:rPr>
        <w:t>The students who will access the programmes are practitioners who</w:t>
      </w:r>
      <w:r w:rsidR="00371127">
        <w:rPr>
          <w:rFonts w:ascii="Arial" w:hAnsi="Arial" w:cs="Arial"/>
          <w:sz w:val="22"/>
          <w:szCs w:val="22"/>
        </w:rPr>
        <w:t xml:space="preserve"> are</w:t>
      </w:r>
      <w:r w:rsidR="00201B69" w:rsidRPr="00201B69">
        <w:rPr>
          <w:rFonts w:ascii="Arial" w:hAnsi="Arial" w:cs="Arial"/>
          <w:color w:val="FF0000"/>
          <w:sz w:val="22"/>
          <w:szCs w:val="22"/>
        </w:rPr>
        <w:t xml:space="preserve"> </w:t>
      </w:r>
      <w:r w:rsidR="00201B69" w:rsidRPr="00201B69">
        <w:rPr>
          <w:rFonts w:ascii="Arial" w:hAnsi="Arial" w:cs="Arial"/>
          <w:sz w:val="22"/>
          <w:szCs w:val="22"/>
        </w:rPr>
        <w:t xml:space="preserve">currently be employed in a variety of positions for example, Teaching Assistants, Setting Managers, Key </w:t>
      </w:r>
      <w:r w:rsidR="00201B69">
        <w:rPr>
          <w:rFonts w:ascii="Arial" w:hAnsi="Arial" w:cs="Arial"/>
          <w:sz w:val="22"/>
          <w:szCs w:val="22"/>
        </w:rPr>
        <w:t>Persons</w:t>
      </w:r>
      <w:r w:rsidR="00201B69" w:rsidRPr="00201B69">
        <w:rPr>
          <w:rFonts w:ascii="Arial" w:hAnsi="Arial" w:cs="Arial"/>
          <w:sz w:val="22"/>
          <w:szCs w:val="22"/>
        </w:rPr>
        <w:t xml:space="preserve"> and Room Leaders in private, voluntary, independent and maintained Early Years Foundation Stage settings</w:t>
      </w:r>
      <w:r w:rsidR="00371127">
        <w:rPr>
          <w:rFonts w:ascii="Arial" w:hAnsi="Arial" w:cs="Arial"/>
          <w:sz w:val="22"/>
          <w:szCs w:val="22"/>
        </w:rPr>
        <w:t>, Outreach workers, Early Years advisors</w:t>
      </w:r>
      <w:r w:rsidR="00201B69" w:rsidRPr="00201B69">
        <w:rPr>
          <w:rFonts w:ascii="Arial" w:hAnsi="Arial" w:cs="Arial"/>
          <w:sz w:val="22"/>
          <w:szCs w:val="22"/>
        </w:rPr>
        <w:t xml:space="preserve">. </w:t>
      </w:r>
    </w:p>
    <w:p w14:paraId="435AAE4A" w14:textId="77777777" w:rsidR="00201B69" w:rsidRPr="00201B69" w:rsidRDefault="00201B69" w:rsidP="00201B69">
      <w:pPr>
        <w:rPr>
          <w:rFonts w:ascii="Arial" w:hAnsi="Arial" w:cs="Arial"/>
          <w:sz w:val="22"/>
          <w:szCs w:val="22"/>
        </w:rPr>
      </w:pPr>
    </w:p>
    <w:p w14:paraId="08DD1D6F" w14:textId="77777777" w:rsidR="00201B69" w:rsidRDefault="00201B69" w:rsidP="00201B69">
      <w:pPr>
        <w:rPr>
          <w:rFonts w:ascii="Arial" w:hAnsi="Arial" w:cs="Arial"/>
          <w:sz w:val="22"/>
          <w:szCs w:val="22"/>
        </w:rPr>
      </w:pPr>
      <w:r w:rsidRPr="00201B69">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14:paraId="25BEE8EB" w14:textId="77777777" w:rsidR="00712069" w:rsidRDefault="00712069" w:rsidP="00201B69">
      <w:pPr>
        <w:rPr>
          <w:rFonts w:ascii="Arial" w:hAnsi="Arial" w:cs="Arial"/>
          <w:sz w:val="22"/>
          <w:szCs w:val="22"/>
        </w:rPr>
      </w:pPr>
    </w:p>
    <w:p w14:paraId="27FA3EB0" w14:textId="77777777" w:rsidR="00537E21" w:rsidRPr="000765B1" w:rsidRDefault="00537E21" w:rsidP="00A92C9B">
      <w:pPr>
        <w:rPr>
          <w:rFonts w:ascii="Arial" w:hAnsi="Arial" w:cs="Arial"/>
          <w:sz w:val="22"/>
          <w:szCs w:val="22"/>
        </w:rPr>
      </w:pPr>
    </w:p>
    <w:p w14:paraId="4643AC12" w14:textId="77777777" w:rsidR="00537E21" w:rsidRDefault="00A92C9B" w:rsidP="00537E21">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2D2D08FB" w14:textId="77777777" w:rsidR="00537E21" w:rsidRDefault="00537E21" w:rsidP="00537E21">
      <w:pPr>
        <w:rPr>
          <w:rFonts w:ascii="Arial" w:hAnsi="Arial" w:cs="Arial"/>
          <w:b/>
          <w:sz w:val="22"/>
          <w:szCs w:val="22"/>
        </w:rPr>
      </w:pPr>
    </w:p>
    <w:p w14:paraId="33BE41E0" w14:textId="77777777" w:rsidR="00537E21" w:rsidRDefault="002C53B8" w:rsidP="00537E21">
      <w:pPr>
        <w:rPr>
          <w:rFonts w:ascii="Arial" w:hAnsi="Arial" w:cs="Arial"/>
          <w:bCs/>
          <w:color w:val="00B050"/>
          <w:sz w:val="22"/>
          <w:szCs w:val="22"/>
        </w:rPr>
      </w:pPr>
      <w:hyperlink r:id="rId13" w:history="1">
        <w:r w:rsidR="00712069" w:rsidRPr="00FA0075">
          <w:rPr>
            <w:rStyle w:val="Hyperlink"/>
            <w:rFonts w:ascii="Arial" w:hAnsi="Arial" w:cs="Arial"/>
            <w:bCs/>
            <w:sz w:val="22"/>
            <w:szCs w:val="22"/>
          </w:rPr>
          <w:t>www.education.gov.uk</w:t>
        </w:r>
      </w:hyperlink>
    </w:p>
    <w:p w14:paraId="24F20D29" w14:textId="77777777" w:rsidR="00712069" w:rsidRDefault="00712069" w:rsidP="00537E21">
      <w:pPr>
        <w:rPr>
          <w:rFonts w:ascii="Arial" w:hAnsi="Arial" w:cs="Arial"/>
          <w:bCs/>
          <w:color w:val="00B050"/>
          <w:sz w:val="22"/>
          <w:szCs w:val="22"/>
        </w:rPr>
      </w:pPr>
    </w:p>
    <w:p w14:paraId="74EFAF1D" w14:textId="77777777" w:rsidR="00712069" w:rsidRDefault="002C53B8" w:rsidP="00537E21">
      <w:pPr>
        <w:rPr>
          <w:rFonts w:ascii="Arial" w:hAnsi="Arial" w:cs="Arial"/>
          <w:bCs/>
          <w:color w:val="00B050"/>
          <w:sz w:val="22"/>
          <w:szCs w:val="22"/>
        </w:rPr>
      </w:pPr>
      <w:hyperlink r:id="rId14" w:history="1">
        <w:r w:rsidR="00383B4E">
          <w:rPr>
            <w:rStyle w:val="Hyperlink"/>
          </w:rPr>
          <w:t xml:space="preserve">Subject Benchmark Statements for Education Studies 2019      </w:t>
        </w:r>
        <w:r w:rsidR="00C01AA9">
          <w:rPr>
            <w:rStyle w:val="Hyperlink"/>
          </w:rPr>
          <w:t>_</w:t>
        </w:r>
        <w:r w:rsidR="00754EEA">
          <w:rPr>
            <w:rStyle w:val="Hyperlink"/>
          </w:rPr>
          <w:t>/</w:t>
        </w:r>
        <w:r w:rsidR="00C01AA9">
          <w:rPr>
            <w:rStyle w:val="Hyperlink"/>
          </w:rPr>
          <w:t>5</w:t>
        </w:r>
      </w:hyperlink>
    </w:p>
    <w:p w14:paraId="2A1DE7D8" w14:textId="77777777" w:rsidR="00C01AA9" w:rsidRDefault="00C01AA9" w:rsidP="00537E21">
      <w:pPr>
        <w:rPr>
          <w:rFonts w:ascii="Arial" w:hAnsi="Arial" w:cs="Arial"/>
          <w:bCs/>
          <w:color w:val="00B050"/>
          <w:sz w:val="22"/>
          <w:szCs w:val="22"/>
        </w:rPr>
      </w:pPr>
    </w:p>
    <w:p w14:paraId="58540A21" w14:textId="77777777" w:rsidR="00C01AA9" w:rsidRPr="008C0AC9" w:rsidRDefault="00383B4E" w:rsidP="00537E21">
      <w:pPr>
        <w:rPr>
          <w:rFonts w:ascii="Arial" w:hAnsi="Arial" w:cs="Arial"/>
          <w:bCs/>
          <w:sz w:val="22"/>
          <w:szCs w:val="22"/>
        </w:rPr>
      </w:pPr>
      <w:r w:rsidRPr="008C0AC9">
        <w:rPr>
          <w:rFonts w:ascii="Arial" w:hAnsi="Arial" w:cs="Arial"/>
          <w:bCs/>
          <w:sz w:val="22"/>
          <w:szCs w:val="22"/>
        </w:rPr>
        <w:t xml:space="preserve">Course pages: </w:t>
      </w:r>
    </w:p>
    <w:p w14:paraId="2B158AD3" w14:textId="77777777" w:rsidR="00383B4E" w:rsidRPr="00383B4E" w:rsidRDefault="00383B4E" w:rsidP="00A92C9B">
      <w:pPr>
        <w:rPr>
          <w:color w:val="0000FF"/>
          <w:u w:val="single"/>
        </w:rPr>
      </w:pPr>
      <w:r>
        <w:t xml:space="preserve">Pathway 1: </w:t>
      </w:r>
      <w:hyperlink r:id="rId15" w:history="1">
        <w:r>
          <w:rPr>
            <w:rStyle w:val="Hyperlink"/>
          </w:rPr>
          <w:t>Early Years: Education and Leadership in Practice /</w:t>
        </w:r>
      </w:hyperlink>
    </w:p>
    <w:p w14:paraId="747B9DA3" w14:textId="77777777" w:rsidR="00383B4E" w:rsidRDefault="00754EEA" w:rsidP="00A92C9B">
      <w:pPr>
        <w:rPr>
          <w:rFonts w:ascii="Arial" w:hAnsi="Arial" w:cs="Arial"/>
          <w:i/>
          <w:color w:val="FF0000"/>
          <w:sz w:val="22"/>
          <w:szCs w:val="22"/>
        </w:rPr>
      </w:pPr>
      <w:r>
        <w:t xml:space="preserve">Pathway 2: </w:t>
      </w:r>
      <w:hyperlink r:id="rId16" w:history="1">
        <w:r w:rsidR="00383B4E">
          <w:rPr>
            <w:rStyle w:val="Hyperlink"/>
          </w:rPr>
          <w:t>Early Year: Teaching &amp; Learning/</w:t>
        </w:r>
      </w:hyperlink>
    </w:p>
    <w:p w14:paraId="455B6003" w14:textId="77777777" w:rsidR="00C01AA9" w:rsidRPr="000765B1" w:rsidRDefault="00C01AA9" w:rsidP="00A92C9B">
      <w:pPr>
        <w:rPr>
          <w:rFonts w:ascii="Arial" w:hAnsi="Arial" w:cs="Arial"/>
          <w:i/>
          <w:color w:val="FF0000"/>
          <w:sz w:val="22"/>
          <w:szCs w:val="22"/>
        </w:rPr>
      </w:pPr>
    </w:p>
    <w:p w14:paraId="5D7F3F36"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75A8D893" w14:textId="77777777" w:rsidR="00A92C9B" w:rsidRPr="000765B1" w:rsidRDefault="00A92C9B" w:rsidP="00A92C9B">
      <w:pPr>
        <w:rPr>
          <w:rFonts w:ascii="Arial" w:hAnsi="Arial" w:cs="Arial"/>
          <w:b/>
          <w:sz w:val="22"/>
          <w:szCs w:val="22"/>
        </w:rPr>
      </w:pPr>
    </w:p>
    <w:p w14:paraId="69897710" w14:textId="77777777" w:rsidR="008A44E0" w:rsidRPr="008A44E0" w:rsidRDefault="00A92C9B" w:rsidP="008A44E0">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w:t>
      </w:r>
      <w:r w:rsidRPr="000765B1">
        <w:rPr>
          <w:rFonts w:ascii="Arial" w:hAnsi="Arial" w:cs="Arial"/>
          <w:sz w:val="22"/>
          <w:szCs w:val="22"/>
        </w:rPr>
        <w:lastRenderedPageBreak/>
        <w:t xml:space="preserve">modules contribute to the course aims, a means to help students monitor their own learning, personal and professional development as the course progresses and a checklist for quality assurance purposes.  </w:t>
      </w:r>
    </w:p>
    <w:p w14:paraId="59A97DCC" w14:textId="77777777" w:rsidR="00537E21" w:rsidRPr="00D23109" w:rsidRDefault="008A44E0" w:rsidP="00D23109">
      <w:pPr>
        <w:rPr>
          <w:rFonts w:ascii="Arial" w:hAnsi="Arial" w:cs="Arial"/>
          <w:sz w:val="22"/>
          <w:szCs w:val="22"/>
        </w:rPr>
      </w:pPr>
      <w:r w:rsidRPr="008A44E0">
        <w:rPr>
          <w:noProof/>
          <w:lang w:val="en-US" w:eastAsia="en-US"/>
        </w:rPr>
        <w:drawing>
          <wp:inline distT="0" distB="0" distL="0" distR="0" wp14:anchorId="74794160" wp14:editId="6ACDF788">
            <wp:extent cx="5731510" cy="48691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4869180"/>
                    </a:xfrm>
                    <a:prstGeom prst="rect">
                      <a:avLst/>
                    </a:prstGeom>
                    <a:noFill/>
                    <a:ln>
                      <a:noFill/>
                    </a:ln>
                  </pic:spPr>
                </pic:pic>
              </a:graphicData>
            </a:graphic>
          </wp:inline>
        </w:drawing>
      </w:r>
      <w:r w:rsidR="00A92C9B"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D095" w14:textId="77777777" w:rsidR="00CB2033" w:rsidRDefault="00CB2033">
      <w:r>
        <w:separator/>
      </w:r>
    </w:p>
  </w:endnote>
  <w:endnote w:type="continuationSeparator" w:id="0">
    <w:p w14:paraId="70A4E82F" w14:textId="77777777" w:rsidR="00CB2033" w:rsidRDefault="00CB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62FE" w14:textId="1EFF6092"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20</w:t>
    </w:r>
    <w:r>
      <w:rPr>
        <w:rFonts w:ascii="Arial" w:hAnsi="Arial" w:cs="Arial"/>
        <w:sz w:val="16"/>
        <w:szCs w:val="16"/>
      </w:rPr>
      <w:t>-202</w:t>
    </w:r>
    <w:r w:rsidR="009727AC">
      <w:rPr>
        <w:rFonts w:ascii="Arial" w:hAnsi="Arial" w:cs="Arial"/>
        <w:sz w:val="16"/>
        <w:szCs w:val="16"/>
      </w:rPr>
      <w:t>1</w:t>
    </w:r>
    <w:r>
      <w:rPr>
        <w:rFonts w:ascii="Arial" w:hAnsi="Arial" w:cs="Arial"/>
        <w:sz w:val="16"/>
        <w:szCs w:val="16"/>
      </w:rPr>
      <w:t xml:space="preserve"> (v</w:t>
    </w:r>
    <w:r w:rsidR="00FF7E19">
      <w:rPr>
        <w:rFonts w:ascii="Arial" w:hAnsi="Arial" w:cs="Arial"/>
        <w:sz w:val="16"/>
        <w:szCs w:val="16"/>
      </w:rPr>
      <w:t>3</w:t>
    </w:r>
    <w:r w:rsidR="009727AC">
      <w:rPr>
        <w:rFonts w:ascii="Arial" w:hAnsi="Arial" w:cs="Arial"/>
        <w:sz w:val="16"/>
        <w:szCs w:val="16"/>
      </w:rPr>
      <w:t xml:space="preserve">, </w:t>
    </w:r>
    <w:proofErr w:type="gramStart"/>
    <w:r w:rsidR="00FF7E19">
      <w:rPr>
        <w:rFonts w:ascii="Arial" w:hAnsi="Arial" w:cs="Arial"/>
        <w:sz w:val="16"/>
        <w:szCs w:val="16"/>
      </w:rPr>
      <w:t xml:space="preserve">May </w:t>
    </w:r>
    <w:r>
      <w:rPr>
        <w:rFonts w:ascii="Arial" w:hAnsi="Arial" w:cs="Arial"/>
        <w:sz w:val="16"/>
        <w:szCs w:val="16"/>
      </w:rPr>
      <w:t xml:space="preserve"> 20</w:t>
    </w:r>
    <w:r w:rsidR="009727AC">
      <w:rPr>
        <w:rFonts w:ascii="Arial" w:hAnsi="Arial" w:cs="Arial"/>
        <w:sz w:val="16"/>
        <w:szCs w:val="16"/>
      </w:rPr>
      <w:t>2</w:t>
    </w:r>
    <w:r w:rsidR="00FF7E19">
      <w:rPr>
        <w:rFonts w:ascii="Arial" w:hAnsi="Arial" w:cs="Arial"/>
        <w:sz w:val="16"/>
        <w:szCs w:val="16"/>
      </w:rPr>
      <w:t>2</w:t>
    </w:r>
    <w:proofErr w:type="gramEnd"/>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FF7E19">
      <w:rPr>
        <w:rFonts w:ascii="Arial" w:hAnsi="Arial" w:cs="Arial"/>
        <w:b/>
        <w:noProof/>
        <w:sz w:val="16"/>
        <w:szCs w:val="16"/>
      </w:rPr>
      <w:t>1</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FF7E19">
      <w:rPr>
        <w:rFonts w:ascii="Arial" w:hAnsi="Arial" w:cs="Arial"/>
        <w:b/>
        <w:noProof/>
        <w:sz w:val="16"/>
        <w:szCs w:val="16"/>
      </w:rPr>
      <w:t>9</w:t>
    </w:r>
    <w:r w:rsidR="003039EA" w:rsidRPr="009D2840">
      <w:rPr>
        <w:rFonts w:ascii="Arial" w:hAnsi="Arial" w:cs="Arial"/>
        <w:b/>
        <w:sz w:val="16"/>
        <w:szCs w:val="16"/>
      </w:rPr>
      <w:fldChar w:fldCharType="end"/>
    </w:r>
  </w:p>
  <w:p w14:paraId="0DC5756E" w14:textId="77777777" w:rsidR="00537E21" w:rsidRDefault="00537E21" w:rsidP="00537E21">
    <w:pPr>
      <w:pStyle w:val="Footer"/>
    </w:pPr>
  </w:p>
  <w:p w14:paraId="6B36B78D" w14:textId="77777777"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1DC5" w14:textId="77777777" w:rsidR="00CB2033" w:rsidRDefault="00CB2033">
      <w:r>
        <w:separator/>
      </w:r>
    </w:p>
  </w:footnote>
  <w:footnote w:type="continuationSeparator" w:id="0">
    <w:p w14:paraId="650FA235" w14:textId="77777777" w:rsidR="00CB2033" w:rsidRDefault="00CB2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FE"/>
    <w:rsid w:val="00026E9C"/>
    <w:rsid w:val="000458ED"/>
    <w:rsid w:val="000765B1"/>
    <w:rsid w:val="00137412"/>
    <w:rsid w:val="0015202B"/>
    <w:rsid w:val="0015582E"/>
    <w:rsid w:val="001E17D8"/>
    <w:rsid w:val="00201B69"/>
    <w:rsid w:val="0025194D"/>
    <w:rsid w:val="00292F31"/>
    <w:rsid w:val="002A4E21"/>
    <w:rsid w:val="002C53B8"/>
    <w:rsid w:val="003039EA"/>
    <w:rsid w:val="003674E3"/>
    <w:rsid w:val="00371127"/>
    <w:rsid w:val="00383B4E"/>
    <w:rsid w:val="00394252"/>
    <w:rsid w:val="003A34B2"/>
    <w:rsid w:val="003B1C68"/>
    <w:rsid w:val="003E7D4C"/>
    <w:rsid w:val="00494A18"/>
    <w:rsid w:val="004C050C"/>
    <w:rsid w:val="00537E21"/>
    <w:rsid w:val="005406ED"/>
    <w:rsid w:val="00571EBC"/>
    <w:rsid w:val="005C2FF6"/>
    <w:rsid w:val="005F5C6D"/>
    <w:rsid w:val="006C056E"/>
    <w:rsid w:val="006E1AAE"/>
    <w:rsid w:val="006E35E2"/>
    <w:rsid w:val="00702DDE"/>
    <w:rsid w:val="00712069"/>
    <w:rsid w:val="00754EEA"/>
    <w:rsid w:val="00793A0C"/>
    <w:rsid w:val="00800570"/>
    <w:rsid w:val="008373E0"/>
    <w:rsid w:val="00845BA7"/>
    <w:rsid w:val="008A44E0"/>
    <w:rsid w:val="008B0A43"/>
    <w:rsid w:val="008C0AC9"/>
    <w:rsid w:val="00941A20"/>
    <w:rsid w:val="009637E0"/>
    <w:rsid w:val="00970D87"/>
    <w:rsid w:val="009727AC"/>
    <w:rsid w:val="009B0B7F"/>
    <w:rsid w:val="00A4007F"/>
    <w:rsid w:val="00A756B7"/>
    <w:rsid w:val="00A82405"/>
    <w:rsid w:val="00A92C9B"/>
    <w:rsid w:val="00AA401E"/>
    <w:rsid w:val="00AC178A"/>
    <w:rsid w:val="00B62EA1"/>
    <w:rsid w:val="00B9370A"/>
    <w:rsid w:val="00BF1022"/>
    <w:rsid w:val="00C01AA9"/>
    <w:rsid w:val="00C238E7"/>
    <w:rsid w:val="00C447A7"/>
    <w:rsid w:val="00C54426"/>
    <w:rsid w:val="00C70212"/>
    <w:rsid w:val="00C72462"/>
    <w:rsid w:val="00CB2033"/>
    <w:rsid w:val="00D07A8A"/>
    <w:rsid w:val="00D23109"/>
    <w:rsid w:val="00D41545"/>
    <w:rsid w:val="00D46F7C"/>
    <w:rsid w:val="00D4701D"/>
    <w:rsid w:val="00DC198B"/>
    <w:rsid w:val="00DC7E30"/>
    <w:rsid w:val="00E52B20"/>
    <w:rsid w:val="00ED3791"/>
    <w:rsid w:val="00EF1722"/>
    <w:rsid w:val="00F330C2"/>
    <w:rsid w:val="00FF7E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EDC014"/>
  <w15:docId w15:val="{395A3BAF-DAF6-473C-B207-40CFE2FF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kingston.ac.uk/undergraduate/courses/early-years-teaching-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undergraduate/courses/early-years-education-leadership-prac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ubject-benchmark-statement-education-studies.pdf?sfvrsn=3ae2cb81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5BD74-1F1E-064B-A8CF-5C350C46317A}">
  <ds:schemaRefs>
    <ds:schemaRef ds:uri="http://schemas.openxmlformats.org/officeDocument/2006/bibliography"/>
  </ds:schemaRefs>
</ds:datastoreItem>
</file>

<file path=customXml/itemProps2.xml><?xml version="1.0" encoding="utf-8"?>
<ds:datastoreItem xmlns:ds="http://schemas.openxmlformats.org/officeDocument/2006/customXml" ds:itemID="{730E8949-72B9-459D-8182-5F931FE23366}"/>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6</cp:revision>
  <dcterms:created xsi:type="dcterms:W3CDTF">2022-05-20T14:09:00Z</dcterms:created>
  <dcterms:modified xsi:type="dcterms:W3CDTF">2022-08-18T08:38:00Z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