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F7B" w:rsidRPr="0059721B" w:rsidRDefault="00195F7B" w:rsidP="00195F7B">
      <w:pPr>
        <w:jc w:val="right"/>
        <w:rPr>
          <w:rFonts w:ascii="Arial" w:hAnsi="Arial" w:cs="Arial"/>
          <w:b/>
          <w:szCs w:val="24"/>
        </w:rPr>
      </w:pP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Last Revised:</w:t>
      </w:r>
      <w:r w:rsidR="00937806" w:rsidRPr="00010271">
        <w:rPr>
          <w:rFonts w:ascii="Arial" w:hAnsi="Arial" w:cs="Arial"/>
          <w:b/>
          <w:sz w:val="24"/>
          <w:szCs w:val="24"/>
        </w:rPr>
        <w:t xml:space="preserve"> </w:t>
      </w:r>
      <w:r w:rsidR="00010271">
        <w:rPr>
          <w:rFonts w:ascii="Arial" w:hAnsi="Arial" w:cs="Arial"/>
          <w:b/>
          <w:sz w:val="24"/>
          <w:szCs w:val="24"/>
        </w:rPr>
        <w:tab/>
        <w:t>August</w:t>
      </w:r>
      <w:r w:rsidR="00937806" w:rsidRPr="00010271">
        <w:rPr>
          <w:rFonts w:ascii="Arial" w:hAnsi="Arial" w:cs="Arial"/>
          <w:b/>
          <w:sz w:val="24"/>
          <w:szCs w:val="24"/>
        </w:rPr>
        <w:t xml:space="preserve"> 2018</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59721B" w:rsidRDefault="00195F7B" w:rsidP="00195F7B">
      <w:pPr>
        <w:rPr>
          <w:rFonts w:ascii="Arial" w:hAnsi="Arial" w:cs="Arial"/>
          <w:szCs w:val="24"/>
        </w:rPr>
      </w:pPr>
    </w:p>
    <w:p w:rsidR="00010271" w:rsidRDefault="00010271" w:rsidP="00195F7B">
      <w:pPr>
        <w:rPr>
          <w:rFonts w:ascii="Arial" w:hAnsi="Arial" w:cs="Arial"/>
          <w:i/>
          <w:color w:val="FF0000"/>
          <w:szCs w:val="24"/>
        </w:rPr>
        <w:sectPr w:rsidR="00010271" w:rsidSect="00D27AE4">
          <w:pgSz w:w="11906" w:h="16838"/>
          <w:pgMar w:top="1440" w:right="1440" w:bottom="1440" w:left="1440" w:header="708" w:footer="708" w:gutter="0"/>
          <w:cols w:space="708"/>
          <w:docGrid w:linePitch="360"/>
        </w:sectPr>
      </w:pPr>
      <w:r>
        <w:rPr>
          <w:rFonts w:ascii="Arial" w:hAnsi="Arial" w:cs="Arial"/>
          <w:i/>
          <w:color w:val="FF0000"/>
          <w:szCs w:val="24"/>
        </w:rPr>
        <w:t xml:space="preserve"> </w:t>
      </w:r>
    </w:p>
    <w:p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rsidR="00195F7B" w:rsidRPr="00010271" w:rsidRDefault="00C5799B" w:rsidP="00BA216C">
            <w:pPr>
              <w:rPr>
                <w:rFonts w:ascii="Arial" w:hAnsi="Arial" w:cs="Arial"/>
                <w:szCs w:val="24"/>
              </w:rPr>
            </w:pPr>
            <w:r w:rsidRPr="00010271">
              <w:rPr>
                <w:rFonts w:ascii="Arial" w:hAnsi="Arial" w:cs="Arial"/>
                <w:szCs w:val="24"/>
              </w:rPr>
              <w:t>BA Journalism and Media</w:t>
            </w:r>
          </w:p>
          <w:p w:rsidR="00C5799B" w:rsidRPr="00010271" w:rsidRDefault="00C5799B" w:rsidP="00BA216C">
            <w:pPr>
              <w:rPr>
                <w:rFonts w:ascii="Arial" w:hAnsi="Arial" w:cs="Arial"/>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Awarding Institution:</w:t>
            </w:r>
          </w:p>
          <w:p w:rsidR="00195F7B" w:rsidRPr="00010271" w:rsidRDefault="00195F7B" w:rsidP="00BA216C">
            <w:pPr>
              <w:rPr>
                <w:rFonts w:ascii="Arial" w:hAnsi="Arial" w:cs="Arial"/>
                <w:b/>
                <w:szCs w:val="24"/>
              </w:rPr>
            </w:pPr>
          </w:p>
        </w:tc>
        <w:tc>
          <w:tcPr>
            <w:tcW w:w="5306" w:type="dxa"/>
          </w:tcPr>
          <w:p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Teaching Institution:</w:t>
            </w:r>
          </w:p>
          <w:p w:rsidR="00195F7B" w:rsidRPr="00010271" w:rsidRDefault="00195F7B" w:rsidP="00BA216C">
            <w:pPr>
              <w:rPr>
                <w:rFonts w:ascii="Arial" w:hAnsi="Arial" w:cs="Arial"/>
                <w:b/>
                <w:szCs w:val="24"/>
              </w:rPr>
            </w:pPr>
          </w:p>
        </w:tc>
        <w:tc>
          <w:tcPr>
            <w:tcW w:w="5306" w:type="dxa"/>
          </w:tcPr>
          <w:p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rsidR="00195F7B" w:rsidRPr="00010271" w:rsidRDefault="002922A0" w:rsidP="00BA216C">
            <w:pPr>
              <w:rPr>
                <w:rFonts w:ascii="Arial" w:hAnsi="Arial" w:cs="Arial"/>
                <w:szCs w:val="24"/>
              </w:rPr>
            </w:pPr>
            <w:r w:rsidRPr="00010271">
              <w:rPr>
                <w:rFonts w:ascii="Arial" w:hAnsi="Arial" w:cs="Arial"/>
                <w:szCs w:val="24"/>
              </w:rPr>
              <w:t>Penrhyn Road Campus</w:t>
            </w:r>
          </w:p>
          <w:p w:rsidR="00195F7B" w:rsidRPr="00010271" w:rsidRDefault="00195F7B" w:rsidP="00BA216C">
            <w:pPr>
              <w:rPr>
                <w:rFonts w:ascii="Arial" w:hAnsi="Arial" w:cs="Arial"/>
                <w:color w:val="FF0000"/>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Programme Accredited by:</w:t>
            </w:r>
          </w:p>
          <w:p w:rsidR="00195F7B" w:rsidRPr="00010271" w:rsidRDefault="00195F7B" w:rsidP="00BA216C">
            <w:pPr>
              <w:rPr>
                <w:rFonts w:ascii="Arial" w:hAnsi="Arial" w:cs="Arial"/>
                <w:b/>
                <w:szCs w:val="24"/>
              </w:rPr>
            </w:pPr>
          </w:p>
        </w:tc>
        <w:tc>
          <w:tcPr>
            <w:tcW w:w="5306" w:type="dxa"/>
          </w:tcPr>
          <w:p w:rsidR="00195F7B" w:rsidRPr="00010271" w:rsidRDefault="003219DB" w:rsidP="00BA216C">
            <w:pPr>
              <w:rPr>
                <w:rFonts w:ascii="Arial" w:hAnsi="Arial" w:cs="Arial"/>
                <w:szCs w:val="24"/>
              </w:rPr>
            </w:pPr>
            <w:r w:rsidRPr="00010271">
              <w:rPr>
                <w:rFonts w:ascii="Arial" w:hAnsi="Arial" w:cs="Arial"/>
                <w:szCs w:val="24"/>
              </w:rPr>
              <w:t>None</w:t>
            </w:r>
          </w:p>
        </w:tc>
      </w:tr>
    </w:tbl>
    <w:p w:rsidR="00195F7B" w:rsidRPr="00010271" w:rsidRDefault="00195F7B" w:rsidP="00195F7B">
      <w:pPr>
        <w:rPr>
          <w:rFonts w:ascii="Arial" w:hAnsi="Arial" w:cs="Arial"/>
          <w:b/>
          <w:szCs w:val="24"/>
        </w:rPr>
      </w:pPr>
    </w:p>
    <w:p w:rsidR="00195F7B" w:rsidRPr="00010271" w:rsidRDefault="00195F7B" w:rsidP="00195F7B">
      <w:pPr>
        <w:rPr>
          <w:rFonts w:ascii="Arial" w:hAnsi="Arial" w:cs="Arial"/>
          <w:b/>
          <w:szCs w:val="24"/>
        </w:rPr>
      </w:pPr>
      <w:r w:rsidRPr="00010271">
        <w:rPr>
          <w:rFonts w:ascii="Arial" w:hAnsi="Arial" w:cs="Arial"/>
          <w:b/>
          <w:szCs w:val="24"/>
        </w:rPr>
        <w:t>SECTION2: THE PROGRAMME</w:t>
      </w:r>
    </w:p>
    <w:p w:rsidR="00195F7B" w:rsidRPr="00010271" w:rsidRDefault="00195F7B" w:rsidP="00195F7B">
      <w:pPr>
        <w:rPr>
          <w:rFonts w:ascii="Arial" w:hAnsi="Arial" w:cs="Arial"/>
          <w:b/>
          <w:szCs w:val="24"/>
        </w:rPr>
      </w:pPr>
    </w:p>
    <w:p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rsidR="00195F7B" w:rsidRPr="00010271" w:rsidRDefault="00195F7B" w:rsidP="00195F7B">
      <w:pPr>
        <w:rPr>
          <w:rFonts w:ascii="Arial" w:hAnsi="Arial" w:cs="Arial"/>
          <w:i/>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w:t>
      </w:r>
      <w:r w:rsidR="00C5799B" w:rsidRPr="00010271">
        <w:rPr>
          <w:rFonts w:ascii="Arial" w:hAnsi="Arial" w:cs="Arial"/>
          <w:sz w:val="22"/>
          <w:szCs w:val="24"/>
        </w:rPr>
        <w:t>urnalism and media industries. I</w:t>
      </w:r>
      <w:r w:rsidRPr="00010271">
        <w:rPr>
          <w:rFonts w:ascii="Arial" w:hAnsi="Arial" w:cs="Arial"/>
          <w:sz w:val="22"/>
          <w:szCs w:val="24"/>
        </w:rPr>
        <w:t xml:space="preserve">t will equip students with the cutting-edge business, content and creative skills required for communication practice across diverse media and markets.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Hands-on modules will develop writing, editing and production skills, alongside practical project management and team-working as students work to originate, design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cultural and social contexts in which journalists and communications professionals operate. In addition to a strong knowledge-base of media theory and evidence of practice, work experience in a media environment will add to the portfolio required for a 21st century communications career.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rsidR="00E50E85" w:rsidRPr="00010271" w:rsidRDefault="00E50E85" w:rsidP="002922A0">
      <w:pPr>
        <w:pStyle w:val="PlainText"/>
        <w:rPr>
          <w:rFonts w:ascii="Arial" w:hAnsi="Arial" w:cs="Arial"/>
          <w:sz w:val="22"/>
          <w:szCs w:val="24"/>
        </w:rPr>
      </w:pPr>
    </w:p>
    <w:p w:rsidR="00E50E85" w:rsidRPr="00010271"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rsidR="00CB7B5F" w:rsidRPr="00010271" w:rsidRDefault="002922A0" w:rsidP="002922A0">
      <w:pPr>
        <w:pStyle w:val="PlainText"/>
        <w:rPr>
          <w:rFonts w:ascii="Arial" w:hAnsi="Arial" w:cs="Arial"/>
          <w:sz w:val="22"/>
          <w:szCs w:val="22"/>
        </w:rPr>
      </w:pPr>
      <w:r w:rsidRPr="00010271">
        <w:rPr>
          <w:rFonts w:ascii="Arial" w:hAnsi="Arial" w:cs="Arial"/>
          <w:sz w:val="22"/>
          <w:szCs w:val="24"/>
        </w:rPr>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rsidR="00CB7B5F" w:rsidRDefault="00CB7B5F" w:rsidP="002922A0">
      <w:pPr>
        <w:pStyle w:val="PlainText"/>
        <w:rPr>
          <w:rFonts w:ascii="Arial" w:hAnsi="Arial" w:cs="Arial"/>
          <w:sz w:val="22"/>
          <w:szCs w:val="22"/>
        </w:rPr>
      </w:pPr>
    </w:p>
    <w:p w:rsidR="00195F7B" w:rsidRPr="000A7CBD" w:rsidRDefault="00195F7B" w:rsidP="00195F7B">
      <w:pPr>
        <w:rPr>
          <w:rFonts w:ascii="Arial" w:hAnsi="Arial" w:cs="Arial"/>
          <w:i/>
          <w:color w:val="FF0000"/>
          <w:sz w:val="24"/>
          <w:szCs w:val="24"/>
        </w:rPr>
      </w:pPr>
    </w:p>
    <w:p w:rsidR="002922A0" w:rsidRPr="00010271" w:rsidRDefault="00010271" w:rsidP="002922A0">
      <w:pPr>
        <w:pStyle w:val="ListParagraph"/>
        <w:numPr>
          <w:ilvl w:val="0"/>
          <w:numId w:val="3"/>
        </w:numPr>
        <w:autoSpaceDE/>
        <w:autoSpaceDN/>
        <w:contextualSpacing/>
        <w:rPr>
          <w:rFonts w:cs="Arial"/>
          <w:sz w:val="24"/>
          <w:szCs w:val="24"/>
        </w:rPr>
      </w:pPr>
      <w:r>
        <w:rPr>
          <w:rFonts w:cs="Arial"/>
          <w:b/>
          <w:sz w:val="24"/>
          <w:szCs w:val="24"/>
        </w:rPr>
        <w:br w:type="page"/>
      </w:r>
      <w:r w:rsidR="00195F7B" w:rsidRPr="0059721B">
        <w:rPr>
          <w:rFonts w:cs="Arial"/>
          <w:b/>
          <w:sz w:val="24"/>
          <w:szCs w:val="24"/>
        </w:rPr>
        <w:lastRenderedPageBreak/>
        <w:t>Aims of the Programme</w:t>
      </w:r>
    </w:p>
    <w:p w:rsidR="00010271" w:rsidRDefault="00010271" w:rsidP="00010271">
      <w:pPr>
        <w:pStyle w:val="ListParagraph"/>
        <w:autoSpaceDE/>
        <w:autoSpaceDN/>
        <w:ind w:left="360"/>
        <w:contextualSpacing/>
        <w:rPr>
          <w:rFonts w:cs="Arial"/>
          <w:sz w:val="24"/>
          <w:szCs w:val="24"/>
        </w:rPr>
      </w:pPr>
    </w:p>
    <w:p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rsidR="002922A0" w:rsidRPr="00010271" w:rsidRDefault="002922A0" w:rsidP="002922A0">
      <w:pPr>
        <w:pStyle w:val="ListParagraph"/>
        <w:numPr>
          <w:ilvl w:val="0"/>
          <w:numId w:val="7"/>
        </w:numPr>
        <w:rPr>
          <w:rFonts w:cs="Arial"/>
          <w:szCs w:val="24"/>
        </w:rPr>
      </w:pPr>
      <w:r w:rsidRPr="00010271">
        <w:rPr>
          <w:rFonts w:cs="Arial"/>
          <w:szCs w:val="24"/>
        </w:rPr>
        <w:t>provide students from a wide range of backgrounds with the opportunity to engage in the study and practice of media communications and journalism;</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today;</w:t>
      </w:r>
    </w:p>
    <w:p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provide students with an opportunity to engage critically with different forms, modes and styles of journalism across media platforms;</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ethically informed and critical awareness of the roles and responsibilities of journalists in contemporary society;</w:t>
      </w:r>
    </w:p>
    <w:p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rsidR="002922A0" w:rsidRPr="00CB7B5F" w:rsidRDefault="002922A0" w:rsidP="00CB7B5F">
      <w:pPr>
        <w:pStyle w:val="ListParagraph"/>
        <w:ind w:left="360"/>
        <w:rPr>
          <w:rFonts w:cs="Arial"/>
          <w:sz w:val="24"/>
          <w:szCs w:val="24"/>
        </w:rPr>
      </w:pPr>
    </w:p>
    <w:p w:rsidR="00195F7B" w:rsidRPr="002922A0" w:rsidRDefault="00195F7B" w:rsidP="00195F7B">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xml:space="preserve">.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010271">
        <w:rPr>
          <w:rFonts w:ascii="Arial" w:hAnsi="Arial" w:cs="Arial"/>
        </w:rPr>
        <w:t xml:space="preserve">, </w:t>
      </w:r>
      <w:r w:rsidRPr="00010271">
        <w:rPr>
          <w:rFonts w:ascii="Arial" w:hAnsi="Arial" w:cs="Arial"/>
        </w:rPr>
        <w:t>and relate to the typical student.</w:t>
      </w:r>
    </w:p>
    <w:p w:rsidR="00195F7B" w:rsidRPr="00010271" w:rsidRDefault="00195F7B" w:rsidP="00195F7B">
      <w:pPr>
        <w:ind w:left="720"/>
        <w:contextualSpacing/>
        <w:rPr>
          <w:rFonts w:ascii="Arial" w:hAnsi="Arial" w:cs="Arial"/>
        </w:rPr>
        <w:sectPr w:rsidR="00195F7B" w:rsidRPr="00010271" w:rsidSect="00E66BD4">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325A16" w:rsidRPr="00325A16" w:rsidTr="00CC147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rsidTr="00A875A3">
        <w:tc>
          <w:tcPr>
            <w:tcW w:w="697" w:type="dxa"/>
            <w:tcBorders>
              <w:left w:val="single" w:sz="4" w:space="0" w:color="auto"/>
              <w:bottom w:val="single" w:sz="4" w:space="0" w:color="auto"/>
              <w:right w:val="single" w:sz="4" w:space="0" w:color="auto"/>
            </w:tcBorders>
            <w:shd w:val="clear" w:color="auto" w:fill="DBE5F1"/>
          </w:tcPr>
          <w:p w:rsidR="00325A16" w:rsidRPr="00325A16" w:rsidRDefault="00325A16" w:rsidP="00CC1476">
            <w:pPr>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Knowledge and Understanding</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rsidR="00325A16" w:rsidRPr="00010271" w:rsidRDefault="00010271" w:rsidP="00CC1476">
            <w:pPr>
              <w:rPr>
                <w:rFonts w:ascii="Arial" w:hAnsi="Arial" w:cs="Arial"/>
                <w:b/>
              </w:rPr>
            </w:pPr>
            <w:r>
              <w:rPr>
                <w:rFonts w:ascii="Arial" w:hAnsi="Arial" w:cs="Arial"/>
                <w:b/>
              </w:rPr>
              <w:t>Intellectual skills</w:t>
            </w:r>
          </w:p>
          <w:p w:rsidR="00325A16" w:rsidRPr="00010271" w:rsidRDefault="00325A16" w:rsidP="00CC1476">
            <w:pPr>
              <w:rPr>
                <w:rFonts w:ascii="Arial" w:hAnsi="Arial" w:cs="Arial"/>
                <w:b/>
              </w:rPr>
            </w:pPr>
          </w:p>
          <w:p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 xml:space="preserve">Subject Practical skills </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national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identify a story and its potential market</w:t>
            </w:r>
          </w:p>
          <w:p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use their initiative to interact effectively with individuals, groups and organisations to find stories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rsidR="004D45BE" w:rsidRPr="00010271" w:rsidRDefault="004D45BE" w:rsidP="004D45BE">
            <w:pPr>
              <w:rPr>
                <w:rFonts w:ascii="Arial" w:hAnsi="Arial" w:cs="Arial"/>
                <w:b/>
              </w:rPr>
            </w:pPr>
            <w:r w:rsidRPr="00010271">
              <w:rPr>
                <w:rFonts w:ascii="Arial" w:hAnsi="Arial" w:cs="Arial"/>
              </w:rPr>
              <w:t>identify ways in which a piece of writing might be improved</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146918" w:rsidP="004D45BE">
            <w:pPr>
              <w:rPr>
                <w:rFonts w:ascii="Arial" w:hAnsi="Arial" w:cs="Arial"/>
              </w:rPr>
            </w:pPr>
            <w:r w:rsidRPr="00010271">
              <w:rPr>
                <w:rFonts w:ascii="Arial" w:hAnsi="Arial" w:cs="Arial"/>
              </w:rPr>
              <w:t>judge and evaluate truth claims in media studies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identify the demands of different audiences and readerships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B5</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C5</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produce work to tight deadlines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010271">
            <w:pPr>
              <w:rPr>
                <w:rFonts w:ascii="Arial" w:hAnsi="Arial" w:cs="Arial"/>
              </w:rPr>
            </w:pPr>
            <w:r w:rsidRPr="00010271">
              <w:rPr>
                <w:rFonts w:ascii="Arial" w:hAnsi="Arial" w:cs="Arial"/>
              </w:rPr>
              <w:t>the processes linking the production, circulation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B6</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C6</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revise their work through the process of drafting, editing and rewriting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lastRenderedPageBreak/>
              <w:t>A7</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the legal, ethical, political and cultural framework within which journalists operate</w:t>
            </w:r>
          </w:p>
          <w:p w:rsidR="00325A16" w:rsidRPr="00010271" w:rsidRDefault="00325A16" w:rsidP="00CC1476">
            <w:pPr>
              <w:rPr>
                <w:rFonts w:ascii="Arial" w:hAnsi="Arial" w:cs="Arial"/>
              </w:rPr>
            </w:pPr>
            <w:r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B7</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C7</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C8</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write with clarity, simplicity and precision </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C9</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edit and sub-edit the work of others</w:t>
            </w: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rPr>
          <w:trHeight w:val="564"/>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rsidR="00C63284" w:rsidRPr="0059721B" w:rsidRDefault="00C63284"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rsidR="00C63284" w:rsidRPr="0059721B" w:rsidRDefault="00C63284" w:rsidP="00C63284">
      <w:pPr>
        <w:ind w:left="720"/>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rsidR="00C63284" w:rsidRPr="0059721B" w:rsidRDefault="00C63284" w:rsidP="00195F7B">
      <w:pPr>
        <w:rPr>
          <w:rFonts w:ascii="Arial" w:hAnsi="Arial" w:cs="Arial"/>
          <w:szCs w:val="24"/>
        </w:rPr>
      </w:pPr>
    </w:p>
    <w:p w:rsidR="00C63284" w:rsidRDefault="00C63284" w:rsidP="00C63284">
      <w:pPr>
        <w:numPr>
          <w:ilvl w:val="0"/>
          <w:numId w:val="12"/>
        </w:numPr>
        <w:rPr>
          <w:rFonts w:ascii="Arial" w:hAnsi="Arial" w:cs="Arial"/>
          <w:szCs w:val="24"/>
        </w:rPr>
      </w:pPr>
      <w:r>
        <w:rPr>
          <w:rFonts w:ascii="Arial" w:hAnsi="Arial" w:cs="Arial"/>
          <w:szCs w:val="24"/>
        </w:rPr>
        <w:t xml:space="preserve">Plus </w:t>
      </w:r>
      <w:r w:rsidRPr="00C63284">
        <w:rPr>
          <w:rFonts w:ascii="Arial" w:hAnsi="Arial" w:cs="Arial"/>
          <w:szCs w:val="24"/>
        </w:rPr>
        <w:t>GCSE: Mathematics (grade A*–C required) and English Language/Literature (grade A*–B required). Key Skills are not accepted in tariff or accepted in lieu of GCSEs.</w:t>
      </w:r>
      <w:r w:rsidR="00195F7B" w:rsidRPr="0059721B">
        <w:rPr>
          <w:rFonts w:ascii="Arial" w:hAnsi="Arial" w:cs="Arial"/>
          <w:szCs w:val="24"/>
        </w:rPr>
        <w:tab/>
      </w:r>
    </w:p>
    <w:p w:rsidR="00195F7B" w:rsidRPr="0059721B" w:rsidRDefault="00195F7B" w:rsidP="00C63284">
      <w:pPr>
        <w:ind w:left="720"/>
        <w:rPr>
          <w:rFonts w:ascii="Arial" w:hAnsi="Arial" w:cs="Arial"/>
          <w:szCs w:val="24"/>
        </w:rPr>
      </w:pPr>
      <w:r w:rsidRPr="0059721B">
        <w:rPr>
          <w:rFonts w:ascii="Arial" w:hAnsi="Arial" w:cs="Arial"/>
          <w:color w:val="000000"/>
          <w:szCs w:val="24"/>
        </w:rPr>
        <w:tab/>
      </w:r>
    </w:p>
    <w:p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rsidR="00195F7B" w:rsidRDefault="00195F7B" w:rsidP="00195F7B">
      <w:pPr>
        <w:rPr>
          <w:rFonts w:ascii="Arial" w:hAnsi="Arial" w:cs="Arial"/>
          <w:szCs w:val="24"/>
        </w:rPr>
      </w:pPr>
    </w:p>
    <w:p w:rsidR="00010271" w:rsidRPr="0059721B" w:rsidRDefault="00010271" w:rsidP="00195F7B">
      <w:pPr>
        <w:rPr>
          <w:rFonts w:ascii="Arial" w:hAnsi="Arial" w:cs="Arial"/>
          <w:szCs w:val="24"/>
        </w:rPr>
      </w:pPr>
    </w:p>
    <w:p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010271" w:rsidRPr="0059721B" w:rsidRDefault="00010271" w:rsidP="00010271">
      <w:pPr>
        <w:ind w:left="567"/>
        <w:rPr>
          <w:rFonts w:ascii="Arial" w:hAnsi="Arial" w:cs="Arial"/>
          <w:b/>
          <w:szCs w:val="24"/>
        </w:rPr>
      </w:pPr>
    </w:p>
    <w:p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1D0EF2">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w:t>
      </w:r>
      <w:bookmarkStart w:id="0" w:name="_GoBack"/>
      <w:bookmarkEnd w:id="0"/>
      <w:r w:rsidRPr="00C63284">
        <w:rPr>
          <w:rFonts w:ascii="Arial" w:hAnsi="Arial" w:cs="Arial"/>
          <w:szCs w:val="24"/>
        </w:rPr>
        <w:t>urse team.  Intake is normally in September.</w:t>
      </w:r>
    </w:p>
    <w:p w:rsidR="00C63284" w:rsidRPr="0059721B" w:rsidRDefault="00C63284" w:rsidP="00C63284">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010271" w:rsidRDefault="00010271" w:rsidP="009F53D3">
      <w:pPr>
        <w:rPr>
          <w:rFonts w:ascii="Arial" w:hAnsi="Arial" w:cs="Arial"/>
          <w:i/>
          <w:szCs w:val="24"/>
        </w:rPr>
      </w:pPr>
    </w:p>
    <w:p w:rsidR="00195F7B" w:rsidRPr="0059721B" w:rsidRDefault="00C63284" w:rsidP="009F53D3">
      <w:pPr>
        <w:rPr>
          <w:rFonts w:ascii="Arial" w:hAnsi="Arial" w:cs="Arial"/>
          <w:szCs w:val="24"/>
        </w:rPr>
      </w:pPr>
      <w:r w:rsidRPr="00010271">
        <w:rPr>
          <w:rFonts w:ascii="Arial" w:hAnsi="Arial" w:cs="Arial"/>
          <w:szCs w:val="24"/>
        </w:rPr>
        <w:t>None</w:t>
      </w:r>
    </w:p>
    <w:p w:rsidR="00195F7B" w:rsidRPr="0059721B" w:rsidRDefault="00195F7B" w:rsidP="009F53D3">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rsidR="00010271" w:rsidRDefault="00010271" w:rsidP="00010271">
      <w:pPr>
        <w:rPr>
          <w:rFonts w:ascii="Arial" w:hAnsi="Arial" w:cs="Arial"/>
          <w:szCs w:val="24"/>
        </w:rPr>
      </w:pPr>
    </w:p>
    <w:p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63284" w:rsidRDefault="00C63284" w:rsidP="00010271">
      <w:pPr>
        <w:rPr>
          <w:rFonts w:ascii="Arial" w:hAnsi="Arial" w:cs="Arial"/>
          <w:szCs w:val="24"/>
        </w:rPr>
      </w:pPr>
    </w:p>
    <w:p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rsidR="00010271" w:rsidRPr="0059721B" w:rsidRDefault="00010271" w:rsidP="00010271">
      <w:pPr>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195F7B" w:rsidRPr="00010271" w:rsidRDefault="00195F7B" w:rsidP="00195F7B">
      <w:pPr>
        <w:rPr>
          <w:rFonts w:ascii="Arial" w:hAnsi="Arial" w:cs="Arial"/>
          <w:color w:val="FF0000"/>
          <w:szCs w:val="24"/>
        </w:rPr>
      </w:pPr>
      <w:r w:rsidRPr="00010271">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195F7B" w:rsidRPr="00010271" w:rsidRDefault="00195F7B" w:rsidP="00195F7B">
      <w:pPr>
        <w:rPr>
          <w:rFonts w:ascii="Arial" w:hAnsi="Arial" w:cs="Arial"/>
          <w:color w:val="FF0000"/>
          <w:szCs w:val="24"/>
        </w:rPr>
      </w:pPr>
    </w:p>
    <w:p w:rsidR="00010271" w:rsidRDefault="00010271" w:rsidP="00010271">
      <w:pPr>
        <w:tabs>
          <w:tab w:val="left" w:pos="1935"/>
        </w:tabs>
      </w:pP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rsidTr="00AC52F6">
        <w:trPr>
          <w:trHeight w:val="488"/>
        </w:trPr>
        <w:tc>
          <w:tcPr>
            <w:tcW w:w="9236" w:type="dxa"/>
          </w:tcPr>
          <w:p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rsidTr="00AC52F6">
              <w:tc>
                <w:tcPr>
                  <w:tcW w:w="8729" w:type="dxa"/>
                  <w:gridSpan w:val="5"/>
                  <w:shd w:val="clear" w:color="auto" w:fill="DBE5F1"/>
                </w:tcPr>
                <w:p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rsidTr="00AC52F6">
              <w:tc>
                <w:tcPr>
                  <w:tcW w:w="3983" w:type="dxa"/>
                  <w:shd w:val="clear" w:color="auto" w:fill="DBE5F1"/>
                </w:tcPr>
                <w:p w:rsidR="00AC52F6" w:rsidRPr="00500DC6" w:rsidRDefault="00AC52F6" w:rsidP="00AC52F6">
                  <w:pPr>
                    <w:rPr>
                      <w:rFonts w:ascii="Arial" w:hAnsi="Arial" w:cs="Arial"/>
                      <w:b/>
                      <w:szCs w:val="24"/>
                    </w:rPr>
                  </w:pPr>
                  <w:r w:rsidRPr="00500DC6">
                    <w:rPr>
                      <w:rFonts w:ascii="Arial" w:hAnsi="Arial" w:cs="Arial"/>
                      <w:b/>
                      <w:szCs w:val="24"/>
                    </w:rPr>
                    <w:t>Compulsory modules</w:t>
                  </w:r>
                </w:p>
                <w:p w:rsidR="00AC52F6" w:rsidRPr="00500DC6" w:rsidRDefault="00AC52F6" w:rsidP="00AC52F6">
                  <w:pPr>
                    <w:rPr>
                      <w:rFonts w:ascii="Arial" w:hAnsi="Arial" w:cs="Arial"/>
                      <w:b/>
                      <w:szCs w:val="24"/>
                    </w:rPr>
                  </w:pPr>
                </w:p>
              </w:tc>
              <w:tc>
                <w:tcPr>
                  <w:tcW w:w="1370"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rsidR="00AC52F6" w:rsidRPr="00500DC6" w:rsidRDefault="00AC52F6" w:rsidP="00AC52F6">
                  <w:pPr>
                    <w:jc w:val="center"/>
                    <w:rPr>
                      <w:rFonts w:ascii="Arial" w:hAnsi="Arial" w:cs="Arial"/>
                    </w:rPr>
                  </w:pPr>
                  <w:r w:rsidRPr="00500DC6">
                    <w:rPr>
                      <w:rFonts w:ascii="Arial" w:hAnsi="Arial" w:cs="Arial"/>
                    </w:rPr>
                    <w:t>JO4001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rsidR="00AC52F6" w:rsidRPr="00500DC6" w:rsidRDefault="00AC52F6" w:rsidP="00AC52F6">
                  <w:pPr>
                    <w:jc w:val="center"/>
                    <w:rPr>
                      <w:rFonts w:ascii="Arial" w:hAnsi="Arial" w:cs="Arial"/>
                    </w:rPr>
                  </w:pPr>
                  <w:r w:rsidRPr="00500DC6">
                    <w:rPr>
                      <w:rFonts w:ascii="Arial" w:hAnsi="Arial" w:cs="Arial"/>
                    </w:rPr>
                    <w:t>JO4002</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How Media Changed the World</w:t>
                  </w:r>
                </w:p>
              </w:tc>
              <w:tc>
                <w:tcPr>
                  <w:tcW w:w="1370" w:type="dxa"/>
                </w:tcPr>
                <w:p w:rsidR="00AC52F6" w:rsidRPr="00500DC6" w:rsidRDefault="00AC52F6" w:rsidP="00AC52F6">
                  <w:pPr>
                    <w:jc w:val="center"/>
                    <w:rPr>
                      <w:rFonts w:ascii="Arial" w:hAnsi="Arial" w:cs="Arial"/>
                    </w:rPr>
                  </w:pPr>
                  <w:r w:rsidRPr="00500DC6">
                    <w:rPr>
                      <w:rFonts w:ascii="Arial" w:hAnsi="Arial" w:cs="Arial"/>
                    </w:rPr>
                    <w:t>MD4001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Digital Media Foundations</w:t>
                  </w:r>
                </w:p>
              </w:tc>
              <w:tc>
                <w:tcPr>
                  <w:tcW w:w="1370" w:type="dxa"/>
                </w:tcPr>
                <w:p w:rsidR="00AC52F6" w:rsidRPr="00500DC6" w:rsidRDefault="00AC52F6" w:rsidP="00AC52F6">
                  <w:pPr>
                    <w:jc w:val="center"/>
                    <w:rPr>
                      <w:rFonts w:ascii="Arial" w:hAnsi="Arial" w:cs="Arial"/>
                    </w:rPr>
                  </w:pPr>
                  <w:r w:rsidRPr="00500DC6">
                    <w:rPr>
                      <w:rFonts w:ascii="Arial" w:hAnsi="Arial" w:cs="Arial"/>
                    </w:rPr>
                    <w:t>MD4004</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bl>
          <w:p w:rsidR="00AC52F6" w:rsidRPr="009044FD" w:rsidRDefault="00AC52F6" w:rsidP="0002532F">
            <w:pPr>
              <w:rPr>
                <w:rFonts w:ascii="Arial" w:hAnsi="Arial" w:cs="Arial"/>
                <w:szCs w:val="24"/>
              </w:rPr>
            </w:pPr>
          </w:p>
        </w:tc>
      </w:tr>
    </w:tbl>
    <w:p w:rsidR="00195F7B" w:rsidRDefault="00195F7B" w:rsidP="00195F7B">
      <w:pPr>
        <w:rPr>
          <w:rFonts w:ascii="Arial" w:hAnsi="Arial" w:cs="Arial"/>
          <w:szCs w:val="24"/>
        </w:rPr>
      </w:pPr>
    </w:p>
    <w:p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rsidR="00AC52F6" w:rsidRPr="009044FD" w:rsidRDefault="00AC52F6" w:rsidP="00AC52F6">
      <w:pPr>
        <w:rPr>
          <w:rFonts w:ascii="Arial" w:hAnsi="Arial" w:cs="Arial"/>
          <w:szCs w:val="24"/>
        </w:rPr>
      </w:pPr>
    </w:p>
    <w:p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rsidR="00AC52F6" w:rsidRPr="00AC52F6" w:rsidRDefault="00AC52F6" w:rsidP="00BA216C">
            <w:pPr>
              <w:jc w:val="center"/>
              <w:rPr>
                <w:rFonts w:ascii="Arial" w:hAnsi="Arial" w:cs="Arial"/>
              </w:rPr>
            </w:pPr>
            <w:r w:rsidRPr="00AC52F6">
              <w:rPr>
                <w:rFonts w:ascii="Arial" w:hAnsi="Arial" w:cs="Arial"/>
              </w:rPr>
              <w:t>JO5001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Theories of Mass and New Media</w:t>
            </w:r>
          </w:p>
        </w:tc>
        <w:tc>
          <w:tcPr>
            <w:tcW w:w="1417" w:type="dxa"/>
          </w:tcPr>
          <w:p w:rsidR="00AC52F6" w:rsidRPr="00AC52F6" w:rsidRDefault="00AC52F6" w:rsidP="00BA216C">
            <w:pPr>
              <w:jc w:val="center"/>
              <w:rPr>
                <w:rFonts w:ascii="Arial" w:hAnsi="Arial" w:cs="Arial"/>
              </w:rPr>
            </w:pPr>
            <w:r w:rsidRPr="00AC52F6">
              <w:rPr>
                <w:rFonts w:ascii="Arial" w:hAnsi="Arial" w:cs="Arial"/>
              </w:rPr>
              <w:t>MD5001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Magazine Journalism</w:t>
            </w:r>
          </w:p>
        </w:tc>
        <w:tc>
          <w:tcPr>
            <w:tcW w:w="1417" w:type="dxa"/>
          </w:tcPr>
          <w:p w:rsidR="00AC52F6" w:rsidRPr="00AC52F6" w:rsidRDefault="00AC52F6" w:rsidP="00BA216C">
            <w:pPr>
              <w:jc w:val="center"/>
              <w:rPr>
                <w:rFonts w:ascii="Arial" w:hAnsi="Arial" w:cs="Arial"/>
              </w:rPr>
            </w:pPr>
            <w:r w:rsidRPr="00AC52F6">
              <w:rPr>
                <w:rFonts w:ascii="Arial" w:hAnsi="Arial" w:cs="Arial"/>
              </w:rPr>
              <w:t>JO5006</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9E4A4E">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5534DB" w:rsidRDefault="00AC52F6" w:rsidP="00BA216C">
            <w:pPr>
              <w:rPr>
                <w:rFonts w:ascii="Arial" w:hAnsi="Arial" w:cs="Arial"/>
              </w:rPr>
            </w:pPr>
            <w:r w:rsidRPr="005534DB">
              <w:rPr>
                <w:rFonts w:ascii="Arial" w:hAnsi="Arial" w:cs="Arial"/>
              </w:rPr>
              <w:t>Broadcast Journalism</w:t>
            </w:r>
          </w:p>
        </w:tc>
        <w:tc>
          <w:tcPr>
            <w:tcW w:w="1417" w:type="dxa"/>
          </w:tcPr>
          <w:p w:rsidR="00AC52F6" w:rsidRPr="005534DB" w:rsidRDefault="00AC52F6" w:rsidP="00BA216C">
            <w:pPr>
              <w:jc w:val="center"/>
              <w:rPr>
                <w:rFonts w:ascii="Arial" w:hAnsi="Arial" w:cs="Arial"/>
              </w:rPr>
            </w:pPr>
            <w:r w:rsidRPr="005534DB">
              <w:rPr>
                <w:rFonts w:ascii="Arial" w:hAnsi="Arial" w:cs="Arial"/>
              </w:rPr>
              <w:t>JO5010</w:t>
            </w:r>
          </w:p>
        </w:tc>
        <w:tc>
          <w:tcPr>
            <w:tcW w:w="992" w:type="dxa"/>
          </w:tcPr>
          <w:p w:rsidR="00AC52F6" w:rsidRPr="005534DB" w:rsidRDefault="00AC52F6" w:rsidP="00BA216C">
            <w:pPr>
              <w:jc w:val="center"/>
              <w:rPr>
                <w:rFonts w:ascii="Arial" w:hAnsi="Arial" w:cs="Arial"/>
              </w:rPr>
            </w:pPr>
            <w:r w:rsidRPr="005534DB">
              <w:rPr>
                <w:rFonts w:ascii="Arial" w:hAnsi="Arial" w:cs="Arial"/>
              </w:rPr>
              <w:t>30</w:t>
            </w:r>
          </w:p>
        </w:tc>
        <w:tc>
          <w:tcPr>
            <w:tcW w:w="850" w:type="dxa"/>
          </w:tcPr>
          <w:p w:rsidR="00AC52F6" w:rsidRPr="005534DB" w:rsidRDefault="00AC52F6" w:rsidP="00BA216C">
            <w:pPr>
              <w:jc w:val="center"/>
              <w:rPr>
                <w:rFonts w:ascii="Arial" w:hAnsi="Arial" w:cs="Arial"/>
              </w:rPr>
            </w:pPr>
            <w:r w:rsidRPr="005534DB">
              <w:rPr>
                <w:rFonts w:ascii="Arial" w:hAnsi="Arial" w:cs="Arial"/>
              </w:rPr>
              <w:t>5</w:t>
            </w:r>
          </w:p>
        </w:tc>
        <w:tc>
          <w:tcPr>
            <w:tcW w:w="1418" w:type="dxa"/>
          </w:tcPr>
          <w:p w:rsidR="00AC52F6" w:rsidRPr="005534DB" w:rsidRDefault="00AC52F6" w:rsidP="00BA216C">
            <w:pPr>
              <w:jc w:val="center"/>
              <w:rPr>
                <w:rFonts w:ascii="Arial" w:hAnsi="Arial" w:cs="Arial"/>
              </w:rPr>
            </w:pPr>
            <w:r w:rsidRPr="005534DB">
              <w:rPr>
                <w:rFonts w:ascii="Arial" w:hAnsi="Arial" w:cs="Arial"/>
              </w:rPr>
              <w:t>1&amp;2</w:t>
            </w:r>
          </w:p>
        </w:tc>
      </w:tr>
      <w:tr w:rsidR="0058049D" w:rsidRPr="00AC52F6" w:rsidTr="00500DC6">
        <w:tc>
          <w:tcPr>
            <w:tcW w:w="3936" w:type="dxa"/>
          </w:tcPr>
          <w:p w:rsidR="0058049D" w:rsidRPr="005534DB" w:rsidRDefault="005534DB" w:rsidP="00BA216C">
            <w:pPr>
              <w:rPr>
                <w:rFonts w:ascii="Arial" w:hAnsi="Arial" w:cs="Arial"/>
              </w:rPr>
            </w:pPr>
            <w:r>
              <w:rPr>
                <w:rFonts w:ascii="Arial" w:hAnsi="Arial" w:cs="Arial"/>
              </w:rPr>
              <w:t>Digital Media P</w:t>
            </w:r>
            <w:r w:rsidR="0058049D" w:rsidRPr="005534DB">
              <w:rPr>
                <w:rFonts w:ascii="Arial" w:hAnsi="Arial" w:cs="Arial"/>
              </w:rPr>
              <w:t>roduction</w:t>
            </w:r>
          </w:p>
        </w:tc>
        <w:tc>
          <w:tcPr>
            <w:tcW w:w="1417" w:type="dxa"/>
            <w:shd w:val="clear" w:color="auto" w:fill="auto"/>
          </w:tcPr>
          <w:p w:rsidR="0058049D" w:rsidRPr="005534DB" w:rsidRDefault="0058049D" w:rsidP="00500DC6">
            <w:pPr>
              <w:jc w:val="center"/>
              <w:rPr>
                <w:rFonts w:ascii="Arial" w:hAnsi="Arial" w:cs="Arial"/>
              </w:rPr>
            </w:pPr>
            <w:r w:rsidRPr="005534DB">
              <w:rPr>
                <w:rFonts w:ascii="Arial" w:hAnsi="Arial" w:cs="Arial"/>
              </w:rPr>
              <w:t>MD5009</w:t>
            </w:r>
          </w:p>
        </w:tc>
        <w:tc>
          <w:tcPr>
            <w:tcW w:w="992" w:type="dxa"/>
          </w:tcPr>
          <w:p w:rsidR="0058049D" w:rsidRPr="005534DB" w:rsidRDefault="0058049D" w:rsidP="00BA216C">
            <w:pPr>
              <w:jc w:val="center"/>
              <w:rPr>
                <w:rFonts w:ascii="Arial" w:hAnsi="Arial" w:cs="Arial"/>
              </w:rPr>
            </w:pPr>
            <w:r w:rsidRPr="005534DB">
              <w:rPr>
                <w:rFonts w:ascii="Arial" w:hAnsi="Arial" w:cs="Arial"/>
              </w:rPr>
              <w:t>30</w:t>
            </w:r>
          </w:p>
        </w:tc>
        <w:tc>
          <w:tcPr>
            <w:tcW w:w="850" w:type="dxa"/>
          </w:tcPr>
          <w:p w:rsidR="0058049D" w:rsidRPr="005534DB" w:rsidRDefault="0058049D" w:rsidP="00BA216C">
            <w:pPr>
              <w:jc w:val="center"/>
              <w:rPr>
                <w:rFonts w:ascii="Arial" w:hAnsi="Arial" w:cs="Arial"/>
              </w:rPr>
            </w:pPr>
            <w:r w:rsidRPr="005534DB">
              <w:rPr>
                <w:rFonts w:ascii="Arial" w:hAnsi="Arial" w:cs="Arial"/>
              </w:rPr>
              <w:t>5</w:t>
            </w:r>
          </w:p>
        </w:tc>
        <w:tc>
          <w:tcPr>
            <w:tcW w:w="1418" w:type="dxa"/>
          </w:tcPr>
          <w:p w:rsidR="0058049D" w:rsidRPr="005534DB" w:rsidRDefault="0058049D" w:rsidP="00BA216C">
            <w:pPr>
              <w:jc w:val="center"/>
              <w:rPr>
                <w:rFonts w:ascii="Arial" w:hAnsi="Arial" w:cs="Arial"/>
              </w:rPr>
            </w:pPr>
            <w:r w:rsidRPr="005534DB">
              <w:rPr>
                <w:rFonts w:ascii="Arial" w:hAnsi="Arial" w:cs="Arial"/>
              </w:rPr>
              <w:t>1&amp;2</w:t>
            </w:r>
          </w:p>
        </w:tc>
      </w:tr>
      <w:tr w:rsidR="00AC52F6" w:rsidRPr="00AC52F6" w:rsidTr="00500DC6">
        <w:tc>
          <w:tcPr>
            <w:tcW w:w="3936" w:type="dxa"/>
          </w:tcPr>
          <w:p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in History and Literature</w:t>
            </w:r>
          </w:p>
        </w:tc>
        <w:tc>
          <w:tcPr>
            <w:tcW w:w="1417" w:type="dxa"/>
          </w:tcPr>
          <w:p w:rsidR="00AC52F6" w:rsidRPr="00AC52F6" w:rsidRDefault="00AC52F6" w:rsidP="00BA216C">
            <w:pPr>
              <w:jc w:val="center"/>
              <w:rPr>
                <w:rFonts w:ascii="Arial" w:hAnsi="Arial" w:cs="Arial"/>
              </w:rPr>
            </w:pPr>
            <w:r w:rsidRPr="00AC52F6">
              <w:rPr>
                <w:rFonts w:ascii="Arial" w:hAnsi="Arial" w:cs="Arial"/>
              </w:rPr>
              <w:t>JO5007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AC52F6" w:rsidRDefault="00AC52F6" w:rsidP="00195F7B">
      <w:pPr>
        <w:rPr>
          <w:rFonts w:ascii="Arial" w:hAnsi="Arial" w:cs="Arial"/>
          <w:szCs w:val="24"/>
        </w:rPr>
      </w:pPr>
      <w:r w:rsidRPr="00AC52F6">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AC52F6" w:rsidRDefault="00AC52F6" w:rsidP="00195F7B">
      <w:pPr>
        <w:rPr>
          <w:rFonts w:ascii="Arial" w:hAnsi="Arial" w:cs="Arial"/>
          <w:szCs w:val="24"/>
        </w:rPr>
      </w:pPr>
    </w:p>
    <w:p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rsidTr="00AC52F6">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Level 6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1" w:type="dxa"/>
            <w:shd w:val="clear" w:color="auto" w:fill="DBE5F1"/>
          </w:tcPr>
          <w:p w:rsidR="00AC52F6" w:rsidRPr="00AC52F6" w:rsidRDefault="00AC52F6" w:rsidP="00BA216C">
            <w:pPr>
              <w:ind w:right="-108"/>
              <w:jc w:val="center"/>
              <w:rPr>
                <w:rFonts w:ascii="Arial" w:hAnsi="Arial" w:cs="Arial"/>
                <w:b/>
              </w:rPr>
            </w:pPr>
            <w:r w:rsidRPr="00AC52F6">
              <w:rPr>
                <w:rFonts w:ascii="Arial" w:hAnsi="Arial" w:cs="Arial"/>
                <w:b/>
              </w:rPr>
              <w:t xml:space="preserve">Level </w:t>
            </w: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3</w:t>
            </w:r>
          </w:p>
        </w:tc>
        <w:tc>
          <w:tcPr>
            <w:tcW w:w="1417" w:type="dxa"/>
          </w:tcPr>
          <w:p w:rsidR="00AC52F6" w:rsidRPr="00AC52F6" w:rsidRDefault="00AC52F6" w:rsidP="00BA216C">
            <w:pPr>
              <w:jc w:val="center"/>
              <w:rPr>
                <w:rFonts w:ascii="Arial" w:hAnsi="Arial" w:cs="Arial"/>
              </w:rPr>
            </w:pPr>
            <w:r w:rsidRPr="00AC52F6">
              <w:rPr>
                <w:rFonts w:ascii="Arial" w:hAnsi="Arial" w:cs="Arial"/>
              </w:rPr>
              <w:t>JO6001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Media Research Project</w:t>
            </w:r>
          </w:p>
        </w:tc>
        <w:tc>
          <w:tcPr>
            <w:tcW w:w="1417" w:type="dxa"/>
          </w:tcPr>
          <w:p w:rsidR="00AC52F6" w:rsidRPr="00AC52F6" w:rsidRDefault="00AC52F6" w:rsidP="00BA216C">
            <w:pPr>
              <w:jc w:val="center"/>
              <w:rPr>
                <w:rFonts w:ascii="Arial" w:hAnsi="Arial" w:cs="Arial"/>
              </w:rPr>
            </w:pPr>
            <w:r w:rsidRPr="00AC52F6">
              <w:rPr>
                <w:rFonts w:ascii="Arial" w:hAnsi="Arial" w:cs="Arial"/>
              </w:rPr>
              <w:t>MD6002</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Ethics &amp; the Industry</w:t>
            </w:r>
          </w:p>
        </w:tc>
        <w:tc>
          <w:tcPr>
            <w:tcW w:w="1417" w:type="dxa"/>
          </w:tcPr>
          <w:p w:rsidR="00AC52F6" w:rsidRPr="00AC52F6" w:rsidRDefault="00AC52F6" w:rsidP="00BA216C">
            <w:pPr>
              <w:jc w:val="center"/>
              <w:rPr>
                <w:rFonts w:ascii="Arial" w:hAnsi="Arial" w:cs="Arial"/>
              </w:rPr>
            </w:pPr>
            <w:r w:rsidRPr="00AC52F6">
              <w:rPr>
                <w:rFonts w:ascii="Arial" w:hAnsi="Arial" w:cs="Arial"/>
              </w:rPr>
              <w:t>JO6013</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Issues in Media and Cultural Studies</w:t>
            </w:r>
          </w:p>
        </w:tc>
        <w:tc>
          <w:tcPr>
            <w:tcW w:w="1417" w:type="dxa"/>
          </w:tcPr>
          <w:p w:rsidR="00AC52F6" w:rsidRPr="00AC52F6" w:rsidRDefault="00AC52F6" w:rsidP="00BA216C">
            <w:pPr>
              <w:jc w:val="center"/>
              <w:rPr>
                <w:rFonts w:ascii="Arial" w:hAnsi="Arial" w:cs="Arial"/>
              </w:rPr>
            </w:pPr>
            <w:r w:rsidRPr="00AC52F6">
              <w:rPr>
                <w:rFonts w:ascii="Arial" w:hAnsi="Arial" w:cs="Arial"/>
              </w:rPr>
              <w:t>MD6001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Business</w:t>
            </w:r>
          </w:p>
        </w:tc>
        <w:tc>
          <w:tcPr>
            <w:tcW w:w="1417" w:type="dxa"/>
          </w:tcPr>
          <w:p w:rsidR="00AC52F6" w:rsidRPr="00AC52F6" w:rsidRDefault="00AC52F6" w:rsidP="00BA216C">
            <w:pPr>
              <w:jc w:val="center"/>
              <w:rPr>
                <w:rFonts w:ascii="Arial" w:hAnsi="Arial" w:cs="Arial"/>
              </w:rPr>
            </w:pPr>
            <w:r w:rsidRPr="00AC52F6">
              <w:rPr>
                <w:rFonts w:ascii="Arial" w:hAnsi="Arial" w:cs="Arial"/>
              </w:rPr>
              <w:t>JO6005</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Sport</w:t>
            </w:r>
          </w:p>
        </w:tc>
        <w:tc>
          <w:tcPr>
            <w:tcW w:w="1417" w:type="dxa"/>
          </w:tcPr>
          <w:p w:rsidR="00AC52F6" w:rsidRPr="00AC52F6" w:rsidRDefault="00AC52F6" w:rsidP="00BA216C">
            <w:pPr>
              <w:jc w:val="center"/>
              <w:rPr>
                <w:rFonts w:ascii="Arial" w:hAnsi="Arial" w:cs="Arial"/>
              </w:rPr>
            </w:pPr>
            <w:r w:rsidRPr="00AC52F6">
              <w:rPr>
                <w:rFonts w:ascii="Arial" w:hAnsi="Arial" w:cs="Arial"/>
              </w:rPr>
              <w:t>JO6007</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Fashion</w:t>
            </w:r>
          </w:p>
        </w:tc>
        <w:tc>
          <w:tcPr>
            <w:tcW w:w="1417" w:type="dxa"/>
          </w:tcPr>
          <w:p w:rsidR="00AC52F6" w:rsidRPr="00AC52F6" w:rsidRDefault="00AC52F6" w:rsidP="00BA216C">
            <w:pPr>
              <w:jc w:val="center"/>
              <w:rPr>
                <w:rFonts w:ascii="Arial" w:hAnsi="Arial" w:cs="Arial"/>
              </w:rPr>
            </w:pPr>
            <w:r w:rsidRPr="00AC52F6">
              <w:rPr>
                <w:rFonts w:ascii="Arial" w:hAnsi="Arial" w:cs="Arial"/>
              </w:rPr>
              <w:t>JO6016</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AC52F6" w:rsidRDefault="00AC52F6" w:rsidP="00195F7B">
      <w:pPr>
        <w:rPr>
          <w:rFonts w:ascii="Arial" w:hAnsi="Arial" w:cs="Arial"/>
          <w:szCs w:val="24"/>
        </w:rPr>
      </w:pPr>
    </w:p>
    <w:p w:rsidR="00AE3116" w:rsidRDefault="00AE3116" w:rsidP="00195F7B">
      <w:pPr>
        <w:rPr>
          <w:rFonts w:ascii="Arial" w:hAnsi="Arial" w:cs="Arial"/>
          <w:szCs w:val="24"/>
        </w:rPr>
      </w:pPr>
      <w:r w:rsidRPr="00AE3116">
        <w:rPr>
          <w:rFonts w:ascii="Arial" w:hAnsi="Arial" w:cs="Arial"/>
          <w:szCs w:val="24"/>
        </w:rPr>
        <w:t xml:space="preserve">The approach to teaching and learning in this field is founded on the assumption that students, besides acquiring transferable skills, should emerge with a qualification that will </w:t>
      </w:r>
      <w:r w:rsidRPr="00AE3116">
        <w:rPr>
          <w:rFonts w:ascii="Arial" w:hAnsi="Arial" w:cs="Arial"/>
          <w:szCs w:val="24"/>
        </w:rPr>
        <w:lastRenderedPageBreak/>
        <w:t>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rsidR="00AE3116" w:rsidRDefault="00AE3116" w:rsidP="00195F7B">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r>
        <w:rPr>
          <w:rFonts w:ascii="Arial" w:hAnsi="Arial" w:cs="Arial"/>
          <w:szCs w:val="24"/>
        </w:rPr>
        <w:t>given an introduction to</w:t>
      </w:r>
      <w:r w:rsidR="00146918">
        <w:rPr>
          <w:rFonts w:ascii="Arial" w:hAnsi="Arial" w:cs="Arial"/>
          <w:szCs w:val="24"/>
        </w:rPr>
        <w:t xml:space="preserve"> production</w:t>
      </w:r>
      <w:r>
        <w:rPr>
          <w:rFonts w:ascii="Arial" w:hAnsi="Arial" w:cs="Arial"/>
          <w:szCs w:val="24"/>
        </w:rPr>
        <w:t xml:space="preserve"> at Level 4</w:t>
      </w:r>
      <w:r w:rsidRPr="00AE3116">
        <w:rPr>
          <w:rFonts w:ascii="Arial" w:hAnsi="Arial" w:cs="Arial"/>
          <w:szCs w:val="24"/>
        </w:rPr>
        <w:t>, and encouraged to relate such practice to the wider world of contemporary media production (Digital Media Foundations</w:t>
      </w:r>
      <w:r>
        <w:rPr>
          <w:rFonts w:ascii="Arial" w:hAnsi="Arial" w:cs="Arial"/>
          <w:szCs w:val="24"/>
        </w:rPr>
        <w: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developing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rsidR="00AE3116" w:rsidRDefault="00AE3116" w:rsidP="00AE3116">
      <w:pPr>
        <w:rPr>
          <w:rFonts w:ascii="Arial" w:hAnsi="Arial" w:cs="Arial"/>
          <w:szCs w:val="24"/>
        </w:rPr>
      </w:pPr>
    </w:p>
    <w:p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political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Pr="00AE3116">
        <w:rPr>
          <w:rFonts w:ascii="Arial" w:hAnsi="Arial" w:cs="Arial"/>
          <w:szCs w:val="24"/>
        </w:rPr>
        <w:t>Theories of Mass and New Media.</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knowledge and understanding they have developed in the three years of their degree. Students must publicly present the work produced in this module at the end of the academic year.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lastRenderedPageBreak/>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p>
    <w:p w:rsidR="00BD1164" w:rsidRDefault="00BD1164" w:rsidP="00AE3116">
      <w:pPr>
        <w:rPr>
          <w:rFonts w:ascii="Arial" w:hAnsi="Arial" w:cs="Arial"/>
          <w:szCs w:val="24"/>
        </w:rPr>
      </w:pPr>
    </w:p>
    <w:p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rsidR="00AE3116" w:rsidRP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rsidR="00586C2E" w:rsidRDefault="00586C2E" w:rsidP="00AE3116">
      <w:pPr>
        <w:rPr>
          <w:rFonts w:ascii="Arial" w:hAnsi="Arial" w:cs="Arial"/>
          <w:szCs w:val="24"/>
        </w:rPr>
      </w:pPr>
    </w:p>
    <w:p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HE learning. In addition to these module specific activities, at each level students on the course are provided with a co-curricula timetable of activities that draws across the provision within Student Engagement and Employability (SEE). These include, 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CASE.</w:t>
      </w:r>
    </w:p>
    <w:p w:rsidR="00BD1164" w:rsidRPr="00BD1164" w:rsidRDefault="00BD1164" w:rsidP="00AE3116">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195F7B" w:rsidRDefault="00195F7B" w:rsidP="00195F7B">
      <w:pPr>
        <w:rPr>
          <w:rFonts w:ascii="Arial" w:hAnsi="Arial" w:cs="Arial"/>
          <w:szCs w:val="24"/>
        </w:rPr>
      </w:pPr>
      <w:r w:rsidRPr="0059721B">
        <w:rPr>
          <w:rFonts w:ascii="Arial" w:hAnsi="Arial" w:cs="Arial"/>
          <w:szCs w:val="24"/>
        </w:rPr>
        <w:t>Students are supported by:</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lastRenderedPageBreak/>
        <w:t>Seminar tutors for classroom support</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Lynda.com – an online platform offering self-paced software tutorials</w:t>
      </w:r>
    </w:p>
    <w:p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 Centre for Ac</w:t>
      </w:r>
      <w:r w:rsidR="0023716B">
        <w:rPr>
          <w:rFonts w:ascii="Arial" w:hAnsi="Arial" w:cs="Arial"/>
          <w:szCs w:val="24"/>
        </w:rPr>
        <w:t xml:space="preserve">ademic </w:t>
      </w:r>
      <w:r>
        <w:rPr>
          <w:rFonts w:ascii="Arial" w:hAnsi="Arial" w:cs="Arial"/>
          <w:szCs w:val="24"/>
        </w:rPr>
        <w:t>Skills and Enhancement</w:t>
      </w:r>
      <w:r w:rsidRPr="00AE3116">
        <w:rPr>
          <w:rFonts w:ascii="Arial" w:hAnsi="Arial" w:cs="Arial"/>
          <w:szCs w:val="24"/>
        </w:rPr>
        <w:t xml:space="preserve"> that provides academic skills support </w:t>
      </w:r>
    </w:p>
    <w:p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rsidR="0023716B" w:rsidRP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to undertaking work placement(s).</w:t>
      </w:r>
    </w:p>
    <w:p w:rsidR="00AE3116" w:rsidRPr="0059721B" w:rsidRDefault="00AE3116" w:rsidP="00AC52F6">
      <w:pPr>
        <w:ind w:left="426" w:hanging="426"/>
        <w:rPr>
          <w:rFonts w:ascii="Arial" w:hAnsi="Arial" w:cs="Arial"/>
          <w:szCs w:val="24"/>
        </w:rPr>
      </w:pP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23716B" w:rsidRDefault="0023716B" w:rsidP="0023716B">
      <w:pPr>
        <w:pStyle w:val="FreeForm"/>
        <w:spacing w:line="240" w:lineRule="atLeast"/>
        <w:rPr>
          <w:rFonts w:ascii="Arial" w:hAnsi="Arial" w:cs="Arial"/>
          <w:sz w:val="22"/>
          <w:szCs w:val="22"/>
        </w:rPr>
      </w:pPr>
    </w:p>
    <w:p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rsidR="0023716B" w:rsidRDefault="0023716B" w:rsidP="0023716B">
      <w:pPr>
        <w:pStyle w:val="FreeForm"/>
        <w:spacing w:line="240" w:lineRule="atLeast"/>
        <w:rPr>
          <w:rFonts w:ascii="Arial" w:hAnsi="Arial" w:cs="Arial"/>
          <w:sz w:val="22"/>
          <w:szCs w:val="22"/>
        </w:rPr>
      </w:pPr>
    </w:p>
    <w:p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t>The</w:t>
      </w:r>
      <w:r>
        <w:rPr>
          <w:rFonts w:ascii="Arial" w:hAnsi="Arial" w:cs="Arial"/>
          <w:sz w:val="22"/>
          <w:szCs w:val="22"/>
        </w:rPr>
        <w:t xml:space="preserve"> course stems from the existing BA Journalism course at Kingston University launched in 2003 from which the majority of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(see KIS data</w:t>
      </w:r>
      <w:r>
        <w:rPr>
          <w:rFonts w:ascii="Arial" w:hAnsi="Arial" w:cs="Arial"/>
          <w:sz w:val="22"/>
          <w:szCs w:val="22"/>
        </w:rPr>
        <w:t xml:space="preserve">) and graduates </w:t>
      </w:r>
      <w:r w:rsidRPr="00AE3116">
        <w:rPr>
          <w:rFonts w:ascii="Arial" w:hAnsi="Arial" w:cs="Arial"/>
          <w:sz w:val="22"/>
          <w:szCs w:val="22"/>
        </w:rPr>
        <w:t>work at most of the main news and media organizations in the UK and beyond 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 xml:space="preserve">Telegraph Media Group, Associated Press, IPC, the BBC etc. The department has established a substantial network of employer contacts and has a database of over 700 work </w:t>
      </w:r>
      <w:r w:rsidRPr="00AE3116">
        <w:rPr>
          <w:rFonts w:ascii="Arial" w:hAnsi="Arial" w:cs="Arial"/>
          <w:sz w:val="22"/>
          <w:szCs w:val="22"/>
        </w:rPr>
        <w:lastRenderedPageBreak/>
        <w:t>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rsidR="00AE3116" w:rsidRDefault="00AE3116" w:rsidP="00AE3116">
      <w:pPr>
        <w:ind w:left="360"/>
        <w:rPr>
          <w:rFonts w:cs="Arial"/>
        </w:rPr>
      </w:pPr>
    </w:p>
    <w:p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rsidR="0023716B" w:rsidRDefault="0023716B" w:rsidP="0023716B">
      <w:pPr>
        <w:rPr>
          <w:rFonts w:ascii="Arial" w:hAnsi="Arial" w:cs="Arial"/>
          <w:szCs w:val="24"/>
        </w:rPr>
      </w:pPr>
    </w:p>
    <w:p w:rsidR="00555DFE" w:rsidRPr="00555DFE" w:rsidRDefault="00555DFE" w:rsidP="0023716B">
      <w:pPr>
        <w:rPr>
          <w:rFonts w:ascii="Arial" w:hAnsi="Arial" w:cs="Arial"/>
          <w:szCs w:val="24"/>
        </w:rPr>
      </w:pPr>
      <w:r w:rsidRPr="00555DFE">
        <w:rPr>
          <w:rFonts w:ascii="Arial" w:hAnsi="Arial" w:cs="Arial"/>
          <w:szCs w:val="24"/>
        </w:rPr>
        <w:t>Not applicable.</w:t>
      </w:r>
    </w:p>
    <w:p w:rsidR="00195F7B" w:rsidRPr="0059721B" w:rsidRDefault="00195F7B" w:rsidP="00195F7B">
      <w:pPr>
        <w:rPr>
          <w:rFonts w:ascii="Arial" w:hAnsi="Arial" w:cs="Arial"/>
          <w:b/>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555DFE" w:rsidRDefault="00555DFE" w:rsidP="00555DFE">
      <w:pPr>
        <w:pStyle w:val="ListParagraph"/>
        <w:rPr>
          <w:rFonts w:cs="Arial"/>
          <w:b/>
          <w:szCs w:val="24"/>
        </w:rPr>
      </w:pPr>
    </w:p>
    <w:p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rsidR="00555DFE" w:rsidRPr="0023716B" w:rsidRDefault="00555DFE" w:rsidP="00555DFE">
      <w:pPr>
        <w:ind w:left="360"/>
        <w:rPr>
          <w:rFonts w:ascii="Arial" w:hAnsi="Arial" w:cs="Arial"/>
        </w:rPr>
      </w:pPr>
    </w:p>
    <w:p w:rsidR="0023716B" w:rsidRPr="0023716B" w:rsidRDefault="00E16BA8" w:rsidP="0023716B">
      <w:pPr>
        <w:rPr>
          <w:rFonts w:ascii="Arial" w:hAnsi="Arial" w:cs="Arial"/>
        </w:rPr>
      </w:pPr>
      <w:hyperlink r:id="rId15" w:history="1">
        <w:r w:rsidR="0023716B" w:rsidRPr="0023716B">
          <w:rPr>
            <w:rStyle w:val="Hyperlink"/>
            <w:rFonts w:ascii="Arial" w:hAnsi="Arial" w:cs="Arial"/>
          </w:rPr>
          <w:t>http://www.qaa.ac.uk/docs/qaa/subject-benchmark-statements/sbs-communication-media-film-and-cultural-studies-16.pdf?sfvrsn=4fe1f781_12</w:t>
        </w:r>
      </w:hyperlink>
    </w:p>
    <w:p w:rsidR="0023716B" w:rsidRPr="00555DFE" w:rsidRDefault="0023716B" w:rsidP="00555DFE">
      <w:pPr>
        <w:ind w:left="360"/>
        <w:rPr>
          <w:rFonts w:ascii="Arial" w:hAnsi="Arial" w:cs="Arial"/>
          <w:sz w:val="18"/>
          <w:szCs w:val="18"/>
        </w:rPr>
      </w:pPr>
    </w:p>
    <w:p w:rsidR="0023716B" w:rsidRDefault="0023716B" w:rsidP="00195F7B">
      <w:pPr>
        <w:ind w:left="360"/>
        <w:rPr>
          <w:rFonts w:ascii="Arial" w:hAnsi="Arial" w:cs="Arial"/>
          <w:i/>
          <w:color w:val="FF0000"/>
          <w:szCs w:val="24"/>
        </w:rPr>
      </w:pPr>
    </w:p>
    <w:p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195F7B" w:rsidRPr="0059721B"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832"/>
        <w:gridCol w:w="686"/>
        <w:gridCol w:w="810"/>
        <w:gridCol w:w="811"/>
        <w:gridCol w:w="685"/>
        <w:gridCol w:w="654"/>
        <w:gridCol w:w="685"/>
        <w:gridCol w:w="685"/>
        <w:gridCol w:w="741"/>
        <w:gridCol w:w="654"/>
        <w:gridCol w:w="643"/>
        <w:gridCol w:w="643"/>
        <w:gridCol w:w="643"/>
        <w:gridCol w:w="674"/>
        <w:gridCol w:w="702"/>
        <w:gridCol w:w="702"/>
        <w:gridCol w:w="702"/>
        <w:gridCol w:w="702"/>
        <w:gridCol w:w="700"/>
      </w:tblGrid>
      <w:tr w:rsidR="00F85CF9" w:rsidRPr="00B55861" w:rsidTr="00AB5F8D">
        <w:tc>
          <w:tcPr>
            <w:tcW w:w="2621" w:type="dxa"/>
            <w:gridSpan w:val="2"/>
            <w:vMerge w:val="restart"/>
            <w:shd w:val="clear" w:color="auto" w:fill="DEEAF6"/>
          </w:tcPr>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b/>
                <w:szCs w:val="24"/>
              </w:rPr>
            </w:pPr>
            <w:r w:rsidRPr="00B55861">
              <w:rPr>
                <w:rFonts w:ascii="Arial" w:hAnsi="Arial" w:cs="Arial"/>
                <w:b/>
                <w:szCs w:val="24"/>
              </w:rPr>
              <w:t>Module code</w:t>
            </w:r>
          </w:p>
        </w:tc>
        <w:tc>
          <w:tcPr>
            <w:tcW w:w="3053" w:type="dxa"/>
            <w:gridSpan w:val="4"/>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4</w:t>
            </w:r>
          </w:p>
        </w:tc>
        <w:tc>
          <w:tcPr>
            <w:tcW w:w="4768" w:type="dxa"/>
            <w:gridSpan w:val="7"/>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5</w:t>
            </w:r>
          </w:p>
        </w:tc>
        <w:tc>
          <w:tcPr>
            <w:tcW w:w="4910" w:type="dxa"/>
            <w:gridSpan w:val="7"/>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6</w:t>
            </w:r>
          </w:p>
        </w:tc>
      </w:tr>
      <w:tr w:rsidR="00F85CF9" w:rsidRPr="00B55861" w:rsidTr="00AB5F8D">
        <w:trPr>
          <w:cantSplit/>
          <w:trHeight w:val="1570"/>
        </w:trPr>
        <w:tc>
          <w:tcPr>
            <w:tcW w:w="2621" w:type="dxa"/>
            <w:gridSpan w:val="2"/>
            <w:vMerge/>
            <w:shd w:val="clear" w:color="auto" w:fill="DEEAF6"/>
          </w:tcPr>
          <w:p w:rsidR="00F85CF9" w:rsidRPr="00B55861" w:rsidRDefault="00F85CF9" w:rsidP="00195F7B">
            <w:pPr>
              <w:rPr>
                <w:rFonts w:ascii="Arial" w:hAnsi="Arial" w:cs="Arial"/>
                <w:szCs w:val="24"/>
              </w:rPr>
            </w:pPr>
          </w:p>
        </w:tc>
        <w:tc>
          <w:tcPr>
            <w:tcW w:w="697" w:type="dxa"/>
            <w:shd w:val="clear" w:color="auto" w:fill="DEEAF6"/>
            <w:textDirection w:val="btLr"/>
          </w:tcPr>
          <w:p w:rsidR="00F85CF9" w:rsidRPr="00B55861" w:rsidRDefault="00F85CF9" w:rsidP="00B55861">
            <w:pPr>
              <w:ind w:left="113" w:right="113"/>
              <w:rPr>
                <w:rFonts w:ascii="Arial" w:hAnsi="Arial" w:cs="Arial"/>
                <w:szCs w:val="24"/>
              </w:rPr>
            </w:pPr>
            <w:r>
              <w:rPr>
                <w:rFonts w:ascii="Arial" w:hAnsi="Arial" w:cs="Arial"/>
                <w:szCs w:val="24"/>
              </w:rPr>
              <w:t>JO4001</w:t>
            </w:r>
          </w:p>
        </w:tc>
        <w:tc>
          <w:tcPr>
            <w:tcW w:w="829" w:type="dxa"/>
            <w:shd w:val="clear" w:color="auto" w:fill="DEEAF6"/>
            <w:textDirection w:val="btLr"/>
          </w:tcPr>
          <w:p w:rsidR="00F85CF9" w:rsidRPr="00B55861" w:rsidRDefault="00F85CF9" w:rsidP="00AE3116">
            <w:pPr>
              <w:ind w:left="113" w:right="113"/>
              <w:rPr>
                <w:rFonts w:ascii="Arial" w:hAnsi="Arial" w:cs="Arial"/>
                <w:szCs w:val="24"/>
              </w:rPr>
            </w:pPr>
            <w:r>
              <w:rPr>
                <w:rFonts w:ascii="Arial" w:hAnsi="Arial" w:cs="Arial"/>
                <w:szCs w:val="24"/>
              </w:rPr>
              <w:t>JO4002</w:t>
            </w:r>
          </w:p>
        </w:tc>
        <w:tc>
          <w:tcPr>
            <w:tcW w:w="830" w:type="dxa"/>
            <w:shd w:val="clear" w:color="auto" w:fill="DEEAF6"/>
            <w:textDirection w:val="btLr"/>
          </w:tcPr>
          <w:p w:rsidR="00F85CF9" w:rsidRPr="00B55861" w:rsidRDefault="00F85CF9" w:rsidP="00AE3116">
            <w:pPr>
              <w:ind w:left="113" w:right="113"/>
              <w:rPr>
                <w:rFonts w:ascii="Arial" w:hAnsi="Arial" w:cs="Arial"/>
                <w:szCs w:val="24"/>
              </w:rPr>
            </w:pPr>
            <w:r>
              <w:rPr>
                <w:rFonts w:ascii="Arial" w:hAnsi="Arial" w:cs="Arial"/>
                <w:szCs w:val="24"/>
              </w:rPr>
              <w:t>MD4001</w:t>
            </w:r>
          </w:p>
        </w:tc>
        <w:tc>
          <w:tcPr>
            <w:tcW w:w="697"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MD4004</w:t>
            </w:r>
          </w:p>
        </w:tc>
        <w:tc>
          <w:tcPr>
            <w:tcW w:w="664"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JO5001</w:t>
            </w:r>
          </w:p>
        </w:tc>
        <w:tc>
          <w:tcPr>
            <w:tcW w:w="697" w:type="dxa"/>
            <w:shd w:val="clear" w:color="auto" w:fill="DEEAF6"/>
            <w:textDirection w:val="btLr"/>
          </w:tcPr>
          <w:p w:rsidR="00F85CF9" w:rsidRPr="00B55861" w:rsidRDefault="00F85CF9" w:rsidP="00555DFE">
            <w:pPr>
              <w:ind w:left="113" w:right="113"/>
              <w:rPr>
                <w:rFonts w:ascii="Arial" w:hAnsi="Arial" w:cs="Arial"/>
                <w:szCs w:val="24"/>
              </w:rPr>
            </w:pPr>
            <w:r>
              <w:rPr>
                <w:rFonts w:ascii="Arial" w:hAnsi="Arial" w:cs="Arial"/>
                <w:szCs w:val="24"/>
              </w:rPr>
              <w:t>MD5001</w:t>
            </w:r>
          </w:p>
        </w:tc>
        <w:tc>
          <w:tcPr>
            <w:tcW w:w="697"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JO5006</w:t>
            </w:r>
          </w:p>
        </w:tc>
        <w:tc>
          <w:tcPr>
            <w:tcW w:w="742" w:type="dxa"/>
            <w:shd w:val="clear" w:color="auto" w:fill="DEEAF6"/>
            <w:textDirection w:val="btLr"/>
          </w:tcPr>
          <w:p w:rsidR="00F85CF9" w:rsidRPr="00D43C2C" w:rsidRDefault="00F85CF9" w:rsidP="00D43C2C">
            <w:pPr>
              <w:ind w:left="113" w:right="113"/>
              <w:rPr>
                <w:rFonts w:ascii="Arial" w:hAnsi="Arial" w:cs="Arial"/>
                <w:szCs w:val="24"/>
              </w:rPr>
            </w:pPr>
            <w:r>
              <w:rPr>
                <w:rFonts w:ascii="Arial" w:hAnsi="Arial" w:cs="Arial"/>
                <w:szCs w:val="24"/>
              </w:rPr>
              <w:t>JO5010</w:t>
            </w:r>
          </w:p>
          <w:p w:rsidR="00F85CF9" w:rsidRDefault="00F85CF9" w:rsidP="00D43C2C">
            <w:pPr>
              <w:ind w:left="113" w:right="113"/>
              <w:rPr>
                <w:rFonts w:ascii="Arial" w:hAnsi="Arial" w:cs="Arial"/>
                <w:szCs w:val="24"/>
              </w:rPr>
            </w:pPr>
          </w:p>
          <w:p w:rsidR="00F85CF9" w:rsidRPr="00D43C2C" w:rsidRDefault="00F85CF9" w:rsidP="00D43C2C">
            <w:pPr>
              <w:ind w:left="113" w:right="113"/>
              <w:rPr>
                <w:rFonts w:ascii="Arial" w:hAnsi="Arial" w:cs="Arial"/>
                <w:szCs w:val="24"/>
              </w:rPr>
            </w:pPr>
          </w:p>
        </w:tc>
        <w:tc>
          <w:tcPr>
            <w:tcW w:w="664" w:type="dxa"/>
            <w:shd w:val="clear" w:color="auto" w:fill="DEEAF6"/>
            <w:textDirection w:val="btLr"/>
          </w:tcPr>
          <w:p w:rsidR="00F85CF9" w:rsidRPr="00B55861" w:rsidRDefault="005534DB" w:rsidP="00D43C2C">
            <w:pPr>
              <w:ind w:left="113" w:right="113"/>
              <w:rPr>
                <w:rFonts w:ascii="Arial" w:hAnsi="Arial" w:cs="Arial"/>
                <w:szCs w:val="24"/>
              </w:rPr>
            </w:pPr>
            <w:r>
              <w:rPr>
                <w:rFonts w:ascii="Arial" w:hAnsi="Arial" w:cs="Arial"/>
                <w:szCs w:val="24"/>
              </w:rPr>
              <w:t>MD5009</w:t>
            </w:r>
          </w:p>
        </w:tc>
        <w:tc>
          <w:tcPr>
            <w:tcW w:w="652"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JO5007</w:t>
            </w:r>
          </w:p>
        </w:tc>
        <w:tc>
          <w:tcPr>
            <w:tcW w:w="652" w:type="dxa"/>
            <w:shd w:val="clear" w:color="auto" w:fill="DEEAF6"/>
            <w:textDirection w:val="btLr"/>
          </w:tcPr>
          <w:p w:rsidR="00F85CF9" w:rsidRPr="00B55861" w:rsidRDefault="00500DC6" w:rsidP="00D43C2C">
            <w:pPr>
              <w:ind w:left="113" w:right="113"/>
              <w:rPr>
                <w:rFonts w:ascii="Arial" w:hAnsi="Arial" w:cs="Arial"/>
                <w:szCs w:val="24"/>
              </w:rPr>
            </w:pPr>
            <w:r w:rsidRPr="00500DC6">
              <w:rPr>
                <w:rFonts w:ascii="Arial" w:hAnsi="Arial" w:cs="Arial"/>
              </w:rPr>
              <w:t>MD5007</w:t>
            </w:r>
          </w:p>
        </w:tc>
        <w:tc>
          <w:tcPr>
            <w:tcW w:w="652"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JO6001</w:t>
            </w:r>
          </w:p>
        </w:tc>
        <w:tc>
          <w:tcPr>
            <w:tcW w:w="685"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MD6002</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JO6013</w:t>
            </w:r>
          </w:p>
          <w:p w:rsidR="00F85CF9" w:rsidRPr="00D43C2C" w:rsidRDefault="00F85CF9" w:rsidP="00D43C2C">
            <w:pPr>
              <w:ind w:left="113" w:right="113"/>
              <w:rPr>
                <w:rFonts w:ascii="Arial" w:hAnsi="Arial" w:cs="Arial"/>
                <w:szCs w:val="24"/>
              </w:rPr>
            </w:pPr>
          </w:p>
        </w:tc>
        <w:tc>
          <w:tcPr>
            <w:tcW w:w="715" w:type="dxa"/>
            <w:shd w:val="clear" w:color="auto" w:fill="DEEAF6"/>
            <w:textDirection w:val="btLr"/>
          </w:tcPr>
          <w:p w:rsidR="00F85CF9" w:rsidRPr="00B55861" w:rsidRDefault="00F85CF9" w:rsidP="00D43C2C">
            <w:pPr>
              <w:ind w:left="113" w:right="113"/>
              <w:rPr>
                <w:rFonts w:ascii="Arial" w:hAnsi="Arial" w:cs="Arial"/>
                <w:szCs w:val="24"/>
              </w:rPr>
            </w:pPr>
            <w:r>
              <w:rPr>
                <w:rFonts w:ascii="Arial" w:hAnsi="Arial" w:cs="Arial"/>
                <w:szCs w:val="24"/>
              </w:rPr>
              <w:t>MD6001</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JO6006</w:t>
            </w:r>
          </w:p>
        </w:tc>
        <w:tc>
          <w:tcPr>
            <w:tcW w:w="715"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JO6007</w:t>
            </w:r>
          </w:p>
        </w:tc>
        <w:tc>
          <w:tcPr>
            <w:tcW w:w="713" w:type="dxa"/>
            <w:shd w:val="clear" w:color="auto" w:fill="DEEAF6"/>
            <w:textDirection w:val="btLr"/>
          </w:tcPr>
          <w:p w:rsidR="00F85CF9" w:rsidRDefault="00F85CF9" w:rsidP="00D43C2C">
            <w:pPr>
              <w:ind w:left="113" w:right="113"/>
              <w:rPr>
                <w:rFonts w:ascii="Arial" w:hAnsi="Arial" w:cs="Arial"/>
                <w:szCs w:val="24"/>
              </w:rPr>
            </w:pPr>
            <w:r>
              <w:rPr>
                <w:rFonts w:ascii="Arial" w:hAnsi="Arial" w:cs="Arial"/>
                <w:szCs w:val="24"/>
              </w:rPr>
              <w:t>JO6016</w:t>
            </w:r>
          </w:p>
        </w:tc>
      </w:tr>
      <w:tr w:rsidR="0051688B" w:rsidRPr="00B55861" w:rsidTr="00AB5F8D">
        <w:trPr>
          <w:trHeight w:val="261"/>
        </w:trPr>
        <w:tc>
          <w:tcPr>
            <w:tcW w:w="1771"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Knowledge &amp; Understanding</w:t>
            </w: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A1</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A2</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51688B" w:rsidP="003179A4">
            <w:pPr>
              <w:jc w:val="center"/>
              <w:rPr>
                <w:rFonts w:ascii="Arial" w:hAnsi="Arial" w:cs="Arial"/>
                <w:szCs w:val="24"/>
              </w:rPr>
            </w:pP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51688B" w:rsidP="003179A4">
            <w:pPr>
              <w:jc w:val="center"/>
              <w:rPr>
                <w:rFonts w:ascii="Arial" w:hAnsi="Arial" w:cs="Arial"/>
                <w:szCs w:val="24"/>
              </w:rPr>
            </w:pP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A3</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A4</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A5</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A6</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vAlign w:val="center"/>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A7</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Intellectual Skills</w:t>
            </w: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B1</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B2</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B3</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B4</w:t>
            </w:r>
          </w:p>
        </w:tc>
        <w:tc>
          <w:tcPr>
            <w:tcW w:w="697" w:type="dxa"/>
            <w:shd w:val="clear" w:color="auto" w:fill="auto"/>
          </w:tcPr>
          <w:p w:rsidR="0051688B" w:rsidRPr="00B55861" w:rsidRDefault="0051688B" w:rsidP="003179A4">
            <w:pPr>
              <w:jc w:val="center"/>
              <w:rPr>
                <w:rFonts w:ascii="Arial" w:hAnsi="Arial" w:cs="Arial"/>
                <w:szCs w:val="24"/>
              </w:rPr>
            </w:pP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1D089D" w:rsidRDefault="0051688B" w:rsidP="003179A4">
            <w:pPr>
              <w:jc w:val="center"/>
              <w:rPr>
                <w:rFonts w:ascii="Cambria" w:hAnsi="Cambria"/>
                <w:sz w:val="24"/>
                <w:szCs w:val="24"/>
              </w:rPr>
            </w:pP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51688B" w:rsidP="003179A4">
            <w:pPr>
              <w:jc w:val="center"/>
              <w:rPr>
                <w:rFonts w:ascii="Arial" w:hAnsi="Arial" w:cs="Arial"/>
                <w:szCs w:val="24"/>
              </w:rPr>
            </w:pPr>
          </w:p>
        </w:tc>
        <w:tc>
          <w:tcPr>
            <w:tcW w:w="742" w:type="dxa"/>
            <w:shd w:val="clear" w:color="auto" w:fill="auto"/>
          </w:tcPr>
          <w:p w:rsidR="0051688B" w:rsidRPr="00B55861" w:rsidRDefault="0051688B" w:rsidP="003179A4">
            <w:pPr>
              <w:jc w:val="center"/>
              <w:rPr>
                <w:rFonts w:ascii="Arial" w:hAnsi="Arial" w:cs="Arial"/>
                <w:szCs w:val="24"/>
              </w:rPr>
            </w:pP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shd w:val="clear" w:color="auto" w:fill="auto"/>
          </w:tcPr>
          <w:p w:rsidR="0051688B" w:rsidRPr="00B55861" w:rsidRDefault="0051688B" w:rsidP="003179A4">
            <w:pPr>
              <w:jc w:val="center"/>
              <w:rPr>
                <w:rFonts w:ascii="Arial" w:hAnsi="Arial" w:cs="Arial"/>
                <w:szCs w:val="24"/>
              </w:rPr>
            </w:pP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51688B" w:rsidP="003179A4">
            <w:pPr>
              <w:jc w:val="center"/>
              <w:rPr>
                <w:rFonts w:ascii="Arial" w:hAnsi="Arial" w:cs="Arial"/>
                <w:szCs w:val="24"/>
              </w:rPr>
            </w:pPr>
          </w:p>
        </w:tc>
        <w:tc>
          <w:tcPr>
            <w:tcW w:w="715" w:type="dxa"/>
          </w:tcPr>
          <w:p w:rsidR="0051688B" w:rsidRPr="00B55861" w:rsidRDefault="0051688B" w:rsidP="003179A4">
            <w:pPr>
              <w:jc w:val="center"/>
              <w:rPr>
                <w:rFonts w:ascii="Arial" w:hAnsi="Arial" w:cs="Arial"/>
                <w:szCs w:val="24"/>
              </w:rPr>
            </w:pPr>
          </w:p>
        </w:tc>
        <w:tc>
          <w:tcPr>
            <w:tcW w:w="713" w:type="dxa"/>
          </w:tcPr>
          <w:p w:rsidR="0051688B" w:rsidRPr="00B55861" w:rsidRDefault="0051688B" w:rsidP="003179A4">
            <w:pPr>
              <w:jc w:val="center"/>
              <w:rPr>
                <w:rFonts w:ascii="Arial" w:hAnsi="Arial" w:cs="Arial"/>
                <w:szCs w:val="24"/>
              </w:rPr>
            </w:pP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B5</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B6</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B5F8D">
        <w:tc>
          <w:tcPr>
            <w:tcW w:w="1771" w:type="dxa"/>
            <w:vMerge/>
            <w:shd w:val="clear" w:color="auto" w:fill="DEEAF6"/>
          </w:tcPr>
          <w:p w:rsidR="0051688B" w:rsidRPr="00B55861" w:rsidRDefault="0051688B" w:rsidP="00195F7B">
            <w:pPr>
              <w:rPr>
                <w:rFonts w:ascii="Arial" w:hAnsi="Arial" w:cs="Arial"/>
                <w:b/>
                <w:szCs w:val="24"/>
              </w:rPr>
            </w:pPr>
          </w:p>
        </w:tc>
        <w:tc>
          <w:tcPr>
            <w:tcW w:w="850" w:type="dxa"/>
            <w:shd w:val="clear" w:color="auto" w:fill="auto"/>
          </w:tcPr>
          <w:p w:rsidR="0051688B" w:rsidRPr="00B55861" w:rsidRDefault="0051688B" w:rsidP="00195F7B">
            <w:pPr>
              <w:rPr>
                <w:rFonts w:ascii="Arial" w:hAnsi="Arial" w:cs="Arial"/>
                <w:szCs w:val="24"/>
              </w:rPr>
            </w:pPr>
            <w:r>
              <w:rPr>
                <w:rFonts w:ascii="Arial" w:hAnsi="Arial" w:cs="Arial"/>
                <w:szCs w:val="24"/>
              </w:rPr>
              <w:t>B7</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51688B" w:rsidRPr="00423877" w:rsidRDefault="0051688B" w:rsidP="003179A4">
            <w:pPr>
              <w:jc w:val="center"/>
              <w:rPr>
                <w:rFonts w:ascii="Arial" w:hAnsi="Arial" w:cs="Arial"/>
              </w:rPr>
            </w:pPr>
          </w:p>
        </w:tc>
        <w:tc>
          <w:tcPr>
            <w:tcW w:w="830"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51688B" w:rsidRPr="00F32A75" w:rsidRDefault="0051688B" w:rsidP="003179A4">
            <w:pPr>
              <w:jc w:val="center"/>
              <w:rPr>
                <w:rFonts w:ascii="Arial" w:hAnsi="Arial" w:cs="Arial"/>
                <w:sz w:val="20"/>
                <w:szCs w:val="20"/>
              </w:rPr>
            </w:pPr>
          </w:p>
        </w:tc>
        <w:tc>
          <w:tcPr>
            <w:tcW w:w="697" w:type="dxa"/>
            <w:shd w:val="clear" w:color="auto" w:fill="auto"/>
          </w:tcPr>
          <w:p w:rsidR="0051688B" w:rsidRPr="00B55861" w:rsidRDefault="0051688B" w:rsidP="003179A4">
            <w:pPr>
              <w:jc w:val="center"/>
              <w:rPr>
                <w:rFonts w:ascii="Arial" w:hAnsi="Arial" w:cs="Arial"/>
                <w:szCs w:val="24"/>
              </w:rPr>
            </w:pPr>
          </w:p>
        </w:tc>
        <w:tc>
          <w:tcPr>
            <w:tcW w:w="697"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742"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64" w:type="dxa"/>
          </w:tcPr>
          <w:p w:rsidR="0051688B" w:rsidRPr="00B55861" w:rsidRDefault="003179A4" w:rsidP="003179A4">
            <w:pPr>
              <w:jc w:val="center"/>
              <w:rPr>
                <w:rFonts w:ascii="Arial" w:hAnsi="Arial" w:cs="Arial"/>
                <w:szCs w:val="24"/>
              </w:rPr>
            </w:pPr>
            <w:r>
              <w:rPr>
                <w:rFonts w:ascii="Arial" w:hAnsi="Arial" w:cs="Arial"/>
                <w:szCs w:val="24"/>
              </w:rPr>
              <w:t>S</w:t>
            </w:r>
          </w:p>
        </w:tc>
        <w:tc>
          <w:tcPr>
            <w:tcW w:w="652" w:type="dxa"/>
          </w:tcPr>
          <w:p w:rsidR="0051688B" w:rsidRPr="00B55861" w:rsidRDefault="0051688B" w:rsidP="003179A4">
            <w:pPr>
              <w:jc w:val="center"/>
              <w:rPr>
                <w:rFonts w:ascii="Arial" w:hAnsi="Arial" w:cs="Arial"/>
                <w:szCs w:val="24"/>
              </w:rPr>
            </w:pPr>
          </w:p>
        </w:tc>
        <w:tc>
          <w:tcPr>
            <w:tcW w:w="652" w:type="dxa"/>
          </w:tcPr>
          <w:p w:rsidR="0051688B" w:rsidRPr="00B55861" w:rsidRDefault="0051688B" w:rsidP="003179A4">
            <w:pPr>
              <w:jc w:val="center"/>
              <w:rPr>
                <w:rFonts w:ascii="Arial" w:hAnsi="Arial" w:cs="Arial"/>
                <w:szCs w:val="24"/>
              </w:rPr>
            </w:pPr>
          </w:p>
        </w:tc>
        <w:tc>
          <w:tcPr>
            <w:tcW w:w="652"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51688B" w:rsidRPr="00632346" w:rsidRDefault="0051688B" w:rsidP="003179A4">
            <w:pPr>
              <w:jc w:val="center"/>
              <w:rPr>
                <w:rFonts w:ascii="Arial" w:hAnsi="Arial" w:cs="Arial"/>
              </w:rPr>
            </w:pPr>
          </w:p>
        </w:tc>
        <w:tc>
          <w:tcPr>
            <w:tcW w:w="71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5" w:type="dxa"/>
          </w:tcPr>
          <w:p w:rsidR="0051688B" w:rsidRPr="00B55861" w:rsidRDefault="003179A4" w:rsidP="003179A4">
            <w:pPr>
              <w:jc w:val="center"/>
              <w:rPr>
                <w:rFonts w:ascii="Arial" w:hAnsi="Arial" w:cs="Arial"/>
                <w:szCs w:val="24"/>
              </w:rPr>
            </w:pPr>
            <w:r>
              <w:rPr>
                <w:rFonts w:ascii="Arial" w:hAnsi="Arial" w:cs="Arial"/>
                <w:szCs w:val="24"/>
              </w:rPr>
              <w:t>S</w:t>
            </w:r>
          </w:p>
        </w:tc>
        <w:tc>
          <w:tcPr>
            <w:tcW w:w="713" w:type="dxa"/>
          </w:tcPr>
          <w:p w:rsidR="0051688B"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val="restart"/>
            <w:shd w:val="clear" w:color="auto" w:fill="DEEAF6"/>
            <w:vAlign w:val="center"/>
          </w:tcPr>
          <w:p w:rsidR="003179A4" w:rsidRPr="00B55861" w:rsidRDefault="003179A4" w:rsidP="00195F7B">
            <w:pPr>
              <w:rPr>
                <w:rFonts w:ascii="Arial" w:hAnsi="Arial" w:cs="Arial"/>
                <w:b/>
                <w:szCs w:val="24"/>
              </w:rPr>
            </w:pPr>
            <w:r w:rsidRPr="00B55861">
              <w:rPr>
                <w:rFonts w:ascii="Arial" w:hAnsi="Arial" w:cs="Arial"/>
                <w:b/>
                <w:szCs w:val="24"/>
              </w:rPr>
              <w:t>Practical Skills</w:t>
            </w: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C1</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C2</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C3</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B5F8D">
        <w:tc>
          <w:tcPr>
            <w:tcW w:w="1771" w:type="dxa"/>
            <w:vMerge/>
            <w:shd w:val="clear" w:color="auto" w:fill="DEEAF6"/>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C4</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C5</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r w:rsidRPr="00423877">
              <w:rPr>
                <w:rFonts w:ascii="Arial" w:hAnsi="Arial" w:cs="Arial"/>
              </w:rPr>
              <w:t>S</w:t>
            </w: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r w:rsidRPr="00F32A75">
              <w:rPr>
                <w:rFonts w:ascii="Arial" w:hAnsi="Arial" w:cs="Arial"/>
                <w:sz w:val="20"/>
                <w:szCs w:val="20"/>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r>
              <w:rPr>
                <w:rFonts w:ascii="Arial" w:hAnsi="Arial" w:cs="Arial"/>
                <w:szCs w:val="24"/>
              </w:rPr>
              <w:t>S</w:t>
            </w: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r w:rsidRPr="00632346">
              <w:rPr>
                <w:rFonts w:ascii="Arial" w:hAnsi="Arial" w:cs="Arial"/>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C6</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F32A75" w:rsidRDefault="003179A4" w:rsidP="003179A4">
            <w:pPr>
              <w:jc w:val="center"/>
              <w:rPr>
                <w:rFonts w:ascii="Arial" w:hAnsi="Arial" w:cs="Arial"/>
                <w:sz w:val="20"/>
                <w:szCs w:val="20"/>
              </w:rPr>
            </w:pP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Pr="00B55861" w:rsidRDefault="003179A4" w:rsidP="00195F7B">
            <w:pPr>
              <w:rPr>
                <w:rFonts w:ascii="Arial" w:hAnsi="Arial" w:cs="Arial"/>
                <w:szCs w:val="24"/>
              </w:rPr>
            </w:pPr>
            <w:r>
              <w:rPr>
                <w:rFonts w:ascii="Arial" w:hAnsi="Arial" w:cs="Arial"/>
                <w:szCs w:val="24"/>
              </w:rPr>
              <w:t>C7</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Default="003179A4" w:rsidP="00195F7B">
            <w:pPr>
              <w:rPr>
                <w:rFonts w:ascii="Arial" w:hAnsi="Arial" w:cs="Arial"/>
                <w:szCs w:val="24"/>
              </w:rPr>
            </w:pPr>
            <w:r>
              <w:rPr>
                <w:rFonts w:ascii="Arial" w:hAnsi="Arial" w:cs="Arial"/>
                <w:szCs w:val="24"/>
              </w:rPr>
              <w:t>C8</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830"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r>
              <w:rPr>
                <w:rFonts w:ascii="Arial" w:hAnsi="Arial" w:cs="Arial"/>
                <w:szCs w:val="24"/>
              </w:rPr>
              <w:t>S</w:t>
            </w: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632346" w:rsidRDefault="003179A4" w:rsidP="003179A4">
            <w:pPr>
              <w:jc w:val="center"/>
              <w:rPr>
                <w:rFonts w:ascii="Arial" w:hAnsi="Arial" w:cs="Arial"/>
              </w:rPr>
            </w:pPr>
            <w:r>
              <w:rPr>
                <w:rFonts w:ascii="Arial" w:hAnsi="Arial" w:cs="Arial"/>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F85CF9">
        <w:tc>
          <w:tcPr>
            <w:tcW w:w="1771" w:type="dxa"/>
            <w:vMerge/>
            <w:shd w:val="clear" w:color="auto" w:fill="auto"/>
          </w:tcPr>
          <w:p w:rsidR="003179A4" w:rsidRPr="00B55861" w:rsidRDefault="003179A4" w:rsidP="00195F7B">
            <w:pPr>
              <w:rPr>
                <w:rFonts w:ascii="Arial" w:hAnsi="Arial" w:cs="Arial"/>
                <w:szCs w:val="24"/>
              </w:rPr>
            </w:pPr>
          </w:p>
        </w:tc>
        <w:tc>
          <w:tcPr>
            <w:tcW w:w="850" w:type="dxa"/>
            <w:shd w:val="clear" w:color="auto" w:fill="auto"/>
          </w:tcPr>
          <w:p w:rsidR="003179A4" w:rsidRDefault="003179A4" w:rsidP="00195F7B">
            <w:pPr>
              <w:rPr>
                <w:rFonts w:ascii="Arial" w:hAnsi="Arial" w:cs="Arial"/>
                <w:szCs w:val="24"/>
              </w:rPr>
            </w:pPr>
            <w:r>
              <w:rPr>
                <w:rFonts w:ascii="Arial" w:hAnsi="Arial" w:cs="Arial"/>
                <w:szCs w:val="24"/>
              </w:rPr>
              <w:t>C9</w:t>
            </w: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829" w:type="dxa"/>
            <w:shd w:val="clear" w:color="auto" w:fill="auto"/>
          </w:tcPr>
          <w:p w:rsidR="003179A4" w:rsidRPr="00CD6D92" w:rsidRDefault="003179A4" w:rsidP="003179A4">
            <w:pPr>
              <w:jc w:val="center"/>
              <w:rPr>
                <w:rFonts w:cs="Arial"/>
                <w:sz w:val="20"/>
                <w:szCs w:val="20"/>
              </w:rPr>
            </w:pPr>
          </w:p>
        </w:tc>
        <w:tc>
          <w:tcPr>
            <w:tcW w:w="830"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shd w:val="clear" w:color="auto" w:fill="auto"/>
          </w:tcPr>
          <w:p w:rsidR="003179A4" w:rsidRPr="00423877" w:rsidRDefault="003179A4" w:rsidP="003179A4">
            <w:pPr>
              <w:jc w:val="center"/>
              <w:rPr>
                <w:rFonts w:ascii="Arial" w:hAnsi="Arial" w:cs="Arial"/>
              </w:rPr>
            </w:pPr>
          </w:p>
        </w:tc>
        <w:tc>
          <w:tcPr>
            <w:tcW w:w="697" w:type="dxa"/>
            <w:shd w:val="clear" w:color="auto" w:fill="auto"/>
          </w:tcPr>
          <w:p w:rsidR="003179A4" w:rsidRPr="00B55861" w:rsidRDefault="003179A4" w:rsidP="003179A4">
            <w:pPr>
              <w:jc w:val="center"/>
              <w:rPr>
                <w:rFonts w:ascii="Arial" w:hAnsi="Arial" w:cs="Arial"/>
                <w:szCs w:val="24"/>
              </w:rPr>
            </w:pPr>
          </w:p>
        </w:tc>
        <w:tc>
          <w:tcPr>
            <w:tcW w:w="697"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4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64"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tcPr>
          <w:p w:rsidR="003179A4" w:rsidRPr="00B55861" w:rsidRDefault="003179A4" w:rsidP="003179A4">
            <w:pPr>
              <w:jc w:val="center"/>
              <w:rPr>
                <w:rFonts w:ascii="Arial" w:hAnsi="Arial" w:cs="Arial"/>
                <w:szCs w:val="24"/>
              </w:rPr>
            </w:pPr>
          </w:p>
        </w:tc>
        <w:tc>
          <w:tcPr>
            <w:tcW w:w="652"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8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shd w:val="clear" w:color="auto" w:fill="auto"/>
          </w:tcPr>
          <w:p w:rsidR="003179A4" w:rsidRPr="00B55861" w:rsidRDefault="003179A4" w:rsidP="003179A4">
            <w:pPr>
              <w:jc w:val="center"/>
              <w:rPr>
                <w:rFonts w:ascii="Arial" w:hAnsi="Arial" w:cs="Arial"/>
                <w:szCs w:val="24"/>
              </w:rPr>
            </w:pP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5" w:type="dxa"/>
          </w:tcPr>
          <w:p w:rsidR="003179A4" w:rsidRPr="00B55861" w:rsidRDefault="003179A4" w:rsidP="003179A4">
            <w:pPr>
              <w:jc w:val="center"/>
              <w:rPr>
                <w:rFonts w:ascii="Arial" w:hAnsi="Arial" w:cs="Arial"/>
                <w:szCs w:val="24"/>
              </w:rPr>
            </w:pPr>
            <w:r>
              <w:rPr>
                <w:rFonts w:ascii="Arial" w:hAnsi="Arial" w:cs="Arial"/>
                <w:szCs w:val="24"/>
              </w:rPr>
              <w:t>S</w:t>
            </w:r>
          </w:p>
        </w:tc>
        <w:tc>
          <w:tcPr>
            <w:tcW w:w="713" w:type="dxa"/>
          </w:tcPr>
          <w:p w:rsidR="003179A4" w:rsidRPr="00B55861" w:rsidRDefault="003179A4" w:rsidP="003179A4">
            <w:pPr>
              <w:jc w:val="center"/>
              <w:rPr>
                <w:rFonts w:ascii="Arial" w:hAnsi="Arial" w:cs="Arial"/>
                <w:szCs w:val="24"/>
              </w:rPr>
            </w:pPr>
            <w:r>
              <w:rPr>
                <w:rFonts w:ascii="Arial" w:hAnsi="Arial" w:cs="Arial"/>
                <w:szCs w:val="24"/>
              </w:rPr>
              <w:t>S</w:t>
            </w:r>
          </w:p>
        </w:tc>
      </w:tr>
    </w:tbl>
    <w:p w:rsidR="0051688B" w:rsidRDefault="0051688B" w:rsidP="00195F7B">
      <w:pPr>
        <w:tabs>
          <w:tab w:val="left" w:pos="426"/>
        </w:tabs>
        <w:rPr>
          <w:rFonts w:ascii="Arial" w:hAnsi="Arial" w:cs="Arial"/>
          <w:b/>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16347D" w:rsidRDefault="0016347D" w:rsidP="00195F7B">
      <w:pPr>
        <w:tabs>
          <w:tab w:val="left" w:pos="426"/>
        </w:tabs>
        <w:rPr>
          <w:rFonts w:ascii="Arial" w:hAnsi="Arial" w:cs="Arial"/>
          <w:b/>
        </w:rPr>
      </w:pPr>
    </w:p>
    <w:p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1D0EF2">
              <w:rPr>
                <w:rFonts w:ascii="Arial" w:hAnsi="Arial" w:cs="Arial"/>
                <w:szCs w:val="24"/>
              </w:rPr>
              <w:t xml:space="preserve">4 years full-time including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rsidR="00500DC6" w:rsidRPr="003179A4" w:rsidRDefault="00500DC6"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1D0EF2">
              <w:rPr>
                <w:rFonts w:ascii="Arial" w:hAnsi="Arial" w:cs="Arial"/>
                <w:szCs w:val="24"/>
              </w:rPr>
              <w:t xml:space="preserve">7 years full-time including Foundation year, </w:t>
            </w:r>
            <w:r w:rsidR="003179A4" w:rsidRPr="003179A4">
              <w:rPr>
                <w:rFonts w:ascii="Arial" w:hAnsi="Arial" w:cs="Arial"/>
                <w:szCs w:val="24"/>
              </w:rPr>
              <w:t xml:space="preserve">8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rsidR="00195F7B" w:rsidRPr="003179A4" w:rsidRDefault="003179A4" w:rsidP="003179A4">
            <w:pPr>
              <w:rPr>
                <w:rFonts w:ascii="Arial" w:hAnsi="Arial" w:cs="Arial"/>
                <w:szCs w:val="24"/>
              </w:rPr>
            </w:pPr>
            <w:r w:rsidRPr="003179A4">
              <w:rPr>
                <w:rFonts w:ascii="Arial" w:hAnsi="Arial" w:cs="Arial"/>
                <w:szCs w:val="24"/>
              </w:rPr>
              <w:t>Full-Time,</w:t>
            </w:r>
            <w:r w:rsidR="001D0EF2">
              <w:rPr>
                <w:rFonts w:ascii="Arial" w:hAnsi="Arial" w:cs="Arial"/>
                <w:szCs w:val="24"/>
              </w:rPr>
              <w:t xml:space="preserve"> Full-time including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rsidR="003179A4" w:rsidRPr="003179A4" w:rsidRDefault="003179A4"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English</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rsidTr="00B80F3B">
        <w:trPr>
          <w:gridAfter w:val="1"/>
          <w:wAfter w:w="708" w:type="dxa"/>
        </w:trPr>
        <w:tc>
          <w:tcPr>
            <w:tcW w:w="3652" w:type="dxa"/>
          </w:tcPr>
          <w:p w:rsidR="003179A4" w:rsidRDefault="003179A4" w:rsidP="00BA216C">
            <w:pPr>
              <w:rPr>
                <w:rFonts w:ascii="Arial" w:hAnsi="Arial" w:cs="Arial"/>
                <w:b/>
                <w:szCs w:val="24"/>
              </w:rPr>
            </w:pPr>
          </w:p>
          <w:p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rsidR="003179A4" w:rsidRPr="003179A4" w:rsidRDefault="003179A4" w:rsidP="00BA216C">
            <w:pPr>
              <w:rPr>
                <w:rFonts w:ascii="Arial" w:hAnsi="Arial" w:cs="Arial"/>
                <w:szCs w:val="24"/>
              </w:rPr>
            </w:pPr>
          </w:p>
          <w:p w:rsidR="00195F7B" w:rsidRPr="003179A4" w:rsidRDefault="00AE3116" w:rsidP="00BA216C">
            <w:pPr>
              <w:rPr>
                <w:rFonts w:ascii="Arial" w:hAnsi="Arial" w:cs="Arial"/>
                <w:szCs w:val="24"/>
              </w:rPr>
            </w:pPr>
            <w:r w:rsidRPr="003179A4">
              <w:rPr>
                <w:rFonts w:ascii="Arial" w:hAnsi="Arial" w:cs="Arial"/>
                <w:szCs w:val="24"/>
              </w:rPr>
              <w:t>Arts, Culture and Communication</w:t>
            </w:r>
          </w:p>
          <w:p w:rsidR="003179A4" w:rsidRPr="003179A4" w:rsidRDefault="003179A4" w:rsidP="00BA216C">
            <w:pPr>
              <w:rPr>
                <w:rFonts w:ascii="Arial" w:hAnsi="Arial" w:cs="Arial"/>
                <w:szCs w:val="24"/>
              </w:rPr>
            </w:pPr>
          </w:p>
        </w:tc>
      </w:tr>
      <w:tr w:rsidR="003179A4" w:rsidRPr="009044FD" w:rsidTr="00B80F3B">
        <w:trPr>
          <w:gridAfter w:val="1"/>
          <w:wAfter w:w="708" w:type="dxa"/>
        </w:trPr>
        <w:tc>
          <w:tcPr>
            <w:tcW w:w="3652" w:type="dxa"/>
          </w:tcPr>
          <w:p w:rsidR="003179A4" w:rsidRDefault="003179A4" w:rsidP="00BA216C">
            <w:pPr>
              <w:rPr>
                <w:rFonts w:ascii="Arial" w:hAnsi="Arial" w:cs="Arial"/>
                <w:b/>
                <w:szCs w:val="24"/>
              </w:rPr>
            </w:pPr>
            <w:r>
              <w:rPr>
                <w:rFonts w:ascii="Arial" w:hAnsi="Arial" w:cs="Arial"/>
                <w:b/>
                <w:szCs w:val="24"/>
              </w:rPr>
              <w:t>Department:</w:t>
            </w:r>
          </w:p>
        </w:tc>
        <w:tc>
          <w:tcPr>
            <w:tcW w:w="5670" w:type="dxa"/>
          </w:tcPr>
          <w:p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rsidTr="00B80F3B">
        <w:trPr>
          <w:gridAfter w:val="1"/>
          <w:wAfter w:w="708" w:type="dxa"/>
        </w:trPr>
        <w:tc>
          <w:tcPr>
            <w:tcW w:w="3652" w:type="dxa"/>
          </w:tcPr>
          <w:p w:rsidR="00500DC6" w:rsidRDefault="00500DC6" w:rsidP="00BA216C">
            <w:pPr>
              <w:rPr>
                <w:rFonts w:ascii="Arial" w:hAnsi="Arial" w:cs="Arial"/>
                <w:b/>
                <w:szCs w:val="24"/>
              </w:rPr>
            </w:pPr>
          </w:p>
          <w:p w:rsidR="00500DC6" w:rsidRDefault="00500DC6" w:rsidP="00BA216C">
            <w:pPr>
              <w:rPr>
                <w:rFonts w:ascii="Arial" w:hAnsi="Arial" w:cs="Arial"/>
                <w:b/>
                <w:szCs w:val="24"/>
              </w:rPr>
            </w:pPr>
            <w:r>
              <w:rPr>
                <w:rFonts w:ascii="Arial" w:hAnsi="Arial" w:cs="Arial"/>
                <w:b/>
                <w:szCs w:val="24"/>
              </w:rPr>
              <w:t>UCAS:</w:t>
            </w:r>
          </w:p>
        </w:tc>
        <w:tc>
          <w:tcPr>
            <w:tcW w:w="5670" w:type="dxa"/>
          </w:tcPr>
          <w:p w:rsidR="00500DC6" w:rsidRDefault="00500DC6" w:rsidP="00BA216C">
            <w:pPr>
              <w:rPr>
                <w:rFonts w:ascii="Arial" w:hAnsi="Arial" w:cs="Arial"/>
                <w:szCs w:val="24"/>
              </w:rPr>
            </w:pPr>
          </w:p>
          <w:p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rsidR="00B80F3B" w:rsidRDefault="00B80F3B" w:rsidP="00BA216C">
            <w:pPr>
              <w:rPr>
                <w:rFonts w:ascii="Arial" w:hAnsi="Arial" w:cs="Arial"/>
                <w:szCs w:val="24"/>
              </w:rPr>
            </w:pPr>
            <w:r>
              <w:rPr>
                <w:rFonts w:ascii="Arial" w:hAnsi="Arial" w:cs="Arial"/>
                <w:szCs w:val="24"/>
              </w:rPr>
              <w:t>P513 (Sandwich)</w:t>
            </w:r>
          </w:p>
          <w:p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rsidTr="00B80F3B">
        <w:trPr>
          <w:gridAfter w:val="2"/>
          <w:wAfter w:w="6378" w:type="dxa"/>
        </w:trPr>
        <w:tc>
          <w:tcPr>
            <w:tcW w:w="3652" w:type="dxa"/>
          </w:tcPr>
          <w:p w:rsidR="003179A4" w:rsidRPr="009044FD" w:rsidRDefault="003179A4" w:rsidP="00BA216C">
            <w:pPr>
              <w:rPr>
                <w:rFonts w:ascii="Arial" w:hAnsi="Arial" w:cs="Arial"/>
                <w:b/>
                <w:szCs w:val="24"/>
              </w:rPr>
            </w:pPr>
          </w:p>
        </w:tc>
      </w:tr>
      <w:tr w:rsidR="00195F7B" w:rsidRPr="009044FD" w:rsidTr="00B80F3B">
        <w:tc>
          <w:tcPr>
            <w:tcW w:w="3652" w:type="dxa"/>
          </w:tcPr>
          <w:p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rsidR="00B80F3B" w:rsidRDefault="00B80F3B" w:rsidP="00BA216C">
            <w:pPr>
              <w:rPr>
                <w:rFonts w:ascii="Arial" w:hAnsi="Arial" w:cs="Arial"/>
                <w:szCs w:val="24"/>
              </w:rPr>
            </w:pPr>
            <w:r w:rsidRPr="00B80F3B">
              <w:rPr>
                <w:rFonts w:ascii="Arial" w:hAnsi="Arial" w:cs="Arial"/>
                <w:szCs w:val="24"/>
              </w:rPr>
              <w:t>UFJOU2MDA50</w:t>
            </w:r>
            <w:r>
              <w:rPr>
                <w:rFonts w:ascii="Arial" w:hAnsi="Arial" w:cs="Arial"/>
                <w:szCs w:val="24"/>
              </w:rPr>
              <w:t xml:space="preserve"> (with Foundation Year)</w:t>
            </w:r>
          </w:p>
          <w:p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rsidR="00B80F3B" w:rsidRPr="00B80F3B" w:rsidRDefault="00B80F3B" w:rsidP="00BA216C">
            <w:pPr>
              <w:rPr>
                <w:rFonts w:ascii="Arial" w:hAnsi="Arial" w:cs="Arial"/>
                <w:szCs w:val="24"/>
              </w:rPr>
            </w:pPr>
            <w:r w:rsidRPr="00B80F3B">
              <w:rPr>
                <w:rFonts w:ascii="Arial" w:hAnsi="Arial" w:cs="Arial"/>
                <w:szCs w:val="24"/>
              </w:rPr>
              <w:t>USJOU2MDA40</w:t>
            </w:r>
            <w:r>
              <w:rPr>
                <w:rFonts w:ascii="Arial" w:hAnsi="Arial" w:cs="Arial"/>
                <w:szCs w:val="24"/>
              </w:rPr>
              <w:t xml:space="preserve"> (Sandwich)</w:t>
            </w: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55" w:rsidRDefault="00052255" w:rsidP="00C16E1D">
      <w:r>
        <w:separator/>
      </w:r>
    </w:p>
  </w:endnote>
  <w:endnote w:type="continuationSeparator" w:id="0">
    <w:p w:rsidR="00052255" w:rsidRDefault="0005225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71" w:rsidRPr="00010271" w:rsidRDefault="00010271">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sidR="00E16BA8">
      <w:rPr>
        <w:rFonts w:ascii="Calibri" w:hAnsi="Calibri"/>
        <w:noProof/>
        <w:sz w:val="18"/>
      </w:rPr>
      <w:t>6</w:t>
    </w:r>
    <w:r w:rsidRPr="00010271">
      <w:rPr>
        <w:rFonts w:ascii="Calibri" w:hAnsi="Calibri"/>
        <w:noProof/>
        <w:sz w:val="18"/>
      </w:rPr>
      <w:fldChar w:fldCharType="end"/>
    </w:r>
    <w:r w:rsidRPr="00010271">
      <w:rPr>
        <w:rFonts w:ascii="Calibri" w:hAnsi="Calibri"/>
        <w:sz w:val="18"/>
      </w:rPr>
      <w:t xml:space="preserve"> </w:t>
    </w:r>
  </w:p>
  <w:p w:rsidR="00010271" w:rsidRDefault="0001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55" w:rsidRDefault="00052255" w:rsidP="00C16E1D">
      <w:r>
        <w:separator/>
      </w:r>
    </w:p>
  </w:footnote>
  <w:footnote w:type="continuationSeparator" w:id="0">
    <w:p w:rsidR="00052255" w:rsidRDefault="0005225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71" w:rsidRPr="00010271" w:rsidRDefault="00010271" w:rsidP="00010271">
    <w:pPr>
      <w:pStyle w:val="Header"/>
      <w:rPr>
        <w:rFonts w:ascii="Arial" w:hAnsi="Arial"/>
        <w:b/>
        <w:sz w:val="18"/>
        <w:szCs w:val="18"/>
      </w:rPr>
    </w:pPr>
    <w:r w:rsidRPr="00010271">
      <w:rPr>
        <w:rFonts w:ascii="Arial" w:hAnsi="Arial"/>
        <w:b/>
        <w:sz w:val="18"/>
        <w:szCs w:val="18"/>
      </w:rPr>
      <w:t>PROGRAMME SPECIFICATION</w:t>
    </w:r>
  </w:p>
  <w:p w:rsidR="00010271" w:rsidRPr="00010271" w:rsidRDefault="00010271" w:rsidP="00010271">
    <w:pPr>
      <w:pStyle w:val="Header"/>
      <w:pBdr>
        <w:bottom w:val="single" w:sz="4" w:space="1" w:color="auto"/>
      </w:pBdr>
      <w:spacing w:line="360" w:lineRule="auto"/>
      <w:rPr>
        <w:rFonts w:ascii="Arial" w:hAnsi="Arial"/>
      </w:rPr>
    </w:pPr>
    <w:r w:rsidRPr="00010271">
      <w:rPr>
        <w:rFonts w:ascii="Arial" w:hAnsi="Arial"/>
        <w:sz w:val="18"/>
        <w:szCs w:val="18"/>
      </w:rPr>
      <w:t>BA (Hons) Journalism and Media – 2018-19</w:t>
    </w:r>
  </w:p>
  <w:p w:rsidR="00010271" w:rsidRDefault="00010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0EF2"/>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C4B"/>
    <w:rsid w:val="00420B33"/>
    <w:rsid w:val="00422320"/>
    <w:rsid w:val="00423877"/>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56F"/>
    <w:rsid w:val="0063120B"/>
    <w:rsid w:val="00631680"/>
    <w:rsid w:val="00632346"/>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1182"/>
    <w:rsid w:val="00671EE7"/>
    <w:rsid w:val="00672ABC"/>
    <w:rsid w:val="00675AFB"/>
    <w:rsid w:val="00675BAC"/>
    <w:rsid w:val="006761E2"/>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37806"/>
    <w:rsid w:val="00940889"/>
    <w:rsid w:val="00940DE1"/>
    <w:rsid w:val="00941DFD"/>
    <w:rsid w:val="009427EA"/>
    <w:rsid w:val="00943AF8"/>
    <w:rsid w:val="009447FF"/>
    <w:rsid w:val="00944A50"/>
    <w:rsid w:val="00945196"/>
    <w:rsid w:val="00946377"/>
    <w:rsid w:val="009506A8"/>
    <w:rsid w:val="009509D0"/>
    <w:rsid w:val="00951199"/>
    <w:rsid w:val="00954D7D"/>
    <w:rsid w:val="00956535"/>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EF5"/>
    <w:rsid w:val="00AC52F6"/>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6BA8"/>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20EC"/>
    <w:rsid w:val="00E64835"/>
    <w:rsid w:val="00E66BD4"/>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799A7"/>
  <w15:chartTrackingRefBased/>
  <w15:docId w15:val="{E960C92D-BAFB-4E8C-8DF9-79B9C8F2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communication-media-film-and-cultural-studies-16.pdf?sfvrsn=4fe1f781_1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7C36-0F34-45BA-BC67-AC748074DDFB}">
  <ds:schemaRef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486BB4-0A70-4E12-8B85-3BA8144CE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5.xml><?xml version="1.0" encoding="utf-8"?>
<ds:datastoreItem xmlns:ds="http://schemas.openxmlformats.org/officeDocument/2006/customXml" ds:itemID="{D34FEE95-FA8B-49EE-AEC3-5BAC372E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30750</CharactersWithSpaces>
  <SharedDoc>false</SharedDoc>
  <HLinks>
    <vt:vector size="6" baseType="variant">
      <vt:variant>
        <vt:i4>4915262</vt:i4>
      </vt:variant>
      <vt:variant>
        <vt:i4>0</vt:i4>
      </vt:variant>
      <vt:variant>
        <vt:i4>0</vt:i4>
      </vt:variant>
      <vt:variant>
        <vt:i4>5</vt:i4>
      </vt:variant>
      <vt:variant>
        <vt:lpwstr>http://www.qaa.ac.uk/docs/qaa/subject-benchmark-statements/sbs-communication-media-film-and-cultural-studies-16.pdf?sfvrsn=4fe1f781_12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4</cp:revision>
  <dcterms:created xsi:type="dcterms:W3CDTF">2019-08-05T18:01:00Z</dcterms:created>
  <dcterms:modified xsi:type="dcterms:W3CDTF">2019-09-27T07:54:00Z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