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332367" w:rsidRPr="00332367">
        <w:t xml:space="preserve"> </w:t>
      </w:r>
      <w:r w:rsidR="00332367" w:rsidRPr="00332367">
        <w:rPr>
          <w:rFonts w:ascii="Arial" w:hAnsi="Arial" w:cs="Arial"/>
          <w:b/>
          <w:sz w:val="28"/>
          <w:szCs w:val="24"/>
        </w:rPr>
        <w:t>M.Sc. Hazards and Disaster Management</w:t>
      </w: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332367">
        <w:rPr>
          <w:rFonts w:ascii="Arial" w:hAnsi="Arial" w:cs="Arial"/>
          <w:b/>
          <w:sz w:val="28"/>
          <w:szCs w:val="24"/>
        </w:rPr>
        <w:t xml:space="preserve"> </w:t>
      </w:r>
      <w:r w:rsidR="00332367" w:rsidRPr="00332367">
        <w:rPr>
          <w:rFonts w:ascii="Arial" w:hAnsi="Arial" w:cs="Arial"/>
          <w:b/>
          <w:sz w:val="28"/>
          <w:szCs w:val="24"/>
        </w:rPr>
        <w:t>October 2012</w:t>
      </w: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332367">
        <w:rPr>
          <w:rFonts w:ascii="Arial" w:hAnsi="Arial" w:cs="Arial"/>
          <w:b/>
          <w:sz w:val="28"/>
          <w:szCs w:val="24"/>
        </w:rPr>
        <w:t xml:space="preserve"> </w:t>
      </w:r>
      <w:r w:rsidR="00332367" w:rsidRPr="00332367">
        <w:rPr>
          <w:rFonts w:ascii="Arial" w:hAnsi="Arial" w:cs="Arial"/>
          <w:b/>
          <w:sz w:val="28"/>
          <w:szCs w:val="24"/>
        </w:rPr>
        <w:t>September 2018</w:t>
      </w:r>
    </w:p>
    <w:p w:rsidR="00DF741A" w:rsidRPr="0059721B" w:rsidRDefault="00DF741A" w:rsidP="00DF741A">
      <w:pPr>
        <w:rPr>
          <w:rFonts w:ascii="Arial" w:hAnsi="Arial" w:cs="Arial"/>
          <w:b/>
          <w:szCs w:val="24"/>
        </w:rPr>
      </w:pPr>
    </w:p>
    <w:p w:rsidR="00DF741A" w:rsidRDefault="00DF741A" w:rsidP="00DF741A">
      <w:pPr>
        <w:rPr>
          <w:rFonts w:ascii="Arial" w:hAnsi="Arial" w:cs="Arial"/>
          <w:b/>
          <w:szCs w:val="24"/>
        </w:rPr>
      </w:pPr>
    </w:p>
    <w:p w:rsidR="003E4A4B" w:rsidRDefault="003E4A4B" w:rsidP="00DF741A">
      <w:pPr>
        <w:rPr>
          <w:rFonts w:ascii="Arial" w:hAnsi="Arial" w:cs="Arial"/>
          <w:b/>
          <w:szCs w:val="24"/>
        </w:rPr>
      </w:pPr>
    </w:p>
    <w:p w:rsidR="003E4A4B" w:rsidRDefault="003E4A4B" w:rsidP="00DF741A">
      <w:pPr>
        <w:rPr>
          <w:rFonts w:ascii="Arial" w:hAnsi="Arial" w:cs="Arial"/>
          <w:b/>
          <w:szCs w:val="24"/>
        </w:rPr>
      </w:pPr>
    </w:p>
    <w:p w:rsidR="003E4A4B" w:rsidRDefault="003E4A4B" w:rsidP="00DF741A">
      <w:pPr>
        <w:rPr>
          <w:rFonts w:ascii="Arial" w:hAnsi="Arial" w:cs="Arial"/>
          <w:b/>
          <w:szCs w:val="24"/>
        </w:rPr>
      </w:pPr>
    </w:p>
    <w:p w:rsidR="003E4A4B" w:rsidRDefault="003E4A4B" w:rsidP="00DF741A">
      <w:pPr>
        <w:rPr>
          <w:rFonts w:ascii="Arial" w:hAnsi="Arial" w:cs="Arial"/>
          <w:b/>
          <w:szCs w:val="24"/>
        </w:rPr>
      </w:pPr>
    </w:p>
    <w:p w:rsidR="003E4A4B" w:rsidRDefault="003E4A4B" w:rsidP="00DF741A">
      <w:pPr>
        <w:rPr>
          <w:rFonts w:ascii="Arial" w:hAnsi="Arial" w:cs="Arial"/>
          <w:b/>
          <w:szCs w:val="24"/>
        </w:rPr>
      </w:pPr>
    </w:p>
    <w:p w:rsidR="003E4A4B" w:rsidRDefault="003E4A4B" w:rsidP="00DF741A">
      <w:pPr>
        <w:rPr>
          <w:rFonts w:ascii="Arial" w:hAnsi="Arial" w:cs="Arial"/>
          <w:b/>
          <w:szCs w:val="24"/>
        </w:rPr>
      </w:pPr>
    </w:p>
    <w:p w:rsidR="003E4A4B" w:rsidRDefault="003E4A4B">
      <w:pPr>
        <w:rPr>
          <w:rFonts w:ascii="Arial" w:hAnsi="Arial" w:cs="Arial"/>
          <w:b/>
          <w:szCs w:val="24"/>
        </w:rPr>
      </w:pPr>
      <w:r>
        <w:rPr>
          <w:rFonts w:ascii="Arial" w:hAnsi="Arial" w:cs="Arial"/>
          <w:b/>
          <w:szCs w:val="24"/>
        </w:rPr>
        <w:br w:type="page"/>
      </w:r>
    </w:p>
    <w:p w:rsidR="00DF741A" w:rsidRPr="003E4A4B" w:rsidRDefault="00DF741A" w:rsidP="003E4A4B">
      <w:pPr>
        <w:jc w:val="both"/>
        <w:rPr>
          <w:rFonts w:ascii="Arial" w:hAnsi="Arial" w:cs="Arial"/>
          <w:szCs w:val="24"/>
        </w:rPr>
      </w:pPr>
      <w:r w:rsidRPr="003E4A4B">
        <w:rPr>
          <w:rFonts w:ascii="Arial" w:hAnsi="Arial" w:cs="Arial"/>
          <w:szCs w:val="24"/>
        </w:rPr>
        <w:lastRenderedPageBreak/>
        <w:t>This Programme Specification</w:t>
      </w:r>
      <w:r w:rsidRPr="003E4A4B">
        <w:rPr>
          <w:rFonts w:ascii="Arial" w:hAnsi="Arial" w:cs="Arial"/>
          <w:szCs w:val="24"/>
        </w:rPr>
        <w:fldChar w:fldCharType="begin"/>
      </w:r>
      <w:r w:rsidRPr="003E4A4B">
        <w:rPr>
          <w:rFonts w:ascii="Arial" w:hAnsi="Arial" w:cs="Arial"/>
        </w:rPr>
        <w:instrText xml:space="preserve"> XE "</w:instrText>
      </w:r>
      <w:r w:rsidRPr="003E4A4B">
        <w:rPr>
          <w:rFonts w:ascii="Arial" w:hAnsi="Arial" w:cs="Arial"/>
          <w:noProof/>
          <w:szCs w:val="24"/>
        </w:rPr>
        <w:instrText>Programme Specification</w:instrText>
      </w:r>
      <w:r w:rsidRPr="003E4A4B">
        <w:rPr>
          <w:rFonts w:ascii="Arial" w:hAnsi="Arial" w:cs="Arial"/>
        </w:rPr>
        <w:instrText xml:space="preserve">" </w:instrText>
      </w:r>
      <w:r w:rsidRPr="003E4A4B">
        <w:rPr>
          <w:rFonts w:ascii="Arial" w:hAnsi="Arial" w:cs="Arial"/>
          <w:szCs w:val="24"/>
        </w:rPr>
        <w:fldChar w:fldCharType="end"/>
      </w:r>
      <w:r w:rsidRPr="003E4A4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3E4A4B">
        <w:rPr>
          <w:rFonts w:ascii="Arial" w:hAnsi="Arial" w:cs="Arial"/>
          <w:szCs w:val="24"/>
        </w:rPr>
        <w:t>they take</w:t>
      </w:r>
      <w:r w:rsidRPr="003E4A4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3E4A4B">
        <w:rPr>
          <w:rFonts w:ascii="Arial" w:hAnsi="Arial" w:cs="Arial"/>
          <w:szCs w:val="24"/>
        </w:rPr>
        <w:t>Guide</w:t>
      </w:r>
      <w:r w:rsidR="006A200E" w:rsidRPr="003E4A4B">
        <w:rPr>
          <w:rFonts w:ascii="Arial" w:hAnsi="Arial" w:cs="Arial"/>
          <w:szCs w:val="24"/>
        </w:rPr>
        <w:t xml:space="preserve">, on Canvas </w:t>
      </w:r>
      <w:r w:rsidRPr="003E4A4B">
        <w:rPr>
          <w:rFonts w:ascii="Arial" w:hAnsi="Arial" w:cs="Arial"/>
          <w:szCs w:val="24"/>
        </w:rPr>
        <w:t xml:space="preserve">and </w:t>
      </w:r>
      <w:r w:rsidR="006A200E" w:rsidRPr="003E4A4B">
        <w:rPr>
          <w:rFonts w:ascii="Arial" w:hAnsi="Arial" w:cs="Arial"/>
          <w:szCs w:val="24"/>
        </w:rPr>
        <w:t xml:space="preserve">in individual </w:t>
      </w:r>
      <w:r w:rsidRPr="003E4A4B">
        <w:rPr>
          <w:rFonts w:ascii="Arial" w:hAnsi="Arial" w:cs="Arial"/>
          <w:szCs w:val="24"/>
        </w:rPr>
        <w:t>Module Descriptors.</w:t>
      </w:r>
    </w:p>
    <w:p w:rsidR="00DF741A" w:rsidRPr="0059721B" w:rsidRDefault="00DF741A" w:rsidP="00DF741A">
      <w:pPr>
        <w:rPr>
          <w:rFonts w:ascii="Arial" w:hAnsi="Arial" w:cs="Arial"/>
          <w:szCs w:val="24"/>
        </w:rPr>
      </w:pPr>
    </w:p>
    <w:p w:rsidR="00DF741A" w:rsidRDefault="00DF741A" w:rsidP="00DF741A">
      <w:pPr>
        <w:rPr>
          <w:rFonts w:ascii="Arial" w:hAnsi="Arial" w:cs="Arial"/>
          <w:b/>
          <w:szCs w:val="24"/>
        </w:rPr>
      </w:pPr>
      <w:bookmarkStart w:id="0" w:name="_GoBack"/>
      <w:bookmarkEnd w:id="0"/>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9044FD" w:rsidTr="00332367">
        <w:trPr>
          <w:trHeight w:val="506"/>
        </w:trPr>
        <w:tc>
          <w:tcPr>
            <w:tcW w:w="3510" w:type="dxa"/>
          </w:tcPr>
          <w:p w:rsidR="00DF741A" w:rsidRPr="009044FD" w:rsidRDefault="00DF741A" w:rsidP="00C866AF">
            <w:pPr>
              <w:rPr>
                <w:rFonts w:ascii="Arial" w:hAnsi="Arial" w:cs="Arial"/>
                <w:b/>
                <w:szCs w:val="24"/>
              </w:rPr>
            </w:pPr>
            <w:r w:rsidRPr="009044FD">
              <w:rPr>
                <w:rFonts w:ascii="Arial" w:hAnsi="Arial" w:cs="Arial"/>
                <w:b/>
                <w:szCs w:val="24"/>
              </w:rPr>
              <w:t>Title:</w:t>
            </w:r>
          </w:p>
        </w:tc>
        <w:tc>
          <w:tcPr>
            <w:tcW w:w="5732" w:type="dxa"/>
          </w:tcPr>
          <w:p w:rsidR="006A200E" w:rsidRPr="00332367" w:rsidRDefault="00332367" w:rsidP="00332367">
            <w:pPr>
              <w:rPr>
                <w:rFonts w:ascii="Arial" w:hAnsi="Arial" w:cs="Arial"/>
                <w:szCs w:val="24"/>
              </w:rPr>
            </w:pPr>
            <w:r w:rsidRPr="00332367">
              <w:rPr>
                <w:rFonts w:ascii="Arial" w:hAnsi="Arial" w:cs="Arial"/>
                <w:szCs w:val="24"/>
              </w:rPr>
              <w:t>MSc Hazards and Disaster Management</w:t>
            </w:r>
          </w:p>
        </w:tc>
      </w:tr>
      <w:tr w:rsidR="00DF741A" w:rsidRPr="009044FD" w:rsidTr="00332367">
        <w:trPr>
          <w:trHeight w:val="506"/>
        </w:trPr>
        <w:tc>
          <w:tcPr>
            <w:tcW w:w="3510" w:type="dxa"/>
          </w:tcPr>
          <w:p w:rsidR="00DF741A" w:rsidRPr="009044FD" w:rsidRDefault="00DF741A" w:rsidP="00C866AF">
            <w:pPr>
              <w:rPr>
                <w:rFonts w:ascii="Arial" w:hAnsi="Arial" w:cs="Arial"/>
                <w:b/>
                <w:szCs w:val="24"/>
              </w:rPr>
            </w:pPr>
            <w:r w:rsidRPr="009044FD">
              <w:rPr>
                <w:rFonts w:ascii="Arial" w:hAnsi="Arial" w:cs="Arial"/>
                <w:b/>
                <w:szCs w:val="24"/>
              </w:rPr>
              <w:t>Awarding Institution:</w:t>
            </w:r>
          </w:p>
          <w:p w:rsidR="00DF741A" w:rsidRPr="009044FD" w:rsidRDefault="00DF741A" w:rsidP="00C866AF">
            <w:pPr>
              <w:rPr>
                <w:rFonts w:ascii="Arial" w:hAnsi="Arial" w:cs="Arial"/>
                <w:b/>
                <w:szCs w:val="24"/>
              </w:rPr>
            </w:pPr>
          </w:p>
        </w:tc>
        <w:tc>
          <w:tcPr>
            <w:tcW w:w="5732" w:type="dxa"/>
          </w:tcPr>
          <w:p w:rsidR="00DF741A" w:rsidRPr="009044FD" w:rsidRDefault="00DF741A" w:rsidP="00C866AF">
            <w:pPr>
              <w:rPr>
                <w:rFonts w:ascii="Arial" w:hAnsi="Arial" w:cs="Arial"/>
                <w:szCs w:val="24"/>
              </w:rPr>
            </w:pPr>
            <w:r w:rsidRPr="009044FD">
              <w:rPr>
                <w:rFonts w:ascii="Arial" w:hAnsi="Arial" w:cs="Arial"/>
                <w:szCs w:val="24"/>
              </w:rPr>
              <w:t>Kingston University</w:t>
            </w:r>
          </w:p>
        </w:tc>
      </w:tr>
      <w:tr w:rsidR="00DF741A" w:rsidRPr="009044FD" w:rsidTr="00332367">
        <w:trPr>
          <w:trHeight w:val="506"/>
        </w:trPr>
        <w:tc>
          <w:tcPr>
            <w:tcW w:w="3510" w:type="dxa"/>
          </w:tcPr>
          <w:p w:rsidR="00DF741A" w:rsidRPr="009044FD" w:rsidRDefault="00DF741A" w:rsidP="00C866AF">
            <w:pPr>
              <w:rPr>
                <w:rFonts w:ascii="Arial" w:hAnsi="Arial" w:cs="Arial"/>
                <w:b/>
                <w:szCs w:val="24"/>
              </w:rPr>
            </w:pPr>
            <w:r w:rsidRPr="009044FD">
              <w:rPr>
                <w:rFonts w:ascii="Arial" w:hAnsi="Arial" w:cs="Arial"/>
                <w:b/>
                <w:szCs w:val="24"/>
              </w:rPr>
              <w:t>Teaching Institution:</w:t>
            </w:r>
          </w:p>
          <w:p w:rsidR="00DF741A" w:rsidRPr="009044FD" w:rsidRDefault="00DF741A" w:rsidP="00C866AF">
            <w:pPr>
              <w:rPr>
                <w:rFonts w:ascii="Arial" w:hAnsi="Arial" w:cs="Arial"/>
                <w:b/>
                <w:szCs w:val="24"/>
              </w:rPr>
            </w:pPr>
          </w:p>
        </w:tc>
        <w:tc>
          <w:tcPr>
            <w:tcW w:w="5732" w:type="dxa"/>
          </w:tcPr>
          <w:p w:rsidR="00DF741A" w:rsidRPr="00332367" w:rsidRDefault="00332367" w:rsidP="00332367">
            <w:pPr>
              <w:rPr>
                <w:rFonts w:ascii="Arial" w:hAnsi="Arial" w:cs="Arial"/>
                <w:color w:val="FF0000"/>
                <w:szCs w:val="24"/>
              </w:rPr>
            </w:pPr>
            <w:r w:rsidRPr="00332367">
              <w:rPr>
                <w:rFonts w:ascii="Arial" w:hAnsi="Arial" w:cs="Arial"/>
                <w:szCs w:val="24"/>
              </w:rPr>
              <w:t>Kingston University</w:t>
            </w:r>
          </w:p>
        </w:tc>
      </w:tr>
      <w:tr w:rsidR="00DF741A" w:rsidRPr="009044FD" w:rsidTr="00332367">
        <w:trPr>
          <w:trHeight w:val="506"/>
        </w:trPr>
        <w:tc>
          <w:tcPr>
            <w:tcW w:w="3510" w:type="dxa"/>
          </w:tcPr>
          <w:p w:rsidR="00DF741A" w:rsidRPr="009044FD" w:rsidRDefault="00DF741A" w:rsidP="00C866AF">
            <w:pPr>
              <w:rPr>
                <w:rFonts w:ascii="Arial" w:hAnsi="Arial" w:cs="Arial"/>
                <w:b/>
                <w:szCs w:val="24"/>
              </w:rPr>
            </w:pPr>
            <w:r w:rsidRPr="009044FD">
              <w:rPr>
                <w:rFonts w:ascii="Arial" w:hAnsi="Arial" w:cs="Arial"/>
                <w:b/>
                <w:szCs w:val="24"/>
              </w:rPr>
              <w:t>Location:</w:t>
            </w:r>
          </w:p>
        </w:tc>
        <w:tc>
          <w:tcPr>
            <w:tcW w:w="5732" w:type="dxa"/>
          </w:tcPr>
          <w:p w:rsidR="00DF741A" w:rsidRPr="00332367" w:rsidRDefault="00332367" w:rsidP="00C866AF">
            <w:pPr>
              <w:rPr>
                <w:rFonts w:ascii="Arial" w:hAnsi="Arial" w:cs="Arial"/>
                <w:color w:val="FF0000"/>
                <w:szCs w:val="24"/>
              </w:rPr>
            </w:pPr>
            <w:r w:rsidRPr="00332367">
              <w:rPr>
                <w:rFonts w:ascii="Arial" w:hAnsi="Arial" w:cs="Arial"/>
                <w:szCs w:val="24"/>
              </w:rPr>
              <w:t>Penrhyn Road</w:t>
            </w:r>
            <w:r>
              <w:rPr>
                <w:rFonts w:ascii="Arial" w:hAnsi="Arial" w:cs="Arial"/>
                <w:szCs w:val="24"/>
              </w:rPr>
              <w:t xml:space="preserve"> campus</w:t>
            </w:r>
          </w:p>
        </w:tc>
      </w:tr>
      <w:tr w:rsidR="00DF741A" w:rsidRPr="009044FD" w:rsidTr="00332367">
        <w:trPr>
          <w:trHeight w:val="506"/>
        </w:trPr>
        <w:tc>
          <w:tcPr>
            <w:tcW w:w="3510" w:type="dxa"/>
          </w:tcPr>
          <w:p w:rsidR="00DF741A" w:rsidRPr="009044FD" w:rsidRDefault="00DF741A" w:rsidP="00C866AF">
            <w:pPr>
              <w:rPr>
                <w:rFonts w:ascii="Arial" w:hAnsi="Arial" w:cs="Arial"/>
                <w:b/>
                <w:szCs w:val="24"/>
              </w:rPr>
            </w:pPr>
            <w:r w:rsidRPr="009044FD">
              <w:rPr>
                <w:rFonts w:ascii="Arial" w:hAnsi="Arial" w:cs="Arial"/>
                <w:b/>
                <w:szCs w:val="24"/>
              </w:rPr>
              <w:t>Programme Accredited by:</w:t>
            </w:r>
          </w:p>
          <w:p w:rsidR="00DF741A" w:rsidRPr="009044FD" w:rsidRDefault="00DF741A" w:rsidP="00C866AF">
            <w:pPr>
              <w:rPr>
                <w:rFonts w:ascii="Arial" w:hAnsi="Arial" w:cs="Arial"/>
                <w:b/>
                <w:szCs w:val="24"/>
              </w:rPr>
            </w:pPr>
          </w:p>
        </w:tc>
        <w:tc>
          <w:tcPr>
            <w:tcW w:w="5732" w:type="dxa"/>
          </w:tcPr>
          <w:p w:rsidR="00DF741A" w:rsidRPr="00332367" w:rsidRDefault="00332367" w:rsidP="00C866AF">
            <w:pPr>
              <w:rPr>
                <w:rFonts w:ascii="Arial" w:hAnsi="Arial" w:cs="Arial"/>
                <w:color w:val="FF0000"/>
                <w:szCs w:val="24"/>
              </w:rPr>
            </w:pPr>
            <w:r>
              <w:rPr>
                <w:rFonts w:ascii="Arial" w:hAnsi="Arial" w:cs="Arial"/>
                <w:szCs w:val="24"/>
              </w:rPr>
              <w:t>N/A</w:t>
            </w:r>
          </w:p>
        </w:tc>
      </w:tr>
    </w:tbl>
    <w:p w:rsidR="00045170" w:rsidRDefault="00045170" w:rsidP="00DF741A">
      <w:pPr>
        <w:rPr>
          <w:rFonts w:ascii="Arial" w:hAnsi="Arial" w:cs="Arial"/>
          <w:b/>
          <w:szCs w:val="24"/>
        </w:rPr>
      </w:pPr>
    </w:p>
    <w:p w:rsidR="00DF741A" w:rsidRPr="0059721B" w:rsidRDefault="00DF741A" w:rsidP="00DF741A">
      <w:pPr>
        <w:rPr>
          <w:rFonts w:ascii="Arial" w:hAnsi="Arial" w:cs="Arial"/>
          <w:b/>
          <w:szCs w:val="24"/>
        </w:rPr>
      </w:pPr>
      <w:r w:rsidRPr="0059721B">
        <w:rPr>
          <w:rFonts w:ascii="Arial" w:hAnsi="Arial" w:cs="Arial"/>
          <w:b/>
          <w:szCs w:val="24"/>
        </w:rPr>
        <w:t>SECTION</w:t>
      </w:r>
      <w:r w:rsidR="003E4A4B">
        <w:rPr>
          <w:rFonts w:ascii="Arial" w:hAnsi="Arial" w:cs="Arial"/>
          <w:b/>
          <w:szCs w:val="24"/>
        </w:rPr>
        <w:t xml:space="preserve"> </w:t>
      </w:r>
      <w:r w:rsidRPr="0059721B">
        <w:rPr>
          <w:rFonts w:ascii="Arial" w:hAnsi="Arial" w:cs="Arial"/>
          <w:b/>
          <w:szCs w:val="24"/>
        </w:rPr>
        <w:t>2: THE PROGRAMME</w:t>
      </w:r>
    </w:p>
    <w:p w:rsidR="00DF741A" w:rsidRPr="0059721B" w:rsidRDefault="00DF741A" w:rsidP="00DF741A">
      <w:pPr>
        <w:rPr>
          <w:rFonts w:ascii="Arial" w:hAnsi="Arial" w:cs="Arial"/>
          <w:b/>
          <w:szCs w:val="24"/>
        </w:rPr>
      </w:pPr>
    </w:p>
    <w:p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rsidR="00DF741A" w:rsidRPr="0059721B" w:rsidRDefault="00DF741A" w:rsidP="00DF741A">
      <w:pPr>
        <w:rPr>
          <w:rFonts w:ascii="Arial" w:hAnsi="Arial" w:cs="Arial"/>
          <w:i/>
          <w:szCs w:val="24"/>
        </w:rPr>
      </w:pPr>
    </w:p>
    <w:p w:rsidR="00332367" w:rsidRPr="003E4A4B" w:rsidRDefault="00332367" w:rsidP="003E4A4B">
      <w:pPr>
        <w:spacing w:after="200" w:line="276" w:lineRule="auto"/>
        <w:ind w:right="-23"/>
        <w:jc w:val="both"/>
        <w:rPr>
          <w:rFonts w:ascii="Arial" w:hAnsi="Arial" w:cs="Arial"/>
        </w:rPr>
      </w:pPr>
      <w:r w:rsidRPr="003E4A4B">
        <w:rPr>
          <w:rFonts w:ascii="Arial" w:hAnsi="Arial" w:cs="Arial"/>
        </w:rPr>
        <w:t xml:space="preserve">The course is designed to reflect </w:t>
      </w:r>
      <w:r w:rsidR="00045170">
        <w:rPr>
          <w:rFonts w:ascii="Arial" w:hAnsi="Arial" w:cs="Arial"/>
        </w:rPr>
        <w:t xml:space="preserve">the </w:t>
      </w:r>
      <w:r w:rsidRPr="003E4A4B">
        <w:rPr>
          <w:rFonts w:ascii="Arial" w:hAnsi="Arial" w:cs="Arial"/>
        </w:rPr>
        <w:t xml:space="preserve">global interest in the management of </w:t>
      </w:r>
      <w:r w:rsidR="00045170">
        <w:rPr>
          <w:rFonts w:ascii="Arial" w:hAnsi="Arial" w:cs="Arial"/>
        </w:rPr>
        <w:t xml:space="preserve">both the so-called </w:t>
      </w:r>
      <w:r w:rsidRPr="003E4A4B">
        <w:rPr>
          <w:rFonts w:ascii="Arial" w:hAnsi="Arial" w:cs="Arial"/>
        </w:rPr>
        <w:t>natural</w:t>
      </w:r>
      <w:r w:rsidR="00045170">
        <w:rPr>
          <w:rFonts w:ascii="Arial" w:hAnsi="Arial" w:cs="Arial"/>
        </w:rPr>
        <w:t xml:space="preserve"> disasters</w:t>
      </w:r>
      <w:r w:rsidRPr="003E4A4B">
        <w:rPr>
          <w:rFonts w:ascii="Arial" w:hAnsi="Arial" w:cs="Arial"/>
        </w:rPr>
        <w:t xml:space="preserve"> and </w:t>
      </w:r>
      <w:r w:rsidR="00045170">
        <w:rPr>
          <w:rFonts w:ascii="Arial" w:hAnsi="Arial" w:cs="Arial"/>
        </w:rPr>
        <w:t xml:space="preserve">the more obviously </w:t>
      </w:r>
      <w:r w:rsidRPr="003E4A4B">
        <w:rPr>
          <w:rFonts w:ascii="Arial" w:hAnsi="Arial" w:cs="Arial"/>
        </w:rPr>
        <w:t xml:space="preserve">human-induced </w:t>
      </w:r>
      <w:r w:rsidR="00045170">
        <w:rPr>
          <w:rFonts w:ascii="Arial" w:hAnsi="Arial" w:cs="Arial"/>
        </w:rPr>
        <w:t>technological disasters. This is an area</w:t>
      </w:r>
      <w:r w:rsidRPr="003E4A4B">
        <w:rPr>
          <w:rFonts w:ascii="Arial" w:hAnsi="Arial" w:cs="Arial"/>
        </w:rPr>
        <w:t xml:space="preserve"> which will be </w:t>
      </w:r>
      <w:r w:rsidR="00045170">
        <w:rPr>
          <w:rFonts w:ascii="Arial" w:hAnsi="Arial" w:cs="Arial"/>
        </w:rPr>
        <w:t xml:space="preserve">of increasing </w:t>
      </w:r>
      <w:r w:rsidRPr="003E4A4B">
        <w:rPr>
          <w:rFonts w:ascii="Arial" w:hAnsi="Arial" w:cs="Arial"/>
        </w:rPr>
        <w:t>importance as global populations</w:t>
      </w:r>
      <w:r w:rsidR="00045170">
        <w:rPr>
          <w:rFonts w:ascii="Arial" w:hAnsi="Arial" w:cs="Arial"/>
        </w:rPr>
        <w:t xml:space="preserve"> expand to occupy at-risk areas</w:t>
      </w:r>
      <w:r w:rsidRPr="003E4A4B">
        <w:rPr>
          <w:rFonts w:ascii="Arial" w:hAnsi="Arial" w:cs="Arial"/>
        </w:rPr>
        <w:t xml:space="preserve"> and </w:t>
      </w:r>
      <w:r w:rsidR="00045170">
        <w:rPr>
          <w:rFonts w:ascii="Arial" w:hAnsi="Arial" w:cs="Arial"/>
        </w:rPr>
        <w:t>as climate change appears to be increasing the number of extreme weather events.</w:t>
      </w:r>
      <w:r w:rsidRPr="003E4A4B">
        <w:rPr>
          <w:rFonts w:ascii="Arial" w:hAnsi="Arial" w:cs="Arial"/>
        </w:rPr>
        <w:t xml:space="preserve">  There is also considerable</w:t>
      </w:r>
      <w:r w:rsidR="00045170">
        <w:rPr>
          <w:rFonts w:ascii="Arial" w:hAnsi="Arial" w:cs="Arial"/>
        </w:rPr>
        <w:t xml:space="preserve"> debate surrounding the best ways to</w:t>
      </w:r>
      <w:r w:rsidR="00E94EAC">
        <w:rPr>
          <w:rFonts w:ascii="Arial" w:hAnsi="Arial" w:cs="Arial"/>
        </w:rPr>
        <w:t xml:space="preserve"> reduce, plan for, </w:t>
      </w:r>
      <w:r w:rsidR="00045170">
        <w:rPr>
          <w:rFonts w:ascii="Arial" w:hAnsi="Arial" w:cs="Arial"/>
        </w:rPr>
        <w:t>manage</w:t>
      </w:r>
      <w:r w:rsidR="00E94EAC">
        <w:rPr>
          <w:rFonts w:ascii="Arial" w:hAnsi="Arial" w:cs="Arial"/>
        </w:rPr>
        <w:t xml:space="preserve"> and recover from</w:t>
      </w:r>
      <w:r w:rsidR="00045170">
        <w:rPr>
          <w:rFonts w:ascii="Arial" w:hAnsi="Arial" w:cs="Arial"/>
        </w:rPr>
        <w:t xml:space="preserve"> disasters. </w:t>
      </w:r>
      <w:r w:rsidRPr="003E4A4B">
        <w:rPr>
          <w:rFonts w:ascii="Arial" w:hAnsi="Arial" w:cs="Arial"/>
        </w:rPr>
        <w:t xml:space="preserve"> </w:t>
      </w:r>
    </w:p>
    <w:p w:rsidR="00332367" w:rsidRPr="003E4A4B" w:rsidRDefault="00722AE5" w:rsidP="003E4A4B">
      <w:pPr>
        <w:spacing w:after="200" w:line="276" w:lineRule="auto"/>
        <w:ind w:right="-23"/>
        <w:jc w:val="both"/>
        <w:rPr>
          <w:rFonts w:ascii="Arial" w:hAnsi="Arial" w:cs="Arial"/>
        </w:rPr>
      </w:pPr>
      <w:r>
        <w:rPr>
          <w:rFonts w:ascii="Arial" w:hAnsi="Arial" w:cs="Arial"/>
        </w:rPr>
        <w:t>Hazards and the disasters they can produce will be covered</w:t>
      </w:r>
      <w:r w:rsidR="00332367" w:rsidRPr="003E4A4B">
        <w:rPr>
          <w:rFonts w:ascii="Arial" w:hAnsi="Arial" w:cs="Arial"/>
        </w:rPr>
        <w:t xml:space="preserve"> in </w:t>
      </w:r>
      <w:r>
        <w:rPr>
          <w:rFonts w:ascii="Arial" w:hAnsi="Arial" w:cs="Arial"/>
        </w:rPr>
        <w:t xml:space="preserve">both </w:t>
      </w:r>
      <w:r w:rsidR="00332367" w:rsidRPr="003E4A4B">
        <w:rPr>
          <w:rFonts w:ascii="Arial" w:hAnsi="Arial" w:cs="Arial"/>
        </w:rPr>
        <w:t>a UK and</w:t>
      </w:r>
      <w:r>
        <w:rPr>
          <w:rFonts w:ascii="Arial" w:hAnsi="Arial" w:cs="Arial"/>
        </w:rPr>
        <w:t xml:space="preserve"> an international context. Hazards examine</w:t>
      </w:r>
      <w:r w:rsidR="008D5728">
        <w:rPr>
          <w:rFonts w:ascii="Arial" w:hAnsi="Arial" w:cs="Arial"/>
        </w:rPr>
        <w:t>d</w:t>
      </w:r>
      <w:r>
        <w:rPr>
          <w:rFonts w:ascii="Arial" w:hAnsi="Arial" w:cs="Arial"/>
        </w:rPr>
        <w:t xml:space="preserve"> include</w:t>
      </w:r>
      <w:r w:rsidR="00332367" w:rsidRPr="003E4A4B">
        <w:rPr>
          <w:rFonts w:ascii="Arial" w:hAnsi="Arial" w:cs="Arial"/>
        </w:rPr>
        <w:t xml:space="preserve"> extreme wea</w:t>
      </w:r>
      <w:r w:rsidR="00E94EAC">
        <w:rPr>
          <w:rFonts w:ascii="Arial" w:hAnsi="Arial" w:cs="Arial"/>
        </w:rPr>
        <w:t>ther (e.g. flooding, heat waves</w:t>
      </w:r>
      <w:r w:rsidR="00332367" w:rsidRPr="003E4A4B">
        <w:rPr>
          <w:rFonts w:ascii="Arial" w:hAnsi="Arial" w:cs="Arial"/>
        </w:rPr>
        <w:t>), atmospheric hazards (e</w:t>
      </w:r>
      <w:r w:rsidR="00E94EAC">
        <w:rPr>
          <w:rFonts w:ascii="Arial" w:hAnsi="Arial" w:cs="Arial"/>
        </w:rPr>
        <w:t>.g. tropical cyclones, tornados</w:t>
      </w:r>
      <w:r w:rsidR="00332367" w:rsidRPr="003E4A4B">
        <w:rPr>
          <w:rFonts w:ascii="Arial" w:hAnsi="Arial" w:cs="Arial"/>
        </w:rPr>
        <w:t>), geological and geophysical hazards (e.g. volcanic e</w:t>
      </w:r>
      <w:r w:rsidR="00530C68">
        <w:rPr>
          <w:rFonts w:ascii="Arial" w:hAnsi="Arial" w:cs="Arial"/>
        </w:rPr>
        <w:t>ruptions, earthquakes</w:t>
      </w:r>
      <w:r w:rsidR="00332367" w:rsidRPr="003E4A4B">
        <w:rPr>
          <w:rFonts w:ascii="Arial" w:hAnsi="Arial" w:cs="Arial"/>
        </w:rPr>
        <w:t>), geomedical hazards</w:t>
      </w:r>
      <w:r w:rsidR="008D5728">
        <w:rPr>
          <w:rFonts w:ascii="Arial" w:hAnsi="Arial" w:cs="Arial"/>
        </w:rPr>
        <w:t xml:space="preserve"> (e.g. radon)</w:t>
      </w:r>
      <w:r w:rsidR="00332367" w:rsidRPr="003E4A4B">
        <w:rPr>
          <w:rFonts w:ascii="Arial" w:hAnsi="Arial" w:cs="Arial"/>
        </w:rPr>
        <w:t xml:space="preserve"> in addition to human-induced hazards (e.g. terrorism, </w:t>
      </w:r>
      <w:r w:rsidR="008D5728">
        <w:rPr>
          <w:rFonts w:ascii="Arial" w:hAnsi="Arial" w:cs="Arial"/>
        </w:rPr>
        <w:t>techn</w:t>
      </w:r>
      <w:r>
        <w:rPr>
          <w:rFonts w:ascii="Arial" w:hAnsi="Arial" w:cs="Arial"/>
        </w:rPr>
        <w:t>ological</w:t>
      </w:r>
      <w:r w:rsidR="008D5728">
        <w:rPr>
          <w:rFonts w:ascii="Arial" w:hAnsi="Arial" w:cs="Arial"/>
        </w:rPr>
        <w:t xml:space="preserve"> accidents</w:t>
      </w:r>
      <w:r w:rsidR="00332367" w:rsidRPr="003E4A4B">
        <w:rPr>
          <w:rFonts w:ascii="Arial" w:hAnsi="Arial" w:cs="Arial"/>
        </w:rPr>
        <w:t xml:space="preserve">). There will be consideration of </w:t>
      </w:r>
      <w:r w:rsidR="008D5728">
        <w:rPr>
          <w:rFonts w:ascii="Arial" w:hAnsi="Arial" w:cs="Arial"/>
        </w:rPr>
        <w:t xml:space="preserve">a variety of </w:t>
      </w:r>
      <w:r w:rsidR="00332367" w:rsidRPr="003E4A4B">
        <w:rPr>
          <w:rFonts w:ascii="Arial" w:hAnsi="Arial" w:cs="Arial"/>
        </w:rPr>
        <w:t>approaches to the monitoring, mitigation and response to hazardou</w:t>
      </w:r>
      <w:r w:rsidR="00045170">
        <w:rPr>
          <w:rFonts w:ascii="Arial" w:hAnsi="Arial" w:cs="Arial"/>
        </w:rPr>
        <w:t>s situations</w:t>
      </w:r>
      <w:r w:rsidR="00332367" w:rsidRPr="003E4A4B">
        <w:rPr>
          <w:rFonts w:ascii="Arial" w:hAnsi="Arial" w:cs="Arial"/>
        </w:rPr>
        <w:t xml:space="preserve">. </w:t>
      </w:r>
    </w:p>
    <w:p w:rsidR="00332367" w:rsidRPr="003E4A4B" w:rsidRDefault="00332367" w:rsidP="003E4A4B">
      <w:pPr>
        <w:spacing w:after="200" w:line="276" w:lineRule="auto"/>
        <w:ind w:right="-23"/>
        <w:jc w:val="both"/>
        <w:rPr>
          <w:rFonts w:ascii="Arial" w:hAnsi="Arial" w:cs="Arial"/>
        </w:rPr>
      </w:pPr>
      <w:r w:rsidRPr="003E4A4B">
        <w:rPr>
          <w:rFonts w:ascii="Arial" w:hAnsi="Arial" w:cs="Arial"/>
        </w:rPr>
        <w:t xml:space="preserve">The course is designed to offer an interdisciplinary approach to hazard and disaster management, incorporating a breadth of expertise from staff in the </w:t>
      </w:r>
      <w:r w:rsidR="00302722" w:rsidRPr="003E4A4B">
        <w:rPr>
          <w:rFonts w:ascii="Arial" w:hAnsi="Arial" w:cs="Arial"/>
        </w:rPr>
        <w:t>School of Engineering and the Environment</w:t>
      </w:r>
      <w:r w:rsidR="008D5728">
        <w:rPr>
          <w:rFonts w:ascii="Arial" w:hAnsi="Arial" w:cs="Arial"/>
        </w:rPr>
        <w:t>.</w:t>
      </w:r>
      <w:r w:rsidRPr="003E4A4B">
        <w:rPr>
          <w:rFonts w:ascii="Arial" w:hAnsi="Arial" w:cs="Arial"/>
        </w:rPr>
        <w:t xml:space="preserve"> </w:t>
      </w:r>
      <w:r w:rsidR="008D5728">
        <w:rPr>
          <w:rFonts w:ascii="Arial" w:hAnsi="Arial" w:cs="Arial"/>
        </w:rPr>
        <w:t xml:space="preserve">This includes </w:t>
      </w:r>
      <w:r w:rsidR="00530C68">
        <w:rPr>
          <w:rFonts w:ascii="Arial" w:hAnsi="Arial" w:cs="Arial"/>
        </w:rPr>
        <w:t>understanding the social factors that shape whether hazards become disasters</w:t>
      </w:r>
      <w:r w:rsidR="0018564E">
        <w:rPr>
          <w:rFonts w:ascii="Arial" w:hAnsi="Arial" w:cs="Arial"/>
        </w:rPr>
        <w:t>;</w:t>
      </w:r>
      <w:r w:rsidRPr="003E4A4B">
        <w:rPr>
          <w:rFonts w:ascii="Arial" w:hAnsi="Arial" w:cs="Arial"/>
        </w:rPr>
        <w:t xml:space="preserve"> the physical science of hazard as</w:t>
      </w:r>
      <w:r w:rsidR="00E94EAC">
        <w:rPr>
          <w:rFonts w:ascii="Arial" w:hAnsi="Arial" w:cs="Arial"/>
        </w:rPr>
        <w:t>sessment</w:t>
      </w:r>
      <w:r w:rsidR="0018564E">
        <w:rPr>
          <w:rFonts w:ascii="Arial" w:hAnsi="Arial" w:cs="Arial"/>
        </w:rPr>
        <w:t>, prediction and mitigation; approaches to disaster management</w:t>
      </w:r>
      <w:r w:rsidR="00E94EAC">
        <w:rPr>
          <w:rFonts w:ascii="Arial" w:hAnsi="Arial" w:cs="Arial"/>
        </w:rPr>
        <w:t xml:space="preserve"> and the interpretation and use of spatial data such as GIS.</w:t>
      </w:r>
      <w:r w:rsidRPr="003E4A4B">
        <w:rPr>
          <w:rFonts w:ascii="Arial" w:hAnsi="Arial" w:cs="Arial"/>
        </w:rPr>
        <w:t xml:space="preserve"> </w:t>
      </w:r>
      <w:r w:rsidR="00302722" w:rsidRPr="003E4A4B">
        <w:rPr>
          <w:rFonts w:ascii="Arial" w:hAnsi="Arial" w:cs="Arial"/>
        </w:rPr>
        <w:t xml:space="preserve">The course is taught by </w:t>
      </w:r>
      <w:r w:rsidRPr="003E4A4B">
        <w:rPr>
          <w:rFonts w:ascii="Arial" w:hAnsi="Arial" w:cs="Arial"/>
        </w:rPr>
        <w:t xml:space="preserve">research staff in relevant fields and in addition, practitioners are invited to share their expertise and hands-on experience with students. This will help graduates of the course to engage knowledgeably with professional practitioners in all aspects of hazard and disaster management. </w:t>
      </w:r>
    </w:p>
    <w:p w:rsidR="00332367" w:rsidRPr="003E4A4B" w:rsidRDefault="00332367" w:rsidP="003E4A4B">
      <w:pPr>
        <w:spacing w:after="200" w:line="276" w:lineRule="auto"/>
        <w:ind w:right="-23"/>
        <w:jc w:val="both"/>
        <w:rPr>
          <w:rFonts w:ascii="Arial" w:hAnsi="Arial" w:cs="Arial"/>
        </w:rPr>
      </w:pPr>
      <w:r w:rsidRPr="003E4A4B">
        <w:rPr>
          <w:rFonts w:ascii="Arial" w:hAnsi="Arial" w:cs="Arial"/>
        </w:rPr>
        <w:t>Fieldwork is strongly emphasised in the programme as a key learning environment, with a one-week residential field course to a multi-hazard field destination, as well a number of day trips to support learning.  In the field, students will conduct mini-projects, involving problem solving and evaluation of disaster management strategies.   A strong sense of active, problem-based learning underpins the teaching and learning strategy, with students taking part in</w:t>
      </w:r>
      <w:r w:rsidR="00302722" w:rsidRPr="003E4A4B">
        <w:rPr>
          <w:rFonts w:ascii="Arial" w:hAnsi="Arial" w:cs="Arial"/>
        </w:rPr>
        <w:t xml:space="preserve"> a range of</w:t>
      </w:r>
      <w:r w:rsidRPr="003E4A4B">
        <w:rPr>
          <w:rFonts w:ascii="Arial" w:hAnsi="Arial" w:cs="Arial"/>
        </w:rPr>
        <w:t xml:space="preserve"> disaster </w:t>
      </w:r>
      <w:r w:rsidR="00302722" w:rsidRPr="003E4A4B">
        <w:rPr>
          <w:rFonts w:ascii="Arial" w:hAnsi="Arial" w:cs="Arial"/>
        </w:rPr>
        <w:t>scenarios, and completing assessments which often have a focus on real world problems and skills.</w:t>
      </w:r>
      <w:r w:rsidR="00530C68">
        <w:rPr>
          <w:rFonts w:ascii="Arial" w:hAnsi="Arial" w:cs="Arial"/>
        </w:rPr>
        <w:t xml:space="preserve"> </w:t>
      </w:r>
      <w:r w:rsidRPr="003E4A4B">
        <w:rPr>
          <w:rFonts w:ascii="Arial" w:hAnsi="Arial" w:cs="Arial"/>
        </w:rPr>
        <w:t>This will produce highly employable graduates with well-developed analytical and independent learning skills and the ability to solve complex problems on varying spatial and temporal scales, attributes critical to a career in any aspect of hazard and disaster management.</w:t>
      </w:r>
    </w:p>
    <w:p w:rsidR="00332367" w:rsidRPr="003E4A4B" w:rsidRDefault="00332367" w:rsidP="003E4A4B">
      <w:pPr>
        <w:spacing w:after="200" w:line="276" w:lineRule="auto"/>
        <w:ind w:right="-23"/>
        <w:jc w:val="both"/>
        <w:rPr>
          <w:rFonts w:ascii="Arial" w:hAnsi="Arial" w:cs="Arial"/>
        </w:rPr>
      </w:pPr>
      <w:r w:rsidRPr="003E4A4B">
        <w:rPr>
          <w:rFonts w:ascii="Arial" w:hAnsi="Arial" w:cs="Arial"/>
        </w:rPr>
        <w:t xml:space="preserve">The MSc programme is offered in full or part time mode to allow flexibility, where recent graduates can continue their studies and specialise in the field area or lifelong learners, already in established careers, can enhance their Continuing Professional Development by acquiring new or updated skills in the physical science and management of hazards and disasters. </w:t>
      </w:r>
    </w:p>
    <w:p w:rsidR="00332367" w:rsidRPr="003E4A4B" w:rsidRDefault="00332367" w:rsidP="003E4A4B">
      <w:pPr>
        <w:spacing w:after="200" w:line="276" w:lineRule="auto"/>
        <w:ind w:right="-23"/>
        <w:jc w:val="both"/>
        <w:rPr>
          <w:rFonts w:ascii="Arial" w:hAnsi="Arial" w:cs="Arial"/>
        </w:rPr>
      </w:pPr>
      <w:r w:rsidRPr="003E4A4B">
        <w:rPr>
          <w:rFonts w:ascii="Arial" w:hAnsi="Arial" w:cs="Arial"/>
        </w:rPr>
        <w:lastRenderedPageBreak/>
        <w:t>To enhance employability and entrepreneurial skills for students, this course encompasses the key elements of numerical skills, statistics, computing technology, GIS software, scientific knowledge of environmental hazards, risk assessment and disaster management. Every student is assigned a Personal Tutor during Induction to assist with academic development and pastoral care. Tutors are the main contact within the academic discipline beyond Module Leaders and the Course Director</w:t>
      </w:r>
      <w:r w:rsidR="00EC7231">
        <w:rPr>
          <w:rFonts w:ascii="Arial" w:hAnsi="Arial" w:cs="Arial"/>
        </w:rPr>
        <w:t xml:space="preserve"> and small group tutorials will be offer an opportunity to discuss a variety of issues. </w:t>
      </w:r>
      <w:r w:rsidRPr="003E4A4B">
        <w:rPr>
          <w:rFonts w:ascii="Arial" w:hAnsi="Arial" w:cs="Arial"/>
        </w:rPr>
        <w:t xml:space="preserve">Tutors </w:t>
      </w:r>
      <w:r w:rsidR="00EC7231">
        <w:rPr>
          <w:rFonts w:ascii="Arial" w:hAnsi="Arial" w:cs="Arial"/>
        </w:rPr>
        <w:t xml:space="preserve">can </w:t>
      </w:r>
      <w:r w:rsidRPr="003E4A4B">
        <w:rPr>
          <w:rFonts w:ascii="Arial" w:hAnsi="Arial" w:cs="Arial"/>
        </w:rPr>
        <w:t>assist students with queries in order to maximise their academic opportunities and direct them to other sources of academic guidance</w:t>
      </w:r>
      <w:r w:rsidR="00EC7231">
        <w:rPr>
          <w:rFonts w:ascii="Arial" w:hAnsi="Arial" w:cs="Arial"/>
        </w:rPr>
        <w:t>.</w:t>
      </w:r>
      <w:r w:rsidRPr="003E4A4B">
        <w:rPr>
          <w:rFonts w:ascii="Arial" w:hAnsi="Arial" w:cs="Arial"/>
        </w:rPr>
        <w:t xml:space="preserve"> </w:t>
      </w:r>
    </w:p>
    <w:p w:rsidR="00332367" w:rsidRPr="003E4A4B" w:rsidRDefault="00332367" w:rsidP="003E4A4B">
      <w:pPr>
        <w:spacing w:after="200" w:line="276" w:lineRule="auto"/>
        <w:ind w:right="-23"/>
        <w:jc w:val="both"/>
        <w:rPr>
          <w:rFonts w:ascii="Arial" w:hAnsi="Arial" w:cs="Arial"/>
        </w:rPr>
      </w:pPr>
      <w:r w:rsidRPr="003E4A4B">
        <w:rPr>
          <w:rFonts w:ascii="Arial" w:hAnsi="Arial" w:cs="Arial"/>
        </w:rPr>
        <w:t>The programme also helps develop employment-ready students through an integrated industrial experience in the form of a work placement on the two year version of the programme.</w:t>
      </w:r>
    </w:p>
    <w:p w:rsidR="00332367" w:rsidRPr="003E4A4B" w:rsidRDefault="00332367" w:rsidP="003E4A4B">
      <w:pPr>
        <w:spacing w:after="200" w:line="276" w:lineRule="auto"/>
        <w:ind w:right="-23"/>
        <w:jc w:val="both"/>
        <w:rPr>
          <w:rFonts w:ascii="Arial" w:hAnsi="Arial" w:cs="Arial"/>
        </w:rPr>
      </w:pPr>
      <w:r w:rsidRPr="003E4A4B">
        <w:rPr>
          <w:rFonts w:ascii="Arial" w:hAnsi="Arial" w:cs="Arial"/>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w:t>
      </w:r>
      <w:r w:rsidR="008239E1">
        <w:rPr>
          <w:rFonts w:ascii="Arial" w:hAnsi="Arial" w:cs="Arial"/>
        </w:rPr>
        <w:t>’</w:t>
      </w:r>
      <w:r w:rsidRPr="003E4A4B">
        <w:rPr>
          <w:rFonts w:ascii="Arial" w:hAnsi="Arial" w:cs="Arial"/>
        </w:rPr>
        <w:t xml:space="preserve"> desire today.</w:t>
      </w:r>
    </w:p>
    <w:p w:rsidR="00DF741A" w:rsidRPr="00332367" w:rsidRDefault="00DF741A" w:rsidP="00DF741A">
      <w:pPr>
        <w:rPr>
          <w:rFonts w:ascii="Arial" w:hAnsi="Arial" w:cs="Arial"/>
          <w:sz w:val="24"/>
          <w:szCs w:val="24"/>
        </w:rPr>
      </w:pPr>
    </w:p>
    <w:p w:rsidR="00DF741A" w:rsidRPr="00273503" w:rsidRDefault="00E8249C" w:rsidP="00DF741A">
      <w:pPr>
        <w:pStyle w:val="ListParagraph"/>
        <w:numPr>
          <w:ilvl w:val="0"/>
          <w:numId w:val="1"/>
        </w:numPr>
        <w:autoSpaceDE/>
        <w:autoSpaceDN/>
        <w:contextualSpacing/>
        <w:rPr>
          <w:rFonts w:cs="Arial"/>
          <w:sz w:val="24"/>
          <w:szCs w:val="24"/>
        </w:rPr>
      </w:pPr>
      <w:r>
        <w:rPr>
          <w:rFonts w:cs="Arial"/>
          <w:b/>
          <w:sz w:val="24"/>
          <w:szCs w:val="24"/>
        </w:rPr>
        <w:t>Aims of the Field/</w:t>
      </w:r>
      <w:r w:rsidR="00DF741A">
        <w:rPr>
          <w:rFonts w:cs="Arial"/>
          <w:b/>
          <w:sz w:val="24"/>
          <w:szCs w:val="24"/>
        </w:rPr>
        <w:t>Course</w:t>
      </w:r>
    </w:p>
    <w:p w:rsidR="00273503" w:rsidRDefault="00273503" w:rsidP="00273503">
      <w:pPr>
        <w:contextualSpacing/>
        <w:rPr>
          <w:rFonts w:cs="Arial"/>
          <w:sz w:val="24"/>
          <w:szCs w:val="24"/>
        </w:rPr>
      </w:pPr>
    </w:p>
    <w:p w:rsidR="00E8249C" w:rsidRPr="003E4A4B" w:rsidRDefault="009A6E95" w:rsidP="001968E0">
      <w:pPr>
        <w:numPr>
          <w:ilvl w:val="0"/>
          <w:numId w:val="3"/>
        </w:numPr>
        <w:contextualSpacing/>
        <w:jc w:val="both"/>
        <w:rPr>
          <w:rFonts w:ascii="Arial" w:hAnsi="Arial" w:cs="Arial"/>
        </w:rPr>
      </w:pPr>
      <w:r w:rsidRPr="003E4A4B">
        <w:rPr>
          <w:rFonts w:ascii="Arial" w:hAnsi="Arial" w:cs="Arial"/>
        </w:rPr>
        <w:t xml:space="preserve">Provide students with an </w:t>
      </w:r>
      <w:r w:rsidR="00E8249C" w:rsidRPr="003E4A4B">
        <w:rPr>
          <w:rFonts w:ascii="Arial" w:hAnsi="Arial" w:cs="Arial"/>
        </w:rPr>
        <w:t>awareness of the differences between hazards and disasters and knowledge of how to prevent hazards becoming disasters.</w:t>
      </w:r>
    </w:p>
    <w:p w:rsidR="00273503" w:rsidRPr="003E4A4B" w:rsidRDefault="00273503" w:rsidP="001968E0">
      <w:pPr>
        <w:numPr>
          <w:ilvl w:val="0"/>
          <w:numId w:val="3"/>
        </w:numPr>
        <w:contextualSpacing/>
        <w:jc w:val="both"/>
        <w:rPr>
          <w:rFonts w:ascii="Arial" w:hAnsi="Arial" w:cs="Arial"/>
        </w:rPr>
      </w:pPr>
      <w:r w:rsidRPr="003E4A4B">
        <w:rPr>
          <w:rFonts w:ascii="Arial" w:hAnsi="Arial" w:cs="Arial"/>
        </w:rPr>
        <w:t>Provide students with advanced knowledge of the physical science</w:t>
      </w:r>
      <w:r w:rsidR="009A6E95" w:rsidRPr="003E4A4B">
        <w:rPr>
          <w:rFonts w:ascii="Arial" w:hAnsi="Arial" w:cs="Arial"/>
        </w:rPr>
        <w:t xml:space="preserve"> relating to the occurrence, </w:t>
      </w:r>
      <w:r w:rsidRPr="003E4A4B">
        <w:rPr>
          <w:rFonts w:ascii="Arial" w:hAnsi="Arial" w:cs="Arial"/>
        </w:rPr>
        <w:t>assessment</w:t>
      </w:r>
      <w:r w:rsidR="009A6E95" w:rsidRPr="003E4A4B">
        <w:rPr>
          <w:rFonts w:ascii="Arial" w:hAnsi="Arial" w:cs="Arial"/>
        </w:rPr>
        <w:t xml:space="preserve"> and mitigation</w:t>
      </w:r>
      <w:r w:rsidRPr="003E4A4B">
        <w:rPr>
          <w:rFonts w:ascii="Arial" w:hAnsi="Arial" w:cs="Arial"/>
        </w:rPr>
        <w:t xml:space="preserve"> of major types of natural hazards.</w:t>
      </w:r>
    </w:p>
    <w:p w:rsidR="00273503" w:rsidRPr="003E4A4B" w:rsidRDefault="00273503" w:rsidP="001968E0">
      <w:pPr>
        <w:numPr>
          <w:ilvl w:val="0"/>
          <w:numId w:val="3"/>
        </w:numPr>
        <w:contextualSpacing/>
        <w:jc w:val="both"/>
        <w:rPr>
          <w:rFonts w:ascii="Arial" w:hAnsi="Arial" w:cs="Arial"/>
        </w:rPr>
      </w:pPr>
      <w:r w:rsidRPr="003E4A4B">
        <w:rPr>
          <w:rFonts w:ascii="Arial" w:hAnsi="Arial" w:cs="Arial"/>
        </w:rPr>
        <w:t xml:space="preserve">Equip students with a detailed knowledge and understanding of the </w:t>
      </w:r>
      <w:r w:rsidR="00E8249C" w:rsidRPr="003E4A4B">
        <w:rPr>
          <w:rFonts w:ascii="Arial" w:hAnsi="Arial" w:cs="Arial"/>
        </w:rPr>
        <w:t>social science approaches to understanding disasters and their management.</w:t>
      </w:r>
    </w:p>
    <w:p w:rsidR="00273503" w:rsidRPr="003E4A4B" w:rsidRDefault="00273503" w:rsidP="001968E0">
      <w:pPr>
        <w:numPr>
          <w:ilvl w:val="0"/>
          <w:numId w:val="3"/>
        </w:numPr>
        <w:contextualSpacing/>
        <w:jc w:val="both"/>
        <w:rPr>
          <w:rFonts w:ascii="Arial" w:hAnsi="Arial" w:cs="Arial"/>
        </w:rPr>
      </w:pPr>
      <w:r w:rsidRPr="003E4A4B">
        <w:rPr>
          <w:rFonts w:ascii="Arial" w:hAnsi="Arial" w:cs="Arial"/>
        </w:rPr>
        <w:t>Equip students with key underpinning theory and existing methodologies for effectively managing disasters, and the ability to evaluate approaches to disaster management in different contexts.</w:t>
      </w:r>
    </w:p>
    <w:p w:rsidR="00273503" w:rsidRPr="003E4A4B" w:rsidRDefault="00273503" w:rsidP="001968E0">
      <w:pPr>
        <w:numPr>
          <w:ilvl w:val="0"/>
          <w:numId w:val="3"/>
        </w:numPr>
        <w:contextualSpacing/>
        <w:jc w:val="both"/>
        <w:rPr>
          <w:rFonts w:ascii="Arial" w:hAnsi="Arial" w:cs="Arial"/>
        </w:rPr>
      </w:pPr>
      <w:r w:rsidRPr="003E4A4B">
        <w:rPr>
          <w:rFonts w:ascii="Arial" w:hAnsi="Arial" w:cs="Arial"/>
        </w:rPr>
        <w:t>Develop independent learners with a strong problem-solving ability who can work effectively in individual and team-based situations, making them highly employable.</w:t>
      </w:r>
    </w:p>
    <w:p w:rsidR="00273503" w:rsidRPr="003E4A4B" w:rsidRDefault="00273503" w:rsidP="001968E0">
      <w:pPr>
        <w:numPr>
          <w:ilvl w:val="0"/>
          <w:numId w:val="3"/>
        </w:numPr>
        <w:contextualSpacing/>
        <w:jc w:val="both"/>
        <w:rPr>
          <w:rFonts w:ascii="Arial" w:hAnsi="Arial" w:cs="Arial"/>
        </w:rPr>
      </w:pPr>
      <w:r w:rsidRPr="003E4A4B">
        <w:rPr>
          <w:rFonts w:ascii="Arial" w:hAnsi="Arial" w:cs="Arial"/>
        </w:rPr>
        <w:t>Enhance students’ research and data analysis skills and apply these to addressing a major research project.</w:t>
      </w:r>
    </w:p>
    <w:p w:rsidR="00273503" w:rsidRPr="003E4A4B" w:rsidRDefault="00273503" w:rsidP="001968E0">
      <w:pPr>
        <w:numPr>
          <w:ilvl w:val="0"/>
          <w:numId w:val="3"/>
        </w:numPr>
        <w:contextualSpacing/>
        <w:jc w:val="both"/>
        <w:rPr>
          <w:rFonts w:ascii="Arial" w:hAnsi="Arial" w:cs="Arial"/>
        </w:rPr>
      </w:pPr>
      <w:r w:rsidRPr="003E4A4B">
        <w:rPr>
          <w:rFonts w:ascii="Arial" w:hAnsi="Arial" w:cs="Arial"/>
        </w:rPr>
        <w:t>Develop students’ professional practice skills and thereby help them to advance their CPD.</w:t>
      </w:r>
    </w:p>
    <w:p w:rsidR="00273503" w:rsidRPr="00273503" w:rsidRDefault="00273503" w:rsidP="00273503">
      <w:pPr>
        <w:contextualSpacing/>
        <w:rPr>
          <w:rFonts w:cs="Arial"/>
          <w:sz w:val="24"/>
          <w:szCs w:val="24"/>
        </w:rPr>
      </w:pPr>
    </w:p>
    <w:p w:rsidR="009A6E95" w:rsidRPr="00EC7231" w:rsidRDefault="009A6E95">
      <w:pPr>
        <w:rPr>
          <w:rFonts w:ascii="Arial" w:eastAsia="SimSun" w:hAnsi="Arial" w:cs="Arial"/>
          <w:color w:val="FF0000"/>
          <w:lang w:eastAsia="zh-CN"/>
        </w:rPr>
      </w:pPr>
    </w:p>
    <w:p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rsidR="00DF741A" w:rsidRPr="0059721B" w:rsidRDefault="00DF741A" w:rsidP="00DF741A">
      <w:pPr>
        <w:rPr>
          <w:rFonts w:ascii="Arial" w:hAnsi="Arial" w:cs="Arial"/>
          <w:szCs w:val="24"/>
        </w:rPr>
      </w:pPr>
    </w:p>
    <w:p w:rsidR="00DF741A" w:rsidRDefault="00DF741A" w:rsidP="003E4A4B">
      <w:pPr>
        <w:jc w:val="both"/>
        <w:rPr>
          <w:rFonts w:ascii="Arial" w:hAnsi="Arial" w:cs="Arial"/>
          <w:szCs w:val="24"/>
        </w:rPr>
      </w:pPr>
      <w:r w:rsidRPr="0059721B">
        <w:rPr>
          <w:rFonts w:ascii="Arial" w:hAnsi="Arial" w:cs="Arial"/>
          <w:szCs w:val="24"/>
        </w:rPr>
        <w:t>The programme outcomes are referenced to the QAA subject benchmarks for</w:t>
      </w:r>
      <w:r w:rsidR="008035E4">
        <w:rPr>
          <w:rFonts w:ascii="Arial" w:hAnsi="Arial" w:cs="Arial"/>
          <w:szCs w:val="24"/>
        </w:rPr>
        <w:t xml:space="preserve"> </w:t>
      </w:r>
      <w:r w:rsidR="008035E4" w:rsidRPr="008035E4">
        <w:rPr>
          <w:rFonts w:ascii="Arial" w:hAnsi="Arial" w:cs="Arial"/>
          <w:szCs w:val="24"/>
        </w:rPr>
        <w:t>Earth Sciences,</w:t>
      </w:r>
      <w:r w:rsidR="008035E4">
        <w:rPr>
          <w:rFonts w:ascii="Arial" w:hAnsi="Arial" w:cs="Arial"/>
          <w:szCs w:val="24"/>
        </w:rPr>
        <w:t xml:space="preserve"> </w:t>
      </w:r>
      <w:r w:rsidR="008035E4" w:rsidRPr="008035E4">
        <w:rPr>
          <w:rFonts w:ascii="Arial" w:hAnsi="Arial" w:cs="Arial"/>
          <w:szCs w:val="24"/>
        </w:rPr>
        <w:t>Environmental Sciences</w:t>
      </w:r>
      <w:r w:rsidR="008035E4">
        <w:rPr>
          <w:rFonts w:ascii="Arial" w:hAnsi="Arial" w:cs="Arial"/>
          <w:szCs w:val="24"/>
        </w:rPr>
        <w:t xml:space="preserve"> </w:t>
      </w:r>
      <w:r w:rsidR="008035E4" w:rsidRPr="008035E4">
        <w:rPr>
          <w:rFonts w:ascii="Arial" w:hAnsi="Arial" w:cs="Arial"/>
          <w:szCs w:val="24"/>
        </w:rPr>
        <w:t>and Environmental Studies</w:t>
      </w:r>
      <w:r w:rsidR="008035E4">
        <w:rPr>
          <w:rFonts w:ascii="Arial" w:hAnsi="Arial" w:cs="Arial"/>
          <w:szCs w:val="24"/>
        </w:rPr>
        <w:t xml:space="preserve">, </w:t>
      </w:r>
      <w:r w:rsidR="008035E4" w:rsidRPr="008035E4">
        <w:rPr>
          <w:rFonts w:ascii="Arial" w:hAnsi="Arial" w:cs="Arial"/>
          <w:szCs w:val="24"/>
        </w:rPr>
        <w:t>October 2014</w:t>
      </w:r>
      <w:r w:rsidRPr="0059721B">
        <w:rPr>
          <w:rFonts w:ascii="Arial" w:hAnsi="Arial" w:cs="Arial"/>
          <w:szCs w:val="24"/>
        </w:rPr>
        <w:t xml:space="preserve"> 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p>
    <w:p w:rsidR="00DF741A" w:rsidRPr="0059721B" w:rsidRDefault="00DF741A" w:rsidP="00DF741A">
      <w:pPr>
        <w:ind w:left="720"/>
        <w:contextualSpacing/>
        <w:rPr>
          <w:rFonts w:ascii="Arial" w:hAnsi="Arial" w:cs="Arial"/>
          <w:szCs w:val="24"/>
        </w:rPr>
        <w:sectPr w:rsidR="00DF741A" w:rsidRPr="0059721B" w:rsidSect="00EC7231">
          <w:footerReference w:type="default" r:id="rId12"/>
          <w:pgSz w:w="11906" w:h="16838"/>
          <w:pgMar w:top="1276" w:right="1440" w:bottom="1440" w:left="1440" w:header="708" w:footer="708" w:gutter="0"/>
          <w:cols w:space="708"/>
          <w:docGrid w:linePitch="360"/>
        </w:sectPr>
      </w:pPr>
    </w:p>
    <w:p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rsidTr="0069748D">
        <w:tc>
          <w:tcPr>
            <w:tcW w:w="15126" w:type="dxa"/>
            <w:gridSpan w:val="6"/>
            <w:shd w:val="clear" w:color="auto" w:fill="DBE5F1"/>
          </w:tcPr>
          <w:p w:rsidR="00DF741A" w:rsidRDefault="00DF741A" w:rsidP="00C866AF">
            <w:pPr>
              <w:rPr>
                <w:rFonts w:ascii="Arial" w:hAnsi="Arial" w:cs="Arial"/>
                <w:b/>
              </w:rPr>
            </w:pPr>
            <w:r w:rsidRPr="00B55861">
              <w:rPr>
                <w:rFonts w:ascii="Arial" w:hAnsi="Arial" w:cs="Arial"/>
                <w:b/>
              </w:rPr>
              <w:t>Programme Learning Outcomes</w:t>
            </w:r>
          </w:p>
          <w:p w:rsidR="00DF741A" w:rsidRPr="00B55861" w:rsidRDefault="00DF741A" w:rsidP="00A24C3A">
            <w:pPr>
              <w:rPr>
                <w:rFonts w:ascii="Arial" w:hAnsi="Arial" w:cs="Arial"/>
                <w:b/>
              </w:rPr>
            </w:pPr>
          </w:p>
        </w:tc>
      </w:tr>
      <w:tr w:rsidR="00DF741A" w:rsidRPr="00B55861" w:rsidTr="0069748D">
        <w:tc>
          <w:tcPr>
            <w:tcW w:w="816" w:type="dxa"/>
            <w:shd w:val="clear" w:color="auto" w:fill="DBE5F1"/>
          </w:tcPr>
          <w:p w:rsidR="00DF741A" w:rsidRPr="00B55861" w:rsidRDefault="00DF741A" w:rsidP="00C866AF">
            <w:pPr>
              <w:rPr>
                <w:rFonts w:ascii="Arial" w:hAnsi="Arial" w:cs="Arial"/>
                <w:b/>
              </w:rPr>
            </w:pPr>
          </w:p>
        </w:tc>
        <w:tc>
          <w:tcPr>
            <w:tcW w:w="3905" w:type="dxa"/>
            <w:shd w:val="clear" w:color="auto" w:fill="DBE5F1"/>
          </w:tcPr>
          <w:p w:rsidR="00DF741A" w:rsidRPr="00B55861" w:rsidRDefault="00DF741A" w:rsidP="00C866AF">
            <w:pPr>
              <w:rPr>
                <w:rFonts w:ascii="Arial" w:hAnsi="Arial" w:cs="Arial"/>
                <w:b/>
              </w:rPr>
            </w:pPr>
            <w:r w:rsidRPr="00B55861">
              <w:rPr>
                <w:rFonts w:ascii="Arial" w:hAnsi="Arial" w:cs="Arial"/>
                <w:b/>
              </w:rPr>
              <w:t>Knowledge and Understanding</w:t>
            </w:r>
          </w:p>
          <w:p w:rsidR="00DF741A" w:rsidRPr="00B55861" w:rsidRDefault="00DF741A" w:rsidP="00C866AF">
            <w:pPr>
              <w:rPr>
                <w:rFonts w:ascii="Arial" w:hAnsi="Arial" w:cs="Arial"/>
                <w:b/>
              </w:rPr>
            </w:pPr>
          </w:p>
          <w:p w:rsidR="00DF741A" w:rsidRPr="00B55861" w:rsidRDefault="00DF741A" w:rsidP="00C866AF">
            <w:pPr>
              <w:rPr>
                <w:rFonts w:ascii="Arial" w:hAnsi="Arial" w:cs="Arial"/>
              </w:rPr>
            </w:pPr>
            <w:r w:rsidRPr="00B55861">
              <w:rPr>
                <w:rFonts w:ascii="Arial" w:hAnsi="Arial" w:cs="Arial"/>
              </w:rPr>
              <w:t>On completion of the course students will be able to:</w:t>
            </w:r>
          </w:p>
        </w:tc>
        <w:tc>
          <w:tcPr>
            <w:tcW w:w="771" w:type="dxa"/>
            <w:shd w:val="clear" w:color="auto" w:fill="DBE5F1"/>
          </w:tcPr>
          <w:p w:rsidR="00DF741A" w:rsidRPr="00B55861" w:rsidRDefault="00DF741A" w:rsidP="00C866AF">
            <w:pPr>
              <w:rPr>
                <w:rFonts w:ascii="Arial" w:hAnsi="Arial" w:cs="Arial"/>
                <w:b/>
              </w:rPr>
            </w:pPr>
          </w:p>
        </w:tc>
        <w:tc>
          <w:tcPr>
            <w:tcW w:w="3951" w:type="dxa"/>
            <w:shd w:val="clear" w:color="auto" w:fill="DBE5F1"/>
          </w:tcPr>
          <w:p w:rsidR="00DF741A" w:rsidRPr="00B55861" w:rsidRDefault="00DF741A" w:rsidP="00C866AF">
            <w:pPr>
              <w:rPr>
                <w:rFonts w:ascii="Arial" w:hAnsi="Arial" w:cs="Arial"/>
                <w:b/>
              </w:rPr>
            </w:pPr>
            <w:r w:rsidRPr="00B55861">
              <w:rPr>
                <w:rFonts w:ascii="Arial" w:hAnsi="Arial" w:cs="Arial"/>
                <w:b/>
              </w:rPr>
              <w:t>Intellectual Skills</w:t>
            </w:r>
          </w:p>
          <w:p w:rsidR="00DF741A" w:rsidRPr="00B55861" w:rsidRDefault="00DF741A" w:rsidP="00C866AF">
            <w:pPr>
              <w:rPr>
                <w:rFonts w:ascii="Arial" w:hAnsi="Arial" w:cs="Arial"/>
                <w:b/>
              </w:rPr>
            </w:pPr>
          </w:p>
          <w:p w:rsidR="00DF741A" w:rsidRPr="00B55861" w:rsidRDefault="00DF741A" w:rsidP="00C866AF">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00DF741A" w:rsidRPr="00B55861" w:rsidRDefault="00DF741A" w:rsidP="00C866AF">
            <w:pPr>
              <w:rPr>
                <w:rFonts w:ascii="Arial" w:hAnsi="Arial" w:cs="Arial"/>
                <w:b/>
              </w:rPr>
            </w:pPr>
          </w:p>
        </w:tc>
        <w:tc>
          <w:tcPr>
            <w:tcW w:w="4958" w:type="dxa"/>
            <w:shd w:val="clear" w:color="auto" w:fill="DBE5F1"/>
          </w:tcPr>
          <w:p w:rsidR="00DF741A" w:rsidRPr="00B55861" w:rsidRDefault="00DF741A" w:rsidP="00C866AF">
            <w:pPr>
              <w:rPr>
                <w:rFonts w:ascii="Arial" w:hAnsi="Arial" w:cs="Arial"/>
                <w:b/>
              </w:rPr>
            </w:pPr>
            <w:r w:rsidRPr="00B55861">
              <w:rPr>
                <w:rFonts w:ascii="Arial" w:hAnsi="Arial" w:cs="Arial"/>
                <w:b/>
              </w:rPr>
              <w:t>Subject Practical Skills</w:t>
            </w:r>
          </w:p>
          <w:p w:rsidR="00DF741A" w:rsidRPr="00B55861" w:rsidRDefault="00DF741A" w:rsidP="00C866AF">
            <w:pPr>
              <w:rPr>
                <w:rFonts w:ascii="Arial" w:hAnsi="Arial" w:cs="Arial"/>
                <w:b/>
              </w:rPr>
            </w:pPr>
          </w:p>
          <w:p w:rsidR="00DF741A" w:rsidRPr="00B55861" w:rsidRDefault="00DF741A" w:rsidP="00C866AF">
            <w:pPr>
              <w:rPr>
                <w:rFonts w:ascii="Arial" w:hAnsi="Arial" w:cs="Arial"/>
                <w:b/>
              </w:rPr>
            </w:pPr>
            <w:r w:rsidRPr="00B55861">
              <w:rPr>
                <w:rFonts w:ascii="Arial" w:hAnsi="Arial" w:cs="Arial"/>
              </w:rPr>
              <w:t>On completion of the course students will be able to</w:t>
            </w:r>
          </w:p>
        </w:tc>
      </w:tr>
      <w:tr w:rsidR="00A24C3A" w:rsidRPr="00B55861" w:rsidTr="00C866AF">
        <w:tc>
          <w:tcPr>
            <w:tcW w:w="816" w:type="dxa"/>
            <w:shd w:val="clear" w:color="auto" w:fill="auto"/>
          </w:tcPr>
          <w:p w:rsidR="00A24C3A" w:rsidRPr="00B55861" w:rsidRDefault="00A24C3A" w:rsidP="00A24C3A">
            <w:pPr>
              <w:rPr>
                <w:rFonts w:ascii="Arial" w:hAnsi="Arial" w:cs="Arial"/>
              </w:rPr>
            </w:pPr>
            <w:r w:rsidRPr="00B55861">
              <w:rPr>
                <w:rFonts w:ascii="Arial" w:hAnsi="Arial" w:cs="Arial"/>
              </w:rPr>
              <w:t>A1</w:t>
            </w:r>
          </w:p>
        </w:tc>
        <w:tc>
          <w:tcPr>
            <w:tcW w:w="3905"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pStyle w:val="BodyTextIndent"/>
              <w:widowControl w:val="0"/>
              <w:spacing w:after="0" w:line="240" w:lineRule="auto"/>
              <w:ind w:left="34"/>
              <w:jc w:val="both"/>
              <w:rPr>
                <w:rFonts w:ascii="Arial" w:hAnsi="Arial" w:cs="Arial"/>
                <w:highlight w:val="yellow"/>
                <w:lang w:val="en-GB"/>
              </w:rPr>
            </w:pPr>
            <w:r w:rsidRPr="0069728E">
              <w:rPr>
                <w:rFonts w:ascii="Arial" w:hAnsi="Arial" w:cs="Arial"/>
                <w:lang w:val="en-GB"/>
              </w:rPr>
              <w:t>Identify, and explain the occurrence and spatial distribution of, major natural and human-induced hazards</w:t>
            </w:r>
          </w:p>
        </w:tc>
        <w:tc>
          <w:tcPr>
            <w:tcW w:w="771" w:type="dxa"/>
            <w:shd w:val="clear" w:color="auto" w:fill="auto"/>
          </w:tcPr>
          <w:p w:rsidR="00A24C3A" w:rsidRPr="0069728E" w:rsidRDefault="00A24C3A" w:rsidP="00A24C3A">
            <w:pPr>
              <w:rPr>
                <w:rFonts w:ascii="Arial" w:hAnsi="Arial" w:cs="Arial"/>
              </w:rPr>
            </w:pPr>
            <w:r w:rsidRPr="0069728E">
              <w:rPr>
                <w:rFonts w:ascii="Arial" w:hAnsi="Arial" w:cs="Arial"/>
              </w:rPr>
              <w:t>B1</w:t>
            </w:r>
          </w:p>
        </w:tc>
        <w:tc>
          <w:tcPr>
            <w:tcW w:w="3951"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ind w:left="34"/>
              <w:jc w:val="both"/>
              <w:rPr>
                <w:rFonts w:ascii="Arial" w:hAnsi="Arial" w:cs="Arial"/>
              </w:rPr>
            </w:pPr>
            <w:r w:rsidRPr="0069728E">
              <w:rPr>
                <w:rFonts w:ascii="Arial" w:hAnsi="Arial" w:cs="Arial"/>
              </w:rPr>
              <w:t>Critically analyse and appraise information from both primary and secondary sources</w:t>
            </w:r>
          </w:p>
        </w:tc>
        <w:tc>
          <w:tcPr>
            <w:tcW w:w="725" w:type="dxa"/>
            <w:shd w:val="clear" w:color="auto" w:fill="auto"/>
          </w:tcPr>
          <w:p w:rsidR="00A24C3A" w:rsidRPr="0069728E" w:rsidRDefault="00A24C3A" w:rsidP="00A24C3A">
            <w:pPr>
              <w:rPr>
                <w:rFonts w:ascii="Arial" w:hAnsi="Arial" w:cs="Arial"/>
              </w:rPr>
            </w:pPr>
            <w:r w:rsidRPr="0069728E">
              <w:rPr>
                <w:rFonts w:ascii="Arial" w:hAnsi="Arial" w:cs="Arial"/>
              </w:rPr>
              <w:t>C1</w:t>
            </w:r>
          </w:p>
        </w:tc>
        <w:tc>
          <w:tcPr>
            <w:tcW w:w="4958"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jc w:val="both"/>
              <w:rPr>
                <w:rFonts w:ascii="Arial" w:hAnsi="Arial" w:cs="Arial"/>
              </w:rPr>
            </w:pPr>
            <w:r w:rsidRPr="0069728E">
              <w:rPr>
                <w:rFonts w:ascii="Arial" w:hAnsi="Arial" w:cs="Arial"/>
              </w:rPr>
              <w:t>Collect, analyse and interpret data relating to scientific and human aspects of disaster mitigation and management.</w:t>
            </w:r>
          </w:p>
        </w:tc>
      </w:tr>
      <w:tr w:rsidR="00A24C3A" w:rsidRPr="00B55861" w:rsidTr="00C866AF">
        <w:tc>
          <w:tcPr>
            <w:tcW w:w="816" w:type="dxa"/>
            <w:shd w:val="clear" w:color="auto" w:fill="auto"/>
          </w:tcPr>
          <w:p w:rsidR="00A24C3A" w:rsidRPr="00B55861" w:rsidRDefault="00A24C3A" w:rsidP="00A24C3A">
            <w:pPr>
              <w:rPr>
                <w:rFonts w:ascii="Arial" w:hAnsi="Arial" w:cs="Arial"/>
              </w:rPr>
            </w:pPr>
            <w:r w:rsidRPr="00B55861">
              <w:rPr>
                <w:rFonts w:ascii="Arial" w:hAnsi="Arial" w:cs="Arial"/>
              </w:rPr>
              <w:t>A2</w:t>
            </w:r>
          </w:p>
        </w:tc>
        <w:tc>
          <w:tcPr>
            <w:tcW w:w="3905"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ind w:left="34"/>
              <w:jc w:val="both"/>
              <w:rPr>
                <w:rFonts w:ascii="Arial" w:hAnsi="Arial" w:cs="Arial"/>
                <w:highlight w:val="yellow"/>
              </w:rPr>
            </w:pPr>
            <w:r w:rsidRPr="0069728E">
              <w:rPr>
                <w:rFonts w:ascii="Arial" w:hAnsi="Arial" w:cs="Arial"/>
              </w:rPr>
              <w:t>Discuss the scientific aspects of natural hazard monitoring and evaluate the role of science and technology in modern disaster management</w:t>
            </w:r>
          </w:p>
        </w:tc>
        <w:tc>
          <w:tcPr>
            <w:tcW w:w="771" w:type="dxa"/>
            <w:shd w:val="clear" w:color="auto" w:fill="auto"/>
          </w:tcPr>
          <w:p w:rsidR="00A24C3A" w:rsidRPr="0069728E" w:rsidRDefault="00A24C3A" w:rsidP="00A24C3A">
            <w:pPr>
              <w:rPr>
                <w:rFonts w:ascii="Arial" w:hAnsi="Arial" w:cs="Arial"/>
              </w:rPr>
            </w:pPr>
            <w:r w:rsidRPr="0069728E">
              <w:rPr>
                <w:rFonts w:ascii="Arial" w:hAnsi="Arial" w:cs="Arial"/>
              </w:rPr>
              <w:t>B2</w:t>
            </w:r>
          </w:p>
        </w:tc>
        <w:tc>
          <w:tcPr>
            <w:tcW w:w="3951"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ind w:left="34"/>
              <w:jc w:val="both"/>
              <w:rPr>
                <w:rFonts w:ascii="Arial" w:hAnsi="Arial" w:cs="Arial"/>
              </w:rPr>
            </w:pPr>
            <w:r w:rsidRPr="0069728E">
              <w:rPr>
                <w:rFonts w:ascii="Arial" w:hAnsi="Arial" w:cs="Arial"/>
              </w:rPr>
              <w:t>Conceptualise, design and implement an independent research project</w:t>
            </w:r>
          </w:p>
        </w:tc>
        <w:tc>
          <w:tcPr>
            <w:tcW w:w="725" w:type="dxa"/>
            <w:shd w:val="clear" w:color="auto" w:fill="auto"/>
          </w:tcPr>
          <w:p w:rsidR="00A24C3A" w:rsidRPr="0069728E" w:rsidRDefault="00A24C3A" w:rsidP="00A24C3A">
            <w:pPr>
              <w:rPr>
                <w:rFonts w:ascii="Arial" w:hAnsi="Arial" w:cs="Arial"/>
              </w:rPr>
            </w:pPr>
            <w:r w:rsidRPr="0069728E">
              <w:rPr>
                <w:rFonts w:ascii="Arial" w:hAnsi="Arial" w:cs="Arial"/>
              </w:rPr>
              <w:t>C2</w:t>
            </w:r>
          </w:p>
        </w:tc>
        <w:tc>
          <w:tcPr>
            <w:tcW w:w="4958"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jc w:val="both"/>
              <w:rPr>
                <w:rFonts w:ascii="Arial" w:hAnsi="Arial" w:cs="Arial"/>
              </w:rPr>
            </w:pPr>
            <w:r w:rsidRPr="0069728E">
              <w:rPr>
                <w:rFonts w:ascii="Arial" w:hAnsi="Arial" w:cs="Arial"/>
              </w:rPr>
              <w:t>Carry out subject-related practical and fieldwork safely and with due regard to good laboratory and fieldwork practice and, where appropriate, ethics</w:t>
            </w:r>
          </w:p>
        </w:tc>
      </w:tr>
      <w:tr w:rsidR="00A24C3A" w:rsidRPr="00B55861" w:rsidTr="00C866AF">
        <w:tc>
          <w:tcPr>
            <w:tcW w:w="816" w:type="dxa"/>
            <w:shd w:val="clear" w:color="auto" w:fill="auto"/>
          </w:tcPr>
          <w:p w:rsidR="00A24C3A" w:rsidRPr="00B55861" w:rsidRDefault="00A24C3A" w:rsidP="00A24C3A">
            <w:pPr>
              <w:rPr>
                <w:rFonts w:ascii="Arial" w:hAnsi="Arial" w:cs="Arial"/>
              </w:rPr>
            </w:pPr>
            <w:r w:rsidRPr="00B55861">
              <w:rPr>
                <w:rFonts w:ascii="Arial" w:hAnsi="Arial" w:cs="Arial"/>
              </w:rPr>
              <w:t>A3</w:t>
            </w:r>
          </w:p>
        </w:tc>
        <w:tc>
          <w:tcPr>
            <w:tcW w:w="3905"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ind w:left="34"/>
              <w:jc w:val="both"/>
              <w:rPr>
                <w:rFonts w:ascii="Arial" w:hAnsi="Arial" w:cs="Arial"/>
                <w:highlight w:val="yellow"/>
              </w:rPr>
            </w:pPr>
            <w:r w:rsidRPr="0069728E">
              <w:rPr>
                <w:rFonts w:ascii="Arial" w:hAnsi="Arial" w:cs="Arial"/>
              </w:rPr>
              <w:t>Critically evaluate the synergetic relationship between hazards, disasters and human society</w:t>
            </w:r>
          </w:p>
        </w:tc>
        <w:tc>
          <w:tcPr>
            <w:tcW w:w="771" w:type="dxa"/>
            <w:shd w:val="clear" w:color="auto" w:fill="auto"/>
          </w:tcPr>
          <w:p w:rsidR="00A24C3A" w:rsidRPr="0069728E" w:rsidRDefault="00A24C3A" w:rsidP="00A24C3A">
            <w:pPr>
              <w:rPr>
                <w:rFonts w:ascii="Arial" w:hAnsi="Arial" w:cs="Arial"/>
              </w:rPr>
            </w:pPr>
            <w:r w:rsidRPr="0069728E">
              <w:rPr>
                <w:rFonts w:ascii="Arial" w:hAnsi="Arial" w:cs="Arial"/>
              </w:rPr>
              <w:t>B3</w:t>
            </w:r>
          </w:p>
        </w:tc>
        <w:tc>
          <w:tcPr>
            <w:tcW w:w="3951"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ind w:left="34"/>
              <w:jc w:val="both"/>
              <w:rPr>
                <w:rFonts w:ascii="Arial" w:hAnsi="Arial" w:cs="Arial"/>
              </w:rPr>
            </w:pPr>
            <w:r w:rsidRPr="0069728E">
              <w:rPr>
                <w:rFonts w:ascii="Arial" w:hAnsi="Arial" w:cs="Arial"/>
              </w:rPr>
              <w:t>Make informed judgements on complex, sensitive issues related to disaster scenarios, often in the absence of complete data</w:t>
            </w:r>
          </w:p>
        </w:tc>
        <w:tc>
          <w:tcPr>
            <w:tcW w:w="725" w:type="dxa"/>
            <w:shd w:val="clear" w:color="auto" w:fill="auto"/>
          </w:tcPr>
          <w:p w:rsidR="00A24C3A" w:rsidRPr="0069728E" w:rsidRDefault="00A24C3A" w:rsidP="00A24C3A">
            <w:pPr>
              <w:rPr>
                <w:rFonts w:ascii="Arial" w:hAnsi="Arial" w:cs="Arial"/>
              </w:rPr>
            </w:pPr>
            <w:r w:rsidRPr="0069728E">
              <w:rPr>
                <w:rFonts w:ascii="Arial" w:hAnsi="Arial" w:cs="Arial"/>
              </w:rPr>
              <w:t>C3</w:t>
            </w:r>
          </w:p>
        </w:tc>
        <w:tc>
          <w:tcPr>
            <w:tcW w:w="4958" w:type="dxa"/>
            <w:tcBorders>
              <w:top w:val="single" w:sz="4" w:space="0" w:color="auto"/>
              <w:left w:val="single" w:sz="4" w:space="0" w:color="auto"/>
              <w:bottom w:val="single" w:sz="4" w:space="0" w:color="auto"/>
              <w:right w:val="single" w:sz="4" w:space="0" w:color="auto"/>
            </w:tcBorders>
          </w:tcPr>
          <w:p w:rsidR="00A24C3A" w:rsidRPr="0069728E" w:rsidRDefault="007D75E6" w:rsidP="00A24C3A">
            <w:pPr>
              <w:jc w:val="both"/>
              <w:rPr>
                <w:rFonts w:ascii="Arial" w:hAnsi="Arial" w:cs="Arial"/>
              </w:rPr>
            </w:pPr>
            <w:r w:rsidRPr="0069728E">
              <w:rPr>
                <w:rFonts w:ascii="Arial" w:hAnsi="Arial" w:cs="Arial"/>
              </w:rPr>
              <w:t>Understand and articulate problems from multiple stakeholder perspectives and be able to appreciate the communication needs of different groups.</w:t>
            </w:r>
          </w:p>
        </w:tc>
      </w:tr>
      <w:tr w:rsidR="00A24C3A" w:rsidRPr="00B55861" w:rsidTr="00C866AF">
        <w:tc>
          <w:tcPr>
            <w:tcW w:w="816" w:type="dxa"/>
            <w:shd w:val="clear" w:color="auto" w:fill="auto"/>
          </w:tcPr>
          <w:p w:rsidR="00A24C3A" w:rsidRPr="00B55861" w:rsidRDefault="00A24C3A" w:rsidP="00A24C3A">
            <w:pPr>
              <w:rPr>
                <w:rFonts w:ascii="Arial" w:hAnsi="Arial" w:cs="Arial"/>
              </w:rPr>
            </w:pPr>
            <w:r w:rsidRPr="00B55861">
              <w:rPr>
                <w:rFonts w:ascii="Arial" w:hAnsi="Arial" w:cs="Arial"/>
              </w:rPr>
              <w:t>A4</w:t>
            </w:r>
          </w:p>
        </w:tc>
        <w:tc>
          <w:tcPr>
            <w:tcW w:w="3905"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ind w:left="34"/>
              <w:jc w:val="both"/>
              <w:rPr>
                <w:rFonts w:ascii="Arial" w:hAnsi="Arial" w:cs="Arial"/>
                <w:highlight w:val="yellow"/>
              </w:rPr>
            </w:pPr>
            <w:r w:rsidRPr="0069728E">
              <w:rPr>
                <w:rFonts w:ascii="Arial" w:hAnsi="Arial" w:cs="Arial"/>
              </w:rPr>
              <w:t>Assess the impacts of natural hazards on climate, tourism, human health, development and global politics</w:t>
            </w:r>
          </w:p>
        </w:tc>
        <w:tc>
          <w:tcPr>
            <w:tcW w:w="771" w:type="dxa"/>
            <w:shd w:val="clear" w:color="auto" w:fill="auto"/>
          </w:tcPr>
          <w:p w:rsidR="00A24C3A" w:rsidRPr="0069728E" w:rsidRDefault="00A24C3A" w:rsidP="00A24C3A">
            <w:pPr>
              <w:rPr>
                <w:rFonts w:ascii="Arial" w:hAnsi="Arial" w:cs="Arial"/>
              </w:rPr>
            </w:pPr>
            <w:r w:rsidRPr="0069728E">
              <w:rPr>
                <w:rFonts w:ascii="Arial" w:hAnsi="Arial" w:cs="Arial"/>
              </w:rPr>
              <w:t>B4</w:t>
            </w:r>
          </w:p>
        </w:tc>
        <w:tc>
          <w:tcPr>
            <w:tcW w:w="3951"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ind w:left="34"/>
              <w:jc w:val="both"/>
              <w:rPr>
                <w:rFonts w:ascii="Arial" w:hAnsi="Arial" w:cs="Arial"/>
              </w:rPr>
            </w:pPr>
            <w:r w:rsidRPr="0069728E">
              <w:rPr>
                <w:rFonts w:ascii="Arial" w:hAnsi="Arial" w:cs="Arial"/>
              </w:rPr>
              <w:t>Function as independent, reflective learners</w:t>
            </w:r>
          </w:p>
        </w:tc>
        <w:tc>
          <w:tcPr>
            <w:tcW w:w="725" w:type="dxa"/>
            <w:shd w:val="clear" w:color="auto" w:fill="auto"/>
          </w:tcPr>
          <w:p w:rsidR="00A24C3A" w:rsidRPr="0069728E" w:rsidRDefault="00A24C3A" w:rsidP="00A24C3A">
            <w:pPr>
              <w:rPr>
                <w:rFonts w:ascii="Arial" w:hAnsi="Arial" w:cs="Arial"/>
              </w:rPr>
            </w:pPr>
            <w:r w:rsidRPr="0069728E">
              <w:rPr>
                <w:rFonts w:ascii="Arial" w:hAnsi="Arial" w:cs="Arial"/>
              </w:rPr>
              <w:t>C4</w:t>
            </w:r>
          </w:p>
        </w:tc>
        <w:tc>
          <w:tcPr>
            <w:tcW w:w="4958"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jc w:val="both"/>
              <w:rPr>
                <w:rFonts w:ascii="Arial" w:hAnsi="Arial" w:cs="Arial"/>
              </w:rPr>
            </w:pPr>
            <w:r w:rsidRPr="0069728E">
              <w:rPr>
                <w:rFonts w:ascii="Arial" w:hAnsi="Arial" w:cs="Arial"/>
              </w:rPr>
              <w:t>Practice self-reflective learning, and aid peer reflection, in the context of continuing professional development</w:t>
            </w:r>
          </w:p>
        </w:tc>
      </w:tr>
      <w:tr w:rsidR="00A24C3A" w:rsidRPr="00B55861" w:rsidTr="00C866AF">
        <w:tc>
          <w:tcPr>
            <w:tcW w:w="816" w:type="dxa"/>
            <w:shd w:val="clear" w:color="auto" w:fill="auto"/>
          </w:tcPr>
          <w:p w:rsidR="00A24C3A" w:rsidRPr="00B55861" w:rsidRDefault="00A24C3A" w:rsidP="00A24C3A">
            <w:pPr>
              <w:rPr>
                <w:rFonts w:ascii="Arial" w:hAnsi="Arial" w:cs="Arial"/>
              </w:rPr>
            </w:pPr>
            <w:r>
              <w:rPr>
                <w:rFonts w:ascii="Arial" w:hAnsi="Arial" w:cs="Arial"/>
              </w:rPr>
              <w:t>A5</w:t>
            </w:r>
          </w:p>
        </w:tc>
        <w:tc>
          <w:tcPr>
            <w:tcW w:w="3905"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ind w:left="34"/>
              <w:jc w:val="both"/>
              <w:outlineLvl w:val="0"/>
              <w:rPr>
                <w:rFonts w:ascii="Arial" w:hAnsi="Arial" w:cs="Arial"/>
                <w:highlight w:val="yellow"/>
              </w:rPr>
            </w:pPr>
            <w:r w:rsidRPr="0069728E">
              <w:rPr>
                <w:rFonts w:ascii="Arial" w:hAnsi="Arial" w:cs="Arial"/>
              </w:rPr>
              <w:t>Describe, discuss and critically evaluate modern disaster management methodologies relating to all phases of disaster management</w:t>
            </w:r>
          </w:p>
        </w:tc>
        <w:tc>
          <w:tcPr>
            <w:tcW w:w="771" w:type="dxa"/>
            <w:shd w:val="clear" w:color="auto" w:fill="auto"/>
          </w:tcPr>
          <w:p w:rsidR="00A24C3A" w:rsidRPr="0069728E" w:rsidRDefault="00A24C3A" w:rsidP="00A24C3A">
            <w:pPr>
              <w:rPr>
                <w:rFonts w:ascii="Arial" w:hAnsi="Arial" w:cs="Arial"/>
              </w:rPr>
            </w:pPr>
            <w:r w:rsidRPr="0069728E">
              <w:rPr>
                <w:rFonts w:ascii="Arial" w:hAnsi="Arial" w:cs="Arial"/>
              </w:rPr>
              <w:t>A5</w:t>
            </w:r>
          </w:p>
        </w:tc>
        <w:tc>
          <w:tcPr>
            <w:tcW w:w="3951" w:type="dxa"/>
            <w:tcBorders>
              <w:top w:val="single" w:sz="4" w:space="0" w:color="auto"/>
              <w:left w:val="single" w:sz="4" w:space="0" w:color="auto"/>
              <w:bottom w:val="single" w:sz="4" w:space="0" w:color="auto"/>
              <w:right w:val="single" w:sz="4" w:space="0" w:color="auto"/>
            </w:tcBorders>
          </w:tcPr>
          <w:p w:rsidR="00A24C3A" w:rsidRPr="0069728E" w:rsidRDefault="00A24C3A" w:rsidP="00A24C3A">
            <w:pPr>
              <w:ind w:left="34"/>
              <w:jc w:val="both"/>
              <w:rPr>
                <w:rFonts w:ascii="Arial" w:hAnsi="Arial" w:cs="Arial"/>
              </w:rPr>
            </w:pPr>
            <w:r w:rsidRPr="0069728E">
              <w:rPr>
                <w:rFonts w:ascii="Arial" w:hAnsi="Arial" w:cs="Arial"/>
              </w:rPr>
              <w:t>Construct reasoned arguments using appropriate supporting evidence</w:t>
            </w:r>
          </w:p>
        </w:tc>
        <w:tc>
          <w:tcPr>
            <w:tcW w:w="725" w:type="dxa"/>
            <w:shd w:val="clear" w:color="auto" w:fill="auto"/>
          </w:tcPr>
          <w:p w:rsidR="00A24C3A" w:rsidRPr="0069728E" w:rsidRDefault="00A24C3A" w:rsidP="00A24C3A">
            <w:pPr>
              <w:rPr>
                <w:rFonts w:ascii="Arial" w:hAnsi="Arial" w:cs="Arial"/>
              </w:rPr>
            </w:pPr>
          </w:p>
        </w:tc>
        <w:tc>
          <w:tcPr>
            <w:tcW w:w="4958" w:type="dxa"/>
            <w:shd w:val="clear" w:color="auto" w:fill="auto"/>
          </w:tcPr>
          <w:p w:rsidR="00A24C3A" w:rsidRPr="0069728E" w:rsidRDefault="00A24C3A" w:rsidP="00A24C3A">
            <w:pPr>
              <w:rPr>
                <w:rFonts w:ascii="Arial" w:hAnsi="Arial" w:cs="Arial"/>
              </w:rPr>
            </w:pPr>
          </w:p>
        </w:tc>
      </w:tr>
    </w:tbl>
    <w:p w:rsidR="00DF741A" w:rsidRDefault="00DF741A" w:rsidP="00DF741A"/>
    <w:p w:rsidR="00DF741A" w:rsidRDefault="00DF741A" w:rsidP="00DF741A"/>
    <w:p w:rsidR="00DF741A" w:rsidRPr="0059721B" w:rsidRDefault="00DF741A" w:rsidP="00DF741A"/>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rsidTr="00C866AF">
        <w:tc>
          <w:tcPr>
            <w:tcW w:w="15417" w:type="dxa"/>
            <w:gridSpan w:val="7"/>
            <w:shd w:val="clear" w:color="auto" w:fill="DBE5F1"/>
          </w:tcPr>
          <w:p w:rsidR="00DF741A" w:rsidRPr="0069728E" w:rsidRDefault="00DF741A" w:rsidP="00C866AF">
            <w:pPr>
              <w:jc w:val="center"/>
              <w:rPr>
                <w:rFonts w:ascii="Arial" w:hAnsi="Arial" w:cs="Arial"/>
                <w:b/>
                <w:sz w:val="20"/>
                <w:szCs w:val="20"/>
              </w:rPr>
            </w:pPr>
            <w:r w:rsidRPr="0069728E">
              <w:rPr>
                <w:rFonts w:ascii="Arial" w:hAnsi="Arial" w:cs="Arial"/>
                <w:b/>
                <w:sz w:val="20"/>
                <w:szCs w:val="20"/>
              </w:rPr>
              <w:t>Key Skills</w:t>
            </w:r>
          </w:p>
        </w:tc>
      </w:tr>
      <w:tr w:rsidR="00DF741A" w:rsidRPr="00B55861" w:rsidTr="00DF741A">
        <w:tc>
          <w:tcPr>
            <w:tcW w:w="2202" w:type="dxa"/>
            <w:shd w:val="clear" w:color="auto" w:fill="DBE5F1"/>
          </w:tcPr>
          <w:p w:rsidR="00DF741A" w:rsidRPr="0069728E" w:rsidRDefault="00DF741A" w:rsidP="00DF741A">
            <w:pPr>
              <w:rPr>
                <w:rFonts w:ascii="Arial" w:hAnsi="Arial" w:cs="Arial"/>
                <w:b/>
                <w:sz w:val="20"/>
                <w:szCs w:val="20"/>
              </w:rPr>
            </w:pPr>
            <w:r w:rsidRPr="0069728E">
              <w:rPr>
                <w:rFonts w:ascii="Arial" w:hAnsi="Arial" w:cs="Arial"/>
                <w:b/>
                <w:sz w:val="20"/>
                <w:szCs w:val="20"/>
              </w:rPr>
              <w:t>Self-Awareness Skills</w:t>
            </w:r>
          </w:p>
        </w:tc>
        <w:tc>
          <w:tcPr>
            <w:tcW w:w="2202" w:type="dxa"/>
            <w:shd w:val="clear" w:color="auto" w:fill="DBE5F1"/>
          </w:tcPr>
          <w:p w:rsidR="00DF741A" w:rsidRPr="0069728E" w:rsidRDefault="00DF741A" w:rsidP="00DF741A">
            <w:pPr>
              <w:rPr>
                <w:rFonts w:ascii="Arial" w:hAnsi="Arial" w:cs="Arial"/>
                <w:b/>
                <w:sz w:val="20"/>
                <w:szCs w:val="20"/>
              </w:rPr>
            </w:pPr>
            <w:r w:rsidRPr="0069728E">
              <w:rPr>
                <w:rFonts w:ascii="Arial" w:hAnsi="Arial" w:cs="Arial"/>
                <w:b/>
                <w:sz w:val="20"/>
                <w:szCs w:val="20"/>
              </w:rPr>
              <w:t>Communication Skills</w:t>
            </w:r>
          </w:p>
        </w:tc>
        <w:tc>
          <w:tcPr>
            <w:tcW w:w="2203" w:type="dxa"/>
            <w:shd w:val="clear" w:color="auto" w:fill="DBE5F1"/>
          </w:tcPr>
          <w:p w:rsidR="00DF741A" w:rsidRPr="0069728E" w:rsidRDefault="00DF741A" w:rsidP="00DF741A">
            <w:pPr>
              <w:rPr>
                <w:rFonts w:ascii="Arial" w:hAnsi="Arial" w:cs="Arial"/>
                <w:b/>
                <w:sz w:val="20"/>
                <w:szCs w:val="20"/>
              </w:rPr>
            </w:pPr>
            <w:r w:rsidRPr="0069728E">
              <w:rPr>
                <w:rFonts w:ascii="Arial" w:hAnsi="Arial" w:cs="Arial"/>
                <w:b/>
                <w:sz w:val="20"/>
                <w:szCs w:val="20"/>
              </w:rPr>
              <w:t>Interpersonal Skills</w:t>
            </w:r>
          </w:p>
        </w:tc>
        <w:tc>
          <w:tcPr>
            <w:tcW w:w="2202" w:type="dxa"/>
            <w:shd w:val="clear" w:color="auto" w:fill="DBE5F1"/>
          </w:tcPr>
          <w:p w:rsidR="00DF741A" w:rsidRPr="0069728E" w:rsidRDefault="00DF741A" w:rsidP="00DF741A">
            <w:pPr>
              <w:rPr>
                <w:rFonts w:ascii="Arial" w:hAnsi="Arial" w:cs="Arial"/>
                <w:b/>
                <w:sz w:val="20"/>
                <w:szCs w:val="20"/>
              </w:rPr>
            </w:pPr>
            <w:r w:rsidRPr="0069728E">
              <w:rPr>
                <w:rFonts w:ascii="Arial" w:hAnsi="Arial" w:cs="Arial"/>
                <w:b/>
                <w:sz w:val="20"/>
                <w:szCs w:val="20"/>
              </w:rPr>
              <w:t>Research and information Literacy Skills</w:t>
            </w:r>
          </w:p>
        </w:tc>
        <w:tc>
          <w:tcPr>
            <w:tcW w:w="2203" w:type="dxa"/>
            <w:shd w:val="clear" w:color="auto" w:fill="DBE5F1"/>
          </w:tcPr>
          <w:p w:rsidR="00DF741A" w:rsidRPr="0069728E" w:rsidRDefault="00DF741A" w:rsidP="00DF741A">
            <w:pPr>
              <w:rPr>
                <w:rFonts w:ascii="Arial" w:hAnsi="Arial" w:cs="Arial"/>
                <w:b/>
                <w:sz w:val="20"/>
                <w:szCs w:val="20"/>
              </w:rPr>
            </w:pPr>
            <w:r w:rsidRPr="0069728E">
              <w:rPr>
                <w:rFonts w:ascii="Arial" w:hAnsi="Arial" w:cs="Arial"/>
                <w:b/>
                <w:sz w:val="20"/>
                <w:szCs w:val="20"/>
              </w:rPr>
              <w:t>Numeracy Skills</w:t>
            </w:r>
          </w:p>
        </w:tc>
        <w:tc>
          <w:tcPr>
            <w:tcW w:w="2202" w:type="dxa"/>
            <w:shd w:val="clear" w:color="auto" w:fill="DBE5F1"/>
          </w:tcPr>
          <w:p w:rsidR="00DF741A" w:rsidRPr="0069728E" w:rsidRDefault="00DF741A" w:rsidP="00DF741A">
            <w:pPr>
              <w:rPr>
                <w:rFonts w:ascii="Arial" w:hAnsi="Arial" w:cs="Arial"/>
                <w:sz w:val="20"/>
                <w:szCs w:val="20"/>
              </w:rPr>
            </w:pPr>
            <w:r w:rsidRPr="0069728E">
              <w:rPr>
                <w:rFonts w:ascii="Arial" w:hAnsi="Arial" w:cs="Arial"/>
                <w:b/>
                <w:sz w:val="20"/>
                <w:szCs w:val="20"/>
              </w:rPr>
              <w:t>Management &amp; Leadership Skills</w:t>
            </w:r>
          </w:p>
        </w:tc>
        <w:tc>
          <w:tcPr>
            <w:tcW w:w="2203" w:type="dxa"/>
            <w:shd w:val="clear" w:color="auto" w:fill="DBE5F1"/>
          </w:tcPr>
          <w:p w:rsidR="00DF741A" w:rsidRPr="0069728E" w:rsidRDefault="00DF741A" w:rsidP="00DF741A">
            <w:pPr>
              <w:rPr>
                <w:rFonts w:ascii="Arial" w:hAnsi="Arial" w:cs="Arial"/>
                <w:b/>
                <w:sz w:val="20"/>
                <w:szCs w:val="20"/>
              </w:rPr>
            </w:pPr>
            <w:r w:rsidRPr="0069728E">
              <w:rPr>
                <w:rFonts w:ascii="Arial" w:hAnsi="Arial" w:cs="Arial"/>
                <w:b/>
                <w:sz w:val="20"/>
                <w:szCs w:val="20"/>
              </w:rPr>
              <w:t>Creativity and Problem Solving Skills</w:t>
            </w:r>
          </w:p>
        </w:tc>
      </w:tr>
      <w:tr w:rsidR="00DF741A" w:rsidRPr="00B55861" w:rsidTr="00DF741A">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Take responsibility for  own learning and plan for and record own personal development</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Express ideas clearly and unambiguously in writing and the spoken work</w:t>
            </w: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Work well  with others in a group or team</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Search for and select relevant sources of information</w:t>
            </w: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Determine the scope of a task (or project)</w:t>
            </w: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Apply scientific and other knowledge to analyse and evaluate information and data and to find solutions to problems</w:t>
            </w:r>
          </w:p>
        </w:tc>
      </w:tr>
      <w:tr w:rsidR="00DF741A" w:rsidRPr="00B55861" w:rsidTr="00DF741A">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Present, challenge and defend  ideas and results effectively orally and in writing</w:t>
            </w: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Work flexibly and respond to change</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Critically evaluate information and use it appropriately</w:t>
            </w: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Present and record data in appropriate formats</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Identify resources needed to undertake the task (or project) and to schedule and manage the resources</w:t>
            </w: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Work with complex ideas and justify judgements made through effective use of evidence</w:t>
            </w:r>
          </w:p>
        </w:tc>
      </w:tr>
      <w:tr w:rsidR="00DF741A" w:rsidRPr="00B55861" w:rsidTr="00DF741A">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Actively listen and respond appropriately to ideas of others</w:t>
            </w: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Discuss and debate with others and make concession to reach agreement</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Apply the ethical and legal requirements in both the access and use of information</w:t>
            </w: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Interpret and evaluate data to inform and justify arguments</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DF741A" w:rsidRPr="0069728E" w:rsidRDefault="00DF741A" w:rsidP="00DF741A">
            <w:pPr>
              <w:rPr>
                <w:rFonts w:ascii="Arial" w:hAnsi="Arial" w:cs="Arial"/>
                <w:sz w:val="20"/>
                <w:szCs w:val="20"/>
              </w:rPr>
            </w:pPr>
          </w:p>
        </w:tc>
      </w:tr>
      <w:tr w:rsidR="00DF741A" w:rsidRPr="00B55861" w:rsidTr="00DF741A">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Work effectively with limited supervision in unfamiliar contexts</w:t>
            </w:r>
          </w:p>
        </w:tc>
        <w:tc>
          <w:tcPr>
            <w:tcW w:w="2202" w:type="dxa"/>
            <w:shd w:val="clear" w:color="auto" w:fill="auto"/>
          </w:tcPr>
          <w:p w:rsidR="00DF741A" w:rsidRPr="0069728E" w:rsidRDefault="00DF741A" w:rsidP="00DF741A">
            <w:pPr>
              <w:rPr>
                <w:rFonts w:ascii="Arial" w:hAnsi="Arial" w:cs="Arial"/>
                <w:sz w:val="20"/>
                <w:szCs w:val="20"/>
              </w:rPr>
            </w:pP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Give, accept and respond to constructive feedback</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Accurately cite and reference information sources</w:t>
            </w: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Be aware of issues of selection, accuracy and uncertainty in the collection and analysis of data</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Motivate and direct others to enable an effective contribution from all participants</w:t>
            </w:r>
          </w:p>
        </w:tc>
        <w:tc>
          <w:tcPr>
            <w:tcW w:w="2203" w:type="dxa"/>
            <w:shd w:val="clear" w:color="auto" w:fill="auto"/>
          </w:tcPr>
          <w:p w:rsidR="00DF741A" w:rsidRPr="0069728E" w:rsidRDefault="00DF741A" w:rsidP="00DF741A">
            <w:pPr>
              <w:rPr>
                <w:rFonts w:ascii="Arial" w:hAnsi="Arial" w:cs="Arial"/>
                <w:sz w:val="20"/>
                <w:szCs w:val="20"/>
              </w:rPr>
            </w:pPr>
          </w:p>
        </w:tc>
      </w:tr>
      <w:tr w:rsidR="00DF741A" w:rsidRPr="00B55861" w:rsidTr="00DF741A">
        <w:trPr>
          <w:trHeight w:val="564"/>
        </w:trPr>
        <w:tc>
          <w:tcPr>
            <w:tcW w:w="2202" w:type="dxa"/>
            <w:shd w:val="clear" w:color="auto" w:fill="auto"/>
          </w:tcPr>
          <w:p w:rsidR="00DF741A" w:rsidRPr="0069728E" w:rsidRDefault="00DF741A" w:rsidP="00DF741A">
            <w:pPr>
              <w:rPr>
                <w:rFonts w:ascii="Arial" w:hAnsi="Arial" w:cs="Arial"/>
                <w:sz w:val="20"/>
                <w:szCs w:val="20"/>
              </w:rPr>
            </w:pPr>
          </w:p>
        </w:tc>
        <w:tc>
          <w:tcPr>
            <w:tcW w:w="2202" w:type="dxa"/>
            <w:shd w:val="clear" w:color="auto" w:fill="auto"/>
          </w:tcPr>
          <w:p w:rsidR="00DF741A" w:rsidRPr="0069728E" w:rsidRDefault="00DF741A" w:rsidP="00DF741A">
            <w:pPr>
              <w:rPr>
                <w:rFonts w:ascii="Arial" w:hAnsi="Arial" w:cs="Arial"/>
                <w:sz w:val="20"/>
                <w:szCs w:val="20"/>
              </w:rPr>
            </w:pPr>
          </w:p>
        </w:tc>
        <w:tc>
          <w:tcPr>
            <w:tcW w:w="2203"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Show sensitivity and respect for diverse values and beliefs</w:t>
            </w:r>
          </w:p>
        </w:tc>
        <w:tc>
          <w:tcPr>
            <w:tcW w:w="2202" w:type="dxa"/>
            <w:shd w:val="clear" w:color="auto" w:fill="auto"/>
          </w:tcPr>
          <w:p w:rsidR="00DF741A" w:rsidRPr="0069728E" w:rsidRDefault="00DF741A" w:rsidP="00DF741A">
            <w:pPr>
              <w:rPr>
                <w:rFonts w:ascii="Arial" w:hAnsi="Arial" w:cs="Arial"/>
                <w:sz w:val="20"/>
                <w:szCs w:val="20"/>
              </w:rPr>
            </w:pPr>
            <w:r w:rsidRPr="0069728E">
              <w:rPr>
                <w:rFonts w:ascii="Arial" w:hAnsi="Arial" w:cs="Arial"/>
                <w:sz w:val="20"/>
                <w:szCs w:val="20"/>
              </w:rPr>
              <w:t>Use software and IT technology as appropriate</w:t>
            </w:r>
          </w:p>
        </w:tc>
        <w:tc>
          <w:tcPr>
            <w:tcW w:w="2203" w:type="dxa"/>
            <w:shd w:val="clear" w:color="auto" w:fill="auto"/>
          </w:tcPr>
          <w:p w:rsidR="00DF741A" w:rsidRPr="0069728E" w:rsidRDefault="00DF741A" w:rsidP="00DF741A">
            <w:pPr>
              <w:rPr>
                <w:rFonts w:ascii="Arial" w:hAnsi="Arial" w:cs="Arial"/>
                <w:sz w:val="20"/>
                <w:szCs w:val="20"/>
              </w:rPr>
            </w:pPr>
          </w:p>
        </w:tc>
        <w:tc>
          <w:tcPr>
            <w:tcW w:w="2202" w:type="dxa"/>
            <w:shd w:val="clear" w:color="auto" w:fill="auto"/>
          </w:tcPr>
          <w:p w:rsidR="00DF741A" w:rsidRPr="0069728E" w:rsidRDefault="00DF741A" w:rsidP="00DF741A">
            <w:pPr>
              <w:rPr>
                <w:rFonts w:ascii="Arial" w:hAnsi="Arial" w:cs="Arial"/>
                <w:sz w:val="20"/>
                <w:szCs w:val="20"/>
              </w:rPr>
            </w:pPr>
          </w:p>
        </w:tc>
        <w:tc>
          <w:tcPr>
            <w:tcW w:w="2203" w:type="dxa"/>
            <w:shd w:val="clear" w:color="auto" w:fill="auto"/>
          </w:tcPr>
          <w:p w:rsidR="00DF741A" w:rsidRPr="0069728E" w:rsidRDefault="00DF741A" w:rsidP="00DF741A">
            <w:pPr>
              <w:rPr>
                <w:rFonts w:ascii="Arial" w:hAnsi="Arial" w:cs="Arial"/>
                <w:sz w:val="20"/>
                <w:szCs w:val="20"/>
              </w:rPr>
            </w:pPr>
          </w:p>
        </w:tc>
      </w:tr>
    </w:tbl>
    <w:p w:rsidR="00DF741A" w:rsidRDefault="00DF741A" w:rsidP="00DF741A">
      <w:pPr>
        <w:rPr>
          <w:rFonts w:ascii="Arial" w:hAnsi="Arial" w:cs="Arial"/>
        </w:rPr>
        <w:sectPr w:rsidR="00DF741A" w:rsidSect="00C866AF">
          <w:pgSz w:w="16838" w:h="11906" w:orient="landscape"/>
          <w:pgMar w:top="851" w:right="851" w:bottom="851" w:left="851" w:header="709" w:footer="709" w:gutter="0"/>
          <w:cols w:space="708"/>
          <w:docGrid w:linePitch="360"/>
        </w:sectPr>
      </w:pPr>
    </w:p>
    <w:p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rsidR="00DF741A" w:rsidRPr="0059721B" w:rsidRDefault="00DF741A" w:rsidP="00DF741A">
      <w:pPr>
        <w:rPr>
          <w:rFonts w:ascii="Arial" w:hAnsi="Arial" w:cs="Arial"/>
          <w:b/>
          <w:szCs w:val="24"/>
        </w:rPr>
      </w:pPr>
    </w:p>
    <w:p w:rsidR="00DF741A" w:rsidRPr="006937E4" w:rsidRDefault="00DF741A" w:rsidP="00DF741A">
      <w:pPr>
        <w:rPr>
          <w:rFonts w:ascii="Arial" w:hAnsi="Arial" w:cs="Arial"/>
          <w:szCs w:val="24"/>
        </w:rPr>
      </w:pPr>
      <w:r w:rsidRPr="006937E4">
        <w:rPr>
          <w:rFonts w:ascii="Arial" w:hAnsi="Arial" w:cs="Arial"/>
          <w:szCs w:val="24"/>
        </w:rPr>
        <w:t>The minimum entry qualifications for the programme are:</w:t>
      </w:r>
    </w:p>
    <w:p w:rsidR="00DF741A" w:rsidRPr="006937E4" w:rsidRDefault="00DF741A" w:rsidP="00DF741A">
      <w:pPr>
        <w:rPr>
          <w:rFonts w:ascii="Arial" w:hAnsi="Arial" w:cs="Arial"/>
          <w:szCs w:val="24"/>
        </w:rPr>
      </w:pPr>
    </w:p>
    <w:p w:rsidR="008035E4" w:rsidRPr="006937E4" w:rsidRDefault="008035E4" w:rsidP="006937E4">
      <w:pPr>
        <w:jc w:val="both"/>
        <w:rPr>
          <w:rFonts w:ascii="Arial" w:hAnsi="Arial" w:cs="Arial"/>
          <w:szCs w:val="24"/>
        </w:rPr>
      </w:pPr>
      <w:r w:rsidRPr="006937E4">
        <w:rPr>
          <w:rFonts w:ascii="Arial" w:hAnsi="Arial" w:cs="Arial"/>
          <w:szCs w:val="24"/>
        </w:rPr>
        <w:t>Successful applicants will normally have a good honours degree (minimum lower second class) or equivalent in a relevant discipline such as Geography, Geology, Earth Sciences, Environmental Sciences, GIS or Natural Hazards.</w:t>
      </w:r>
    </w:p>
    <w:p w:rsidR="008035E4" w:rsidRPr="006937E4" w:rsidRDefault="008035E4" w:rsidP="006937E4">
      <w:pPr>
        <w:jc w:val="both"/>
        <w:rPr>
          <w:rFonts w:ascii="Arial" w:hAnsi="Arial" w:cs="Arial"/>
          <w:szCs w:val="24"/>
        </w:rPr>
      </w:pPr>
      <w:r w:rsidRPr="006937E4">
        <w:rPr>
          <w:rFonts w:ascii="Arial" w:hAnsi="Arial" w:cs="Arial"/>
          <w:szCs w:val="24"/>
        </w:rPr>
        <w:t xml:space="preserve">        </w:t>
      </w:r>
    </w:p>
    <w:p w:rsidR="008035E4" w:rsidRPr="006937E4" w:rsidRDefault="008035E4" w:rsidP="006937E4">
      <w:pPr>
        <w:jc w:val="both"/>
        <w:rPr>
          <w:rFonts w:ascii="Arial" w:hAnsi="Arial" w:cs="Arial"/>
          <w:szCs w:val="24"/>
        </w:rPr>
      </w:pPr>
      <w:r w:rsidRPr="006937E4">
        <w:rPr>
          <w:rFonts w:ascii="Arial" w:hAnsi="Arial" w:cs="Arial"/>
          <w:szCs w:val="24"/>
        </w:rPr>
        <w:t>In cases where applicants have a first degree outside one of the above subjects, each application will be assessed on its merit, taking full account of the applicant’s previous academic background.  Where applicants have relevant work experience and/or professional qualifications in the field of hazards and disaster management, these may be presented for evaluation against Kingston University’s mechanisms and processes for Accreditation of Prior Certificated Learning (APCL) and Accreditation of Prior Experiential Learning (APEL).</w:t>
      </w:r>
    </w:p>
    <w:p w:rsidR="008035E4" w:rsidRPr="006937E4" w:rsidRDefault="008035E4" w:rsidP="006937E4">
      <w:pPr>
        <w:jc w:val="both"/>
        <w:rPr>
          <w:rFonts w:ascii="Arial" w:hAnsi="Arial" w:cs="Arial"/>
          <w:szCs w:val="24"/>
        </w:rPr>
      </w:pPr>
    </w:p>
    <w:p w:rsidR="008035E4" w:rsidRPr="006937E4" w:rsidRDefault="008035E4" w:rsidP="006937E4">
      <w:pPr>
        <w:jc w:val="both"/>
        <w:rPr>
          <w:rFonts w:ascii="Arial" w:hAnsi="Arial" w:cs="Arial"/>
          <w:szCs w:val="24"/>
        </w:rPr>
      </w:pPr>
      <w:r w:rsidRPr="006937E4">
        <w:rPr>
          <w:rFonts w:ascii="Arial" w:hAnsi="Arial" w:cs="Arial"/>
          <w:szCs w:val="24"/>
        </w:rPr>
        <w:t xml:space="preserve">International students for whom English is not the first language are required to have achieved an English language qualification prevailing currently at time of application or approved equivalent. Kingston University postgraduate English requirements can be found at </w:t>
      </w:r>
    </w:p>
    <w:p w:rsidR="008035E4" w:rsidRDefault="008035E4" w:rsidP="006937E4">
      <w:pPr>
        <w:jc w:val="center"/>
        <w:rPr>
          <w:rFonts w:asciiTheme="minorHAnsi" w:hAnsiTheme="minorHAnsi" w:cstheme="minorHAnsi"/>
          <w:szCs w:val="24"/>
        </w:rPr>
      </w:pPr>
    </w:p>
    <w:p w:rsidR="008035E4" w:rsidRPr="006937E4" w:rsidRDefault="00C00EDC" w:rsidP="008035E4">
      <w:pPr>
        <w:rPr>
          <w:rFonts w:ascii="Arial" w:hAnsi="Arial" w:cs="Arial"/>
          <w:szCs w:val="24"/>
        </w:rPr>
      </w:pPr>
      <w:hyperlink r:id="rId13" w:history="1">
        <w:r w:rsidR="008035E4" w:rsidRPr="006937E4">
          <w:rPr>
            <w:rStyle w:val="Hyperlink"/>
            <w:rFonts w:ascii="Arial" w:hAnsi="Arial" w:cs="Arial"/>
            <w:szCs w:val="24"/>
          </w:rPr>
          <w:t>http://www.kingston.ac.uk/international/studying-at-kingston/language-requirements/</w:t>
        </w:r>
      </w:hyperlink>
    </w:p>
    <w:p w:rsidR="008035E4" w:rsidRPr="008035E4" w:rsidRDefault="008035E4" w:rsidP="008035E4">
      <w:pPr>
        <w:rPr>
          <w:rFonts w:asciiTheme="minorHAnsi" w:hAnsiTheme="minorHAnsi" w:cstheme="minorHAnsi"/>
          <w:szCs w:val="24"/>
        </w:rPr>
      </w:pPr>
    </w:p>
    <w:p w:rsidR="00DF741A" w:rsidRPr="0059721B" w:rsidRDefault="00DF741A" w:rsidP="00DF741A">
      <w:pPr>
        <w:rPr>
          <w:rFonts w:ascii="Arial" w:hAnsi="Arial" w:cs="Arial"/>
          <w:szCs w:val="24"/>
        </w:rPr>
      </w:pPr>
      <w:r w:rsidRPr="0059721B">
        <w:rPr>
          <w:rFonts w:ascii="Arial" w:hAnsi="Arial" w:cs="Arial"/>
          <w:b/>
          <w:szCs w:val="24"/>
        </w:rPr>
        <w:tab/>
      </w:r>
      <w:r w:rsidRPr="0059721B">
        <w:rPr>
          <w:rFonts w:ascii="Arial" w:hAnsi="Arial" w:cs="Arial"/>
          <w:b/>
          <w:szCs w:val="24"/>
        </w:rPr>
        <w:tab/>
      </w:r>
    </w:p>
    <w:p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rsidR="006A200E" w:rsidRDefault="006A200E" w:rsidP="00DF741A">
      <w:pPr>
        <w:rPr>
          <w:rFonts w:ascii="Arial" w:hAnsi="Arial" w:cs="Arial"/>
          <w:szCs w:val="24"/>
        </w:rPr>
      </w:pPr>
    </w:p>
    <w:p w:rsidR="00DF741A" w:rsidRPr="006937E4" w:rsidRDefault="00DF741A" w:rsidP="006937E4">
      <w:pPr>
        <w:jc w:val="both"/>
        <w:rPr>
          <w:rFonts w:ascii="Arial" w:hAnsi="Arial" w:cs="Arial"/>
          <w:color w:val="FF0000"/>
          <w:szCs w:val="24"/>
        </w:rPr>
      </w:pPr>
      <w:r w:rsidRPr="006937E4">
        <w:rPr>
          <w:rFonts w:ascii="Arial" w:hAnsi="Arial" w:cs="Arial"/>
          <w:szCs w:val="24"/>
        </w:rPr>
        <w:t xml:space="preserve">This programme is offered in </w:t>
      </w:r>
      <w:r w:rsidR="008035E4" w:rsidRPr="006937E4">
        <w:rPr>
          <w:rFonts w:ascii="Arial" w:hAnsi="Arial" w:cs="Arial"/>
          <w:szCs w:val="24"/>
        </w:rPr>
        <w:t>full-time and part-time</w:t>
      </w:r>
      <w:r w:rsidRPr="006937E4">
        <w:rPr>
          <w:rFonts w:ascii="Arial" w:hAnsi="Arial" w:cs="Arial"/>
          <w:szCs w:val="24"/>
        </w:rPr>
        <w:t xml:space="preserve"> mode, and leads to the award of </w:t>
      </w:r>
      <w:r w:rsidR="008035E4" w:rsidRPr="006937E4">
        <w:rPr>
          <w:rFonts w:ascii="Arial" w:hAnsi="Arial" w:cs="Arial"/>
          <w:szCs w:val="24"/>
        </w:rPr>
        <w:t>MSc</w:t>
      </w:r>
      <w:r w:rsidR="008035E4" w:rsidRPr="006937E4">
        <w:rPr>
          <w:rFonts w:ascii="Arial" w:hAnsi="Arial" w:cs="Arial"/>
          <w:color w:val="FF0000"/>
          <w:szCs w:val="24"/>
        </w:rPr>
        <w:t xml:space="preserve">. </w:t>
      </w:r>
      <w:r w:rsidRPr="006937E4">
        <w:rPr>
          <w:rFonts w:ascii="Arial" w:hAnsi="Arial" w:cs="Arial"/>
          <w:szCs w:val="24"/>
        </w:rPr>
        <w:t xml:space="preserve">Entry is normally at Level </w:t>
      </w:r>
      <w:r w:rsidR="008035E4" w:rsidRPr="006937E4">
        <w:rPr>
          <w:rFonts w:ascii="Arial" w:hAnsi="Arial" w:cs="Arial"/>
          <w:szCs w:val="24"/>
        </w:rPr>
        <w:t>7 (See section D). The full time mode of the MSc normally takes a full calendar year (12 months) study and the part time mode takes a minimum 24 months to complete.</w:t>
      </w:r>
    </w:p>
    <w:p w:rsidR="00DF741A" w:rsidRPr="0059721B" w:rsidRDefault="00DF741A" w:rsidP="00DF741A">
      <w:pPr>
        <w:rPr>
          <w:rFonts w:ascii="Arial" w:hAnsi="Arial" w:cs="Arial"/>
          <w:szCs w:val="24"/>
        </w:rPr>
      </w:pPr>
    </w:p>
    <w:p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1968E0" w:rsidRDefault="00DF741A" w:rsidP="00DF741A">
      <w:pPr>
        <w:rPr>
          <w:rFonts w:ascii="Arial" w:hAnsi="Arial" w:cs="Arial"/>
          <w:i/>
          <w:szCs w:val="24"/>
        </w:rPr>
      </w:pPr>
      <w:r w:rsidRPr="0059721B">
        <w:rPr>
          <w:rFonts w:ascii="Arial" w:hAnsi="Arial" w:cs="Arial"/>
          <w:i/>
          <w:szCs w:val="24"/>
        </w:rPr>
        <w:tab/>
      </w:r>
    </w:p>
    <w:p w:rsidR="00DF741A" w:rsidRPr="001968E0" w:rsidRDefault="008035E4" w:rsidP="001968E0">
      <w:pPr>
        <w:ind w:left="720"/>
        <w:rPr>
          <w:rFonts w:ascii="Arial" w:hAnsi="Arial" w:cs="Arial"/>
          <w:szCs w:val="24"/>
        </w:rPr>
      </w:pPr>
      <w:r w:rsidRPr="001968E0">
        <w:rPr>
          <w:rFonts w:ascii="Arial" w:hAnsi="Arial" w:cs="Arial"/>
          <w:szCs w:val="24"/>
        </w:rPr>
        <w:t>Not applicable</w:t>
      </w:r>
    </w:p>
    <w:p w:rsidR="008035E4" w:rsidRPr="0059721B" w:rsidRDefault="008035E4" w:rsidP="00DF741A">
      <w:pPr>
        <w:rPr>
          <w:rFonts w:ascii="Arial" w:hAnsi="Arial" w:cs="Arial"/>
          <w:szCs w:val="24"/>
        </w:rPr>
      </w:pPr>
    </w:p>
    <w:p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rsidR="00DF741A" w:rsidRPr="003E4A4B" w:rsidRDefault="00DF741A" w:rsidP="00DF741A">
      <w:pPr>
        <w:ind w:left="720"/>
        <w:rPr>
          <w:rFonts w:asciiTheme="minorHAnsi" w:hAnsiTheme="minorHAnsi" w:cstheme="minorHAnsi"/>
          <w:szCs w:val="24"/>
        </w:rPr>
      </w:pPr>
    </w:p>
    <w:p w:rsidR="008035E4" w:rsidRPr="006937E4" w:rsidRDefault="008035E4" w:rsidP="006937E4">
      <w:pPr>
        <w:ind w:left="720"/>
        <w:jc w:val="both"/>
        <w:rPr>
          <w:rFonts w:ascii="Arial" w:hAnsi="Arial" w:cs="Arial"/>
          <w:szCs w:val="24"/>
        </w:rPr>
      </w:pPr>
      <w:r w:rsidRPr="006937E4">
        <w:rPr>
          <w:rFonts w:ascii="Arial" w:hAnsi="Arial" w:cs="Arial"/>
          <w:szCs w:val="24"/>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rsidR="008035E4" w:rsidRPr="006937E4" w:rsidRDefault="008035E4" w:rsidP="006937E4">
      <w:pPr>
        <w:ind w:left="720"/>
        <w:jc w:val="both"/>
        <w:rPr>
          <w:rFonts w:ascii="Arial" w:hAnsi="Arial" w:cs="Arial"/>
          <w:szCs w:val="24"/>
        </w:rPr>
      </w:pPr>
    </w:p>
    <w:p w:rsidR="008035E4" w:rsidRPr="006937E4" w:rsidRDefault="008035E4" w:rsidP="006937E4">
      <w:pPr>
        <w:ind w:left="720"/>
        <w:jc w:val="both"/>
        <w:rPr>
          <w:rFonts w:ascii="Arial" w:hAnsi="Arial" w:cs="Arial"/>
          <w:szCs w:val="24"/>
        </w:rPr>
      </w:pPr>
      <w:r w:rsidRPr="006937E4">
        <w:rPr>
          <w:rFonts w:ascii="Arial" w:hAnsi="Arial" w:cs="Arial"/>
          <w:szCs w:val="24"/>
        </w:rPr>
        <w:t>While it is the responsibility of individual students to secure such placements, 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8035E4" w:rsidRPr="006937E4" w:rsidRDefault="008035E4" w:rsidP="006937E4">
      <w:pPr>
        <w:ind w:left="720"/>
        <w:jc w:val="both"/>
        <w:rPr>
          <w:rFonts w:ascii="Arial" w:hAnsi="Arial" w:cs="Arial"/>
          <w:szCs w:val="24"/>
        </w:rPr>
      </w:pPr>
    </w:p>
    <w:p w:rsidR="008035E4" w:rsidRPr="006937E4" w:rsidRDefault="008035E4" w:rsidP="006937E4">
      <w:pPr>
        <w:ind w:left="720"/>
        <w:jc w:val="both"/>
        <w:rPr>
          <w:rFonts w:ascii="Arial" w:hAnsi="Arial" w:cs="Arial"/>
          <w:szCs w:val="24"/>
        </w:rPr>
      </w:pPr>
      <w:r w:rsidRPr="006937E4">
        <w:rPr>
          <w:rFonts w:ascii="Arial" w:hAnsi="Arial" w:cs="Arial"/>
          <w:szCs w:val="24"/>
        </w:rPr>
        <w:t>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w:t>
      </w:r>
    </w:p>
    <w:p w:rsidR="008035E4" w:rsidRPr="006937E4" w:rsidRDefault="008035E4" w:rsidP="006937E4">
      <w:pPr>
        <w:ind w:left="720"/>
        <w:jc w:val="both"/>
        <w:rPr>
          <w:rFonts w:ascii="Arial" w:hAnsi="Arial" w:cs="Arial"/>
          <w:szCs w:val="24"/>
        </w:rPr>
      </w:pPr>
    </w:p>
    <w:p w:rsidR="008035E4" w:rsidRPr="006937E4" w:rsidRDefault="008035E4" w:rsidP="006937E4">
      <w:pPr>
        <w:ind w:left="720"/>
        <w:jc w:val="both"/>
        <w:rPr>
          <w:rFonts w:ascii="Arial" w:hAnsi="Arial" w:cs="Arial"/>
          <w:szCs w:val="24"/>
        </w:rPr>
      </w:pPr>
      <w:r w:rsidRPr="006937E4">
        <w:rPr>
          <w:rFonts w:ascii="Arial" w:hAnsi="Arial" w:cs="Arial"/>
          <w:szCs w:val="24"/>
        </w:rPr>
        <w:t>Students will be assessed during and at the end of this period, normally through a portfolio. This will be marked as pass/fail.</w:t>
      </w:r>
    </w:p>
    <w:p w:rsidR="008035E4" w:rsidRPr="006937E4" w:rsidRDefault="008035E4" w:rsidP="006937E4">
      <w:pPr>
        <w:ind w:left="720"/>
        <w:jc w:val="both"/>
        <w:rPr>
          <w:rFonts w:ascii="Arial" w:hAnsi="Arial" w:cs="Arial"/>
          <w:szCs w:val="24"/>
        </w:rPr>
      </w:pPr>
    </w:p>
    <w:p w:rsidR="008035E4" w:rsidRPr="006937E4" w:rsidRDefault="008035E4" w:rsidP="006937E4">
      <w:pPr>
        <w:ind w:left="720"/>
        <w:jc w:val="both"/>
        <w:rPr>
          <w:rFonts w:ascii="Arial" w:hAnsi="Arial" w:cs="Arial"/>
          <w:szCs w:val="24"/>
        </w:rPr>
      </w:pPr>
      <w:r w:rsidRPr="006937E4">
        <w:rPr>
          <w:rFonts w:ascii="Arial" w:hAnsi="Arial" w:cs="Arial"/>
          <w:szCs w:val="24"/>
        </w:rPr>
        <w:t>Students who undertake work-based placements often benefit greatly from the experience, gaining real experience and work achievements</w:t>
      </w:r>
      <w:r w:rsidR="00157B41" w:rsidRPr="006937E4">
        <w:rPr>
          <w:rFonts w:ascii="Arial" w:hAnsi="Arial" w:cs="Arial"/>
          <w:szCs w:val="24"/>
        </w:rPr>
        <w:t>.</w:t>
      </w:r>
    </w:p>
    <w:p w:rsidR="00157B41" w:rsidRPr="0059721B" w:rsidRDefault="00157B41" w:rsidP="008035E4">
      <w:pPr>
        <w:ind w:left="720"/>
        <w:rPr>
          <w:rFonts w:ascii="Arial" w:hAnsi="Arial" w:cs="Arial"/>
          <w:szCs w:val="24"/>
        </w:rPr>
      </w:pPr>
    </w:p>
    <w:p w:rsidR="00DF741A" w:rsidRPr="0059721B" w:rsidRDefault="00DF741A" w:rsidP="00DF741A">
      <w:pPr>
        <w:rPr>
          <w:rFonts w:ascii="Arial" w:hAnsi="Arial" w:cs="Arial"/>
          <w:b/>
          <w:szCs w:val="24"/>
        </w:rPr>
      </w:pPr>
      <w:r w:rsidRPr="0059721B">
        <w:rPr>
          <w:rFonts w:ascii="Arial" w:hAnsi="Arial" w:cs="Arial"/>
          <w:b/>
          <w:szCs w:val="24"/>
        </w:rPr>
        <w:lastRenderedPageBreak/>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rsidR="00DF741A" w:rsidRDefault="00DF741A" w:rsidP="00DF741A">
      <w:pPr>
        <w:rPr>
          <w:rFonts w:ascii="Arial" w:hAnsi="Arial" w:cs="Arial"/>
          <w:i/>
          <w:szCs w:val="24"/>
        </w:rPr>
      </w:pPr>
    </w:p>
    <w:p w:rsidR="00157B41" w:rsidRPr="006937E4" w:rsidRDefault="00157B41" w:rsidP="006937E4">
      <w:pPr>
        <w:jc w:val="both"/>
        <w:rPr>
          <w:rFonts w:ascii="Arial" w:hAnsi="Arial" w:cs="Arial"/>
          <w:szCs w:val="24"/>
        </w:rPr>
      </w:pPr>
      <w:r w:rsidRPr="006937E4">
        <w:rPr>
          <w:rFonts w:ascii="Arial" w:hAnsi="Arial" w:cs="Arial"/>
          <w:szCs w:val="24"/>
        </w:rPr>
        <w:t xml:space="preserve">The programme is made up of four modules each worth 30 credits and a research project module worth 60 credits. To achieve an MSc, students must complete 120 credits in the taught programme and complete the research dissertation. All students will be provided </w:t>
      </w:r>
      <w:r w:rsidR="00001A9E" w:rsidRPr="006937E4">
        <w:rPr>
          <w:rFonts w:ascii="Arial" w:hAnsi="Arial" w:cs="Arial"/>
          <w:szCs w:val="24"/>
        </w:rPr>
        <w:t>with the University regulations</w:t>
      </w:r>
      <w:r w:rsidRPr="006937E4">
        <w:rPr>
          <w:rFonts w:ascii="Arial" w:hAnsi="Arial" w:cs="Arial"/>
          <w:szCs w:val="24"/>
        </w:rPr>
        <w:t>. Full details of each module will be provided in module descriptors and student module guides.</w:t>
      </w:r>
    </w:p>
    <w:p w:rsidR="00157B41" w:rsidRPr="006937E4" w:rsidRDefault="00157B41" w:rsidP="006937E4">
      <w:pPr>
        <w:jc w:val="both"/>
        <w:rPr>
          <w:rFonts w:ascii="Arial" w:hAnsi="Arial" w:cs="Arial"/>
          <w:szCs w:val="24"/>
        </w:rPr>
      </w:pPr>
    </w:p>
    <w:p w:rsidR="00C866AF" w:rsidRDefault="00C866AF" w:rsidP="00C866AF">
      <w:pPr>
        <w:rPr>
          <w:rFonts w:asciiTheme="minorHAnsi" w:hAnsiTheme="minorHAnsi" w:cstheme="minorHAnsi"/>
          <w:szCs w:val="24"/>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387"/>
        <w:gridCol w:w="1133"/>
        <w:gridCol w:w="996"/>
        <w:gridCol w:w="851"/>
        <w:gridCol w:w="1391"/>
        <w:gridCol w:w="6"/>
      </w:tblGrid>
      <w:tr w:rsidR="009A10FE" w:rsidRPr="0069728E" w:rsidTr="009A10FE">
        <w:trPr>
          <w:gridAfter w:val="1"/>
          <w:wAfter w:w="6" w:type="dxa"/>
          <w:trHeight w:val="506"/>
        </w:trPr>
        <w:tc>
          <w:tcPr>
            <w:tcW w:w="4390" w:type="dxa"/>
            <w:shd w:val="clear" w:color="auto" w:fill="DEEAF6" w:themeFill="accent1" w:themeFillTint="33"/>
            <w:vAlign w:val="bottom"/>
          </w:tcPr>
          <w:p w:rsidR="009A10FE" w:rsidRPr="0069728E" w:rsidRDefault="009A10FE" w:rsidP="00C866AF">
            <w:pPr>
              <w:jc w:val="center"/>
              <w:rPr>
                <w:rFonts w:ascii="Arial" w:hAnsi="Arial" w:cs="Arial"/>
                <w:b/>
              </w:rPr>
            </w:pPr>
            <w:r w:rsidRPr="0069728E">
              <w:rPr>
                <w:rFonts w:ascii="Arial" w:hAnsi="Arial" w:cs="Arial"/>
                <w:b/>
              </w:rPr>
              <w:t>Compulsory modules</w:t>
            </w:r>
          </w:p>
        </w:tc>
        <w:tc>
          <w:tcPr>
            <w:tcW w:w="1133" w:type="dxa"/>
            <w:shd w:val="clear" w:color="auto" w:fill="DEEAF6" w:themeFill="accent1" w:themeFillTint="33"/>
            <w:vAlign w:val="bottom"/>
          </w:tcPr>
          <w:p w:rsidR="009A10FE" w:rsidRPr="0069728E" w:rsidRDefault="009A10FE" w:rsidP="00C866AF">
            <w:pPr>
              <w:jc w:val="center"/>
              <w:rPr>
                <w:rFonts w:ascii="Arial" w:hAnsi="Arial" w:cs="Arial"/>
                <w:b/>
              </w:rPr>
            </w:pPr>
            <w:r w:rsidRPr="0069728E">
              <w:rPr>
                <w:rFonts w:ascii="Arial" w:hAnsi="Arial" w:cs="Arial"/>
                <w:b/>
              </w:rPr>
              <w:t>Module code</w:t>
            </w:r>
          </w:p>
        </w:tc>
        <w:tc>
          <w:tcPr>
            <w:tcW w:w="992" w:type="dxa"/>
            <w:shd w:val="clear" w:color="auto" w:fill="DEEAF6" w:themeFill="accent1" w:themeFillTint="33"/>
            <w:vAlign w:val="bottom"/>
          </w:tcPr>
          <w:p w:rsidR="009A10FE" w:rsidRPr="0069728E" w:rsidRDefault="009A10FE" w:rsidP="00C866AF">
            <w:pPr>
              <w:jc w:val="center"/>
              <w:rPr>
                <w:rFonts w:ascii="Arial" w:hAnsi="Arial" w:cs="Arial"/>
                <w:b/>
              </w:rPr>
            </w:pPr>
            <w:r w:rsidRPr="0069728E">
              <w:rPr>
                <w:rFonts w:ascii="Arial" w:hAnsi="Arial" w:cs="Arial"/>
                <w:b/>
              </w:rPr>
              <w:t>Credit</w:t>
            </w:r>
          </w:p>
          <w:p w:rsidR="009A10FE" w:rsidRPr="0069728E" w:rsidRDefault="009A10FE" w:rsidP="00C866AF">
            <w:pPr>
              <w:jc w:val="center"/>
              <w:rPr>
                <w:rFonts w:ascii="Arial" w:hAnsi="Arial" w:cs="Arial"/>
                <w:b/>
              </w:rPr>
            </w:pPr>
            <w:r w:rsidRPr="0069728E">
              <w:rPr>
                <w:rFonts w:ascii="Arial" w:hAnsi="Arial" w:cs="Arial"/>
                <w:b/>
              </w:rPr>
              <w:t>Value</w:t>
            </w:r>
          </w:p>
        </w:tc>
        <w:tc>
          <w:tcPr>
            <w:tcW w:w="851" w:type="dxa"/>
            <w:shd w:val="clear" w:color="auto" w:fill="DEEAF6" w:themeFill="accent1" w:themeFillTint="33"/>
            <w:vAlign w:val="bottom"/>
          </w:tcPr>
          <w:p w:rsidR="009A10FE" w:rsidRPr="0069728E" w:rsidRDefault="009A10FE" w:rsidP="00C866AF">
            <w:pPr>
              <w:jc w:val="center"/>
              <w:rPr>
                <w:rFonts w:ascii="Arial" w:hAnsi="Arial" w:cs="Arial"/>
                <w:b/>
              </w:rPr>
            </w:pPr>
            <w:r w:rsidRPr="0069728E">
              <w:rPr>
                <w:rFonts w:ascii="Arial" w:hAnsi="Arial" w:cs="Arial"/>
                <w:b/>
              </w:rPr>
              <w:t>Level</w:t>
            </w:r>
          </w:p>
        </w:tc>
        <w:tc>
          <w:tcPr>
            <w:tcW w:w="1392" w:type="dxa"/>
            <w:shd w:val="clear" w:color="auto" w:fill="DEEAF6" w:themeFill="accent1" w:themeFillTint="33"/>
            <w:vAlign w:val="bottom"/>
          </w:tcPr>
          <w:p w:rsidR="009A10FE" w:rsidRPr="0069728E" w:rsidRDefault="009A10FE" w:rsidP="00C866AF">
            <w:pPr>
              <w:jc w:val="center"/>
              <w:rPr>
                <w:rFonts w:ascii="Arial" w:hAnsi="Arial" w:cs="Arial"/>
                <w:b/>
              </w:rPr>
            </w:pPr>
            <w:r w:rsidRPr="0069728E">
              <w:rPr>
                <w:rFonts w:ascii="Arial" w:hAnsi="Arial" w:cs="Arial"/>
                <w:b/>
              </w:rPr>
              <w:t>Teaching Block</w:t>
            </w:r>
          </w:p>
        </w:tc>
      </w:tr>
      <w:tr w:rsidR="009A10FE" w:rsidRPr="0069728E" w:rsidTr="009A10FE">
        <w:trPr>
          <w:trHeight w:val="506"/>
        </w:trPr>
        <w:tc>
          <w:tcPr>
            <w:tcW w:w="4390" w:type="dxa"/>
            <w:shd w:val="clear" w:color="auto" w:fill="auto"/>
          </w:tcPr>
          <w:p w:rsidR="009A10FE" w:rsidRPr="0069728E" w:rsidRDefault="009A10FE" w:rsidP="00C866AF">
            <w:pPr>
              <w:rPr>
                <w:rFonts w:ascii="Arial" w:hAnsi="Arial" w:cs="Arial"/>
              </w:rPr>
            </w:pPr>
            <w:r w:rsidRPr="0069728E">
              <w:rPr>
                <w:rFonts w:ascii="Arial" w:hAnsi="Arial" w:cs="Arial"/>
              </w:rPr>
              <w:t>The social construction of disaster</w:t>
            </w:r>
          </w:p>
        </w:tc>
        <w:tc>
          <w:tcPr>
            <w:tcW w:w="1134" w:type="dxa"/>
            <w:shd w:val="clear" w:color="auto" w:fill="auto"/>
          </w:tcPr>
          <w:p w:rsidR="009A10FE" w:rsidRPr="0069728E" w:rsidRDefault="009A10FE" w:rsidP="00C866AF">
            <w:pPr>
              <w:rPr>
                <w:rFonts w:ascii="Arial" w:hAnsi="Arial" w:cs="Arial"/>
              </w:rPr>
            </w:pPr>
            <w:r w:rsidRPr="0069728E">
              <w:rPr>
                <w:rFonts w:ascii="Arial" w:hAnsi="Arial" w:cs="Arial"/>
              </w:rPr>
              <w:t>GG7025</w:t>
            </w:r>
          </w:p>
        </w:tc>
        <w:tc>
          <w:tcPr>
            <w:tcW w:w="997" w:type="dxa"/>
            <w:shd w:val="clear" w:color="auto" w:fill="auto"/>
          </w:tcPr>
          <w:p w:rsidR="009A10FE" w:rsidRPr="0069728E" w:rsidRDefault="009A10FE" w:rsidP="00C866AF">
            <w:pPr>
              <w:rPr>
                <w:rFonts w:ascii="Arial" w:hAnsi="Arial" w:cs="Arial"/>
              </w:rPr>
            </w:pPr>
            <w:r w:rsidRPr="0069728E">
              <w:rPr>
                <w:rFonts w:ascii="Arial" w:hAnsi="Arial" w:cs="Arial"/>
              </w:rPr>
              <w:t>30</w:t>
            </w:r>
          </w:p>
        </w:tc>
        <w:tc>
          <w:tcPr>
            <w:tcW w:w="851" w:type="dxa"/>
            <w:shd w:val="clear" w:color="auto" w:fill="auto"/>
          </w:tcPr>
          <w:p w:rsidR="009A10FE" w:rsidRPr="0069728E" w:rsidRDefault="009A10FE" w:rsidP="00C866AF">
            <w:pPr>
              <w:rPr>
                <w:rFonts w:ascii="Arial" w:hAnsi="Arial" w:cs="Arial"/>
              </w:rPr>
            </w:pPr>
            <w:r w:rsidRPr="0069728E">
              <w:rPr>
                <w:rFonts w:ascii="Arial" w:hAnsi="Arial" w:cs="Arial"/>
              </w:rPr>
              <w:t>7</w:t>
            </w:r>
          </w:p>
        </w:tc>
        <w:tc>
          <w:tcPr>
            <w:tcW w:w="1392" w:type="dxa"/>
            <w:gridSpan w:val="2"/>
            <w:shd w:val="clear" w:color="auto" w:fill="auto"/>
          </w:tcPr>
          <w:p w:rsidR="009A10FE" w:rsidRPr="0069728E" w:rsidRDefault="009A10FE" w:rsidP="00C866AF">
            <w:pPr>
              <w:rPr>
                <w:rFonts w:ascii="Arial" w:hAnsi="Arial" w:cs="Arial"/>
              </w:rPr>
            </w:pPr>
            <w:r w:rsidRPr="0069728E">
              <w:rPr>
                <w:rFonts w:ascii="Arial" w:hAnsi="Arial" w:cs="Arial"/>
              </w:rPr>
              <w:t>1 &amp; 2</w:t>
            </w:r>
          </w:p>
        </w:tc>
      </w:tr>
      <w:tr w:rsidR="009A10FE" w:rsidRPr="0069728E" w:rsidTr="009A10FE">
        <w:trPr>
          <w:trHeight w:val="506"/>
        </w:trPr>
        <w:tc>
          <w:tcPr>
            <w:tcW w:w="4390" w:type="dxa"/>
            <w:shd w:val="clear" w:color="auto" w:fill="auto"/>
          </w:tcPr>
          <w:p w:rsidR="009A10FE" w:rsidRPr="0069728E" w:rsidRDefault="009A10FE" w:rsidP="00C866AF">
            <w:pPr>
              <w:rPr>
                <w:rFonts w:ascii="Arial" w:hAnsi="Arial" w:cs="Arial"/>
              </w:rPr>
            </w:pPr>
            <w:r w:rsidRPr="0069728E">
              <w:rPr>
                <w:rFonts w:ascii="Arial" w:hAnsi="Arial" w:cs="Arial"/>
              </w:rPr>
              <w:t>Natural Hazards: Scientific Principles and Processes</w:t>
            </w:r>
          </w:p>
        </w:tc>
        <w:tc>
          <w:tcPr>
            <w:tcW w:w="1134" w:type="dxa"/>
            <w:shd w:val="clear" w:color="auto" w:fill="auto"/>
          </w:tcPr>
          <w:p w:rsidR="009A10FE" w:rsidRPr="0069728E" w:rsidRDefault="009A10FE" w:rsidP="00C866AF">
            <w:pPr>
              <w:rPr>
                <w:rFonts w:ascii="Arial" w:hAnsi="Arial" w:cs="Arial"/>
              </w:rPr>
            </w:pPr>
            <w:r w:rsidRPr="0069728E">
              <w:rPr>
                <w:rFonts w:ascii="Arial" w:hAnsi="Arial" w:cs="Arial"/>
              </w:rPr>
              <w:t>GG7035</w:t>
            </w:r>
          </w:p>
        </w:tc>
        <w:tc>
          <w:tcPr>
            <w:tcW w:w="997" w:type="dxa"/>
            <w:shd w:val="clear" w:color="auto" w:fill="auto"/>
          </w:tcPr>
          <w:p w:rsidR="009A10FE" w:rsidRPr="0069728E" w:rsidRDefault="009A10FE" w:rsidP="00C866AF">
            <w:pPr>
              <w:rPr>
                <w:rFonts w:ascii="Arial" w:hAnsi="Arial" w:cs="Arial"/>
              </w:rPr>
            </w:pPr>
            <w:r w:rsidRPr="0069728E">
              <w:rPr>
                <w:rFonts w:ascii="Arial" w:hAnsi="Arial" w:cs="Arial"/>
              </w:rPr>
              <w:t>30</w:t>
            </w:r>
          </w:p>
        </w:tc>
        <w:tc>
          <w:tcPr>
            <w:tcW w:w="851" w:type="dxa"/>
            <w:shd w:val="clear" w:color="auto" w:fill="auto"/>
          </w:tcPr>
          <w:p w:rsidR="009A10FE" w:rsidRPr="0069728E" w:rsidRDefault="009A10FE" w:rsidP="00C866AF">
            <w:pPr>
              <w:rPr>
                <w:rFonts w:ascii="Arial" w:hAnsi="Arial" w:cs="Arial"/>
              </w:rPr>
            </w:pPr>
            <w:r w:rsidRPr="0069728E">
              <w:rPr>
                <w:rFonts w:ascii="Arial" w:hAnsi="Arial" w:cs="Arial"/>
              </w:rPr>
              <w:t>7</w:t>
            </w:r>
          </w:p>
        </w:tc>
        <w:tc>
          <w:tcPr>
            <w:tcW w:w="1392" w:type="dxa"/>
            <w:gridSpan w:val="2"/>
            <w:shd w:val="clear" w:color="auto" w:fill="auto"/>
          </w:tcPr>
          <w:p w:rsidR="009A10FE" w:rsidRPr="0069728E" w:rsidRDefault="009A10FE" w:rsidP="00C866AF">
            <w:pPr>
              <w:rPr>
                <w:rFonts w:ascii="Arial" w:hAnsi="Arial" w:cs="Arial"/>
              </w:rPr>
            </w:pPr>
            <w:r w:rsidRPr="0069728E">
              <w:rPr>
                <w:rFonts w:ascii="Arial" w:hAnsi="Arial" w:cs="Arial"/>
              </w:rPr>
              <w:t>1 &amp; 2</w:t>
            </w:r>
          </w:p>
        </w:tc>
      </w:tr>
      <w:tr w:rsidR="009A10FE" w:rsidRPr="0069728E" w:rsidTr="009A10FE">
        <w:trPr>
          <w:trHeight w:val="506"/>
        </w:trPr>
        <w:tc>
          <w:tcPr>
            <w:tcW w:w="4390" w:type="dxa"/>
            <w:shd w:val="clear" w:color="auto" w:fill="auto"/>
          </w:tcPr>
          <w:p w:rsidR="009A10FE" w:rsidRPr="0069728E" w:rsidRDefault="009A10FE" w:rsidP="00E31AA9">
            <w:pPr>
              <w:rPr>
                <w:rFonts w:ascii="Arial" w:hAnsi="Arial" w:cs="Arial"/>
              </w:rPr>
            </w:pPr>
            <w:r w:rsidRPr="0069728E">
              <w:rPr>
                <w:rFonts w:ascii="Arial" w:hAnsi="Arial" w:cs="Arial"/>
              </w:rPr>
              <w:t>Managing Disaster</w:t>
            </w:r>
          </w:p>
        </w:tc>
        <w:tc>
          <w:tcPr>
            <w:tcW w:w="1134" w:type="dxa"/>
            <w:shd w:val="clear" w:color="auto" w:fill="auto"/>
          </w:tcPr>
          <w:p w:rsidR="009A10FE" w:rsidRPr="0069728E" w:rsidRDefault="009A10FE" w:rsidP="00C866AF">
            <w:pPr>
              <w:rPr>
                <w:rFonts w:ascii="Arial" w:hAnsi="Arial" w:cs="Arial"/>
              </w:rPr>
            </w:pPr>
            <w:r w:rsidRPr="0069728E">
              <w:rPr>
                <w:rFonts w:ascii="Arial" w:hAnsi="Arial" w:cs="Arial"/>
              </w:rPr>
              <w:t>GG7130</w:t>
            </w:r>
          </w:p>
        </w:tc>
        <w:tc>
          <w:tcPr>
            <w:tcW w:w="997" w:type="dxa"/>
            <w:shd w:val="clear" w:color="auto" w:fill="auto"/>
          </w:tcPr>
          <w:p w:rsidR="009A10FE" w:rsidRPr="0069728E" w:rsidRDefault="009A10FE" w:rsidP="00C866AF">
            <w:pPr>
              <w:rPr>
                <w:rFonts w:ascii="Arial" w:hAnsi="Arial" w:cs="Arial"/>
              </w:rPr>
            </w:pPr>
            <w:r w:rsidRPr="0069728E">
              <w:rPr>
                <w:rFonts w:ascii="Arial" w:hAnsi="Arial" w:cs="Arial"/>
              </w:rPr>
              <w:t>30</w:t>
            </w:r>
          </w:p>
        </w:tc>
        <w:tc>
          <w:tcPr>
            <w:tcW w:w="851" w:type="dxa"/>
            <w:shd w:val="clear" w:color="auto" w:fill="auto"/>
          </w:tcPr>
          <w:p w:rsidR="009A10FE" w:rsidRPr="0069728E" w:rsidRDefault="009A10FE" w:rsidP="00C866AF">
            <w:pPr>
              <w:rPr>
                <w:rFonts w:ascii="Arial" w:hAnsi="Arial" w:cs="Arial"/>
              </w:rPr>
            </w:pPr>
            <w:r w:rsidRPr="0069728E">
              <w:rPr>
                <w:rFonts w:ascii="Arial" w:hAnsi="Arial" w:cs="Arial"/>
              </w:rPr>
              <w:t>7</w:t>
            </w:r>
          </w:p>
        </w:tc>
        <w:tc>
          <w:tcPr>
            <w:tcW w:w="1392" w:type="dxa"/>
            <w:gridSpan w:val="2"/>
            <w:shd w:val="clear" w:color="auto" w:fill="auto"/>
          </w:tcPr>
          <w:p w:rsidR="009A10FE" w:rsidRPr="0069728E" w:rsidRDefault="009A10FE" w:rsidP="00C866AF">
            <w:pPr>
              <w:rPr>
                <w:rFonts w:ascii="Arial" w:hAnsi="Arial" w:cs="Arial"/>
              </w:rPr>
            </w:pPr>
            <w:r w:rsidRPr="0069728E">
              <w:rPr>
                <w:rFonts w:ascii="Arial" w:hAnsi="Arial" w:cs="Arial"/>
              </w:rPr>
              <w:t>1 &amp; 2</w:t>
            </w:r>
          </w:p>
        </w:tc>
      </w:tr>
      <w:tr w:rsidR="009A10FE" w:rsidRPr="0069728E" w:rsidTr="009A10FE">
        <w:trPr>
          <w:trHeight w:val="506"/>
        </w:trPr>
        <w:tc>
          <w:tcPr>
            <w:tcW w:w="4390" w:type="dxa"/>
            <w:shd w:val="clear" w:color="auto" w:fill="auto"/>
          </w:tcPr>
          <w:p w:rsidR="009A10FE" w:rsidRPr="0069728E" w:rsidRDefault="009A10FE" w:rsidP="00C866AF">
            <w:pPr>
              <w:rPr>
                <w:rFonts w:ascii="Arial" w:hAnsi="Arial" w:cs="Arial"/>
              </w:rPr>
            </w:pPr>
            <w:r w:rsidRPr="0069728E">
              <w:rPr>
                <w:rFonts w:ascii="Arial" w:hAnsi="Arial" w:cs="Arial"/>
              </w:rPr>
              <w:t>Research Methods &amp; Techniques</w:t>
            </w:r>
          </w:p>
        </w:tc>
        <w:tc>
          <w:tcPr>
            <w:tcW w:w="1134" w:type="dxa"/>
            <w:shd w:val="clear" w:color="auto" w:fill="auto"/>
          </w:tcPr>
          <w:p w:rsidR="009A10FE" w:rsidRPr="0069728E" w:rsidRDefault="009A10FE" w:rsidP="00C866AF">
            <w:pPr>
              <w:rPr>
                <w:rFonts w:ascii="Arial" w:hAnsi="Arial" w:cs="Arial"/>
              </w:rPr>
            </w:pPr>
            <w:r w:rsidRPr="0069728E">
              <w:rPr>
                <w:rFonts w:ascii="Arial" w:hAnsi="Arial" w:cs="Arial"/>
              </w:rPr>
              <w:t>GG7050</w:t>
            </w:r>
          </w:p>
        </w:tc>
        <w:tc>
          <w:tcPr>
            <w:tcW w:w="997" w:type="dxa"/>
            <w:shd w:val="clear" w:color="auto" w:fill="auto"/>
          </w:tcPr>
          <w:p w:rsidR="009A10FE" w:rsidRPr="0069728E" w:rsidRDefault="009A10FE" w:rsidP="00C866AF">
            <w:pPr>
              <w:rPr>
                <w:rFonts w:ascii="Arial" w:hAnsi="Arial" w:cs="Arial"/>
              </w:rPr>
            </w:pPr>
            <w:r w:rsidRPr="0069728E">
              <w:rPr>
                <w:rFonts w:ascii="Arial" w:hAnsi="Arial" w:cs="Arial"/>
              </w:rPr>
              <w:t>30</w:t>
            </w:r>
          </w:p>
        </w:tc>
        <w:tc>
          <w:tcPr>
            <w:tcW w:w="851" w:type="dxa"/>
            <w:shd w:val="clear" w:color="auto" w:fill="auto"/>
          </w:tcPr>
          <w:p w:rsidR="009A10FE" w:rsidRPr="0069728E" w:rsidRDefault="009A10FE" w:rsidP="00C866AF">
            <w:pPr>
              <w:rPr>
                <w:rFonts w:ascii="Arial" w:hAnsi="Arial" w:cs="Arial"/>
              </w:rPr>
            </w:pPr>
            <w:r w:rsidRPr="0069728E">
              <w:rPr>
                <w:rFonts w:ascii="Arial" w:hAnsi="Arial" w:cs="Arial"/>
              </w:rPr>
              <w:t>7</w:t>
            </w:r>
          </w:p>
        </w:tc>
        <w:tc>
          <w:tcPr>
            <w:tcW w:w="1392" w:type="dxa"/>
            <w:gridSpan w:val="2"/>
            <w:shd w:val="clear" w:color="auto" w:fill="auto"/>
          </w:tcPr>
          <w:p w:rsidR="009A10FE" w:rsidRPr="0069728E" w:rsidRDefault="009A10FE" w:rsidP="00C866AF">
            <w:pPr>
              <w:rPr>
                <w:rFonts w:ascii="Arial" w:hAnsi="Arial" w:cs="Arial"/>
              </w:rPr>
            </w:pPr>
            <w:r w:rsidRPr="0069728E">
              <w:rPr>
                <w:rFonts w:ascii="Arial" w:hAnsi="Arial" w:cs="Arial"/>
              </w:rPr>
              <w:t>1 &amp; 2</w:t>
            </w:r>
          </w:p>
        </w:tc>
      </w:tr>
      <w:tr w:rsidR="009A10FE" w:rsidRPr="0069728E" w:rsidTr="009A10FE">
        <w:trPr>
          <w:trHeight w:val="506"/>
        </w:trPr>
        <w:tc>
          <w:tcPr>
            <w:tcW w:w="4390" w:type="dxa"/>
            <w:shd w:val="clear" w:color="auto" w:fill="auto"/>
          </w:tcPr>
          <w:p w:rsidR="009A10FE" w:rsidRPr="0069728E" w:rsidRDefault="009A10FE" w:rsidP="00C866AF">
            <w:pPr>
              <w:rPr>
                <w:rFonts w:ascii="Arial" w:hAnsi="Arial" w:cs="Arial"/>
              </w:rPr>
            </w:pPr>
            <w:r w:rsidRPr="0069728E">
              <w:rPr>
                <w:rFonts w:ascii="Arial" w:hAnsi="Arial" w:cs="Arial"/>
              </w:rPr>
              <w:t>MSc Research Project</w:t>
            </w:r>
          </w:p>
        </w:tc>
        <w:tc>
          <w:tcPr>
            <w:tcW w:w="1134" w:type="dxa"/>
            <w:shd w:val="clear" w:color="auto" w:fill="auto"/>
          </w:tcPr>
          <w:p w:rsidR="009A10FE" w:rsidRPr="0069728E" w:rsidRDefault="009A10FE" w:rsidP="00C866AF">
            <w:pPr>
              <w:rPr>
                <w:rFonts w:ascii="Arial" w:hAnsi="Arial" w:cs="Arial"/>
              </w:rPr>
            </w:pPr>
            <w:r w:rsidRPr="0069728E">
              <w:rPr>
                <w:rFonts w:ascii="Arial" w:hAnsi="Arial" w:cs="Arial"/>
              </w:rPr>
              <w:t>GG7900</w:t>
            </w:r>
          </w:p>
        </w:tc>
        <w:tc>
          <w:tcPr>
            <w:tcW w:w="997" w:type="dxa"/>
            <w:shd w:val="clear" w:color="auto" w:fill="auto"/>
          </w:tcPr>
          <w:p w:rsidR="009A10FE" w:rsidRPr="0069728E" w:rsidRDefault="009A10FE" w:rsidP="00C866AF">
            <w:pPr>
              <w:rPr>
                <w:rFonts w:ascii="Arial" w:hAnsi="Arial" w:cs="Arial"/>
              </w:rPr>
            </w:pPr>
            <w:r w:rsidRPr="0069728E">
              <w:rPr>
                <w:rFonts w:ascii="Arial" w:hAnsi="Arial" w:cs="Arial"/>
              </w:rPr>
              <w:t>60</w:t>
            </w:r>
          </w:p>
        </w:tc>
        <w:tc>
          <w:tcPr>
            <w:tcW w:w="851" w:type="dxa"/>
            <w:shd w:val="clear" w:color="auto" w:fill="auto"/>
          </w:tcPr>
          <w:p w:rsidR="009A10FE" w:rsidRPr="0069728E" w:rsidRDefault="009A10FE" w:rsidP="00C866AF">
            <w:pPr>
              <w:rPr>
                <w:rFonts w:ascii="Arial" w:hAnsi="Arial" w:cs="Arial"/>
              </w:rPr>
            </w:pPr>
            <w:r w:rsidRPr="0069728E">
              <w:rPr>
                <w:rFonts w:ascii="Arial" w:hAnsi="Arial" w:cs="Arial"/>
              </w:rPr>
              <w:t>7</w:t>
            </w:r>
          </w:p>
        </w:tc>
        <w:tc>
          <w:tcPr>
            <w:tcW w:w="1392" w:type="dxa"/>
            <w:gridSpan w:val="2"/>
            <w:shd w:val="clear" w:color="auto" w:fill="auto"/>
          </w:tcPr>
          <w:p w:rsidR="009A10FE" w:rsidRPr="0069728E" w:rsidRDefault="009A10FE" w:rsidP="00C866AF">
            <w:pPr>
              <w:rPr>
                <w:rFonts w:ascii="Arial" w:hAnsi="Arial" w:cs="Arial"/>
              </w:rPr>
            </w:pPr>
            <w:r w:rsidRPr="0069728E">
              <w:rPr>
                <w:rFonts w:ascii="Arial" w:hAnsi="Arial" w:cs="Arial"/>
              </w:rPr>
              <w:t>1 &amp; 2</w:t>
            </w:r>
          </w:p>
        </w:tc>
      </w:tr>
    </w:tbl>
    <w:p w:rsidR="00C866AF" w:rsidRPr="0069728E" w:rsidRDefault="00C866AF" w:rsidP="00C866AF">
      <w:pPr>
        <w:rPr>
          <w:rFonts w:ascii="Arial" w:hAnsi="Arial" w:cs="Arial"/>
          <w:color w:val="FF0000"/>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387"/>
        <w:gridCol w:w="1133"/>
        <w:gridCol w:w="996"/>
        <w:gridCol w:w="851"/>
        <w:gridCol w:w="1391"/>
        <w:gridCol w:w="6"/>
      </w:tblGrid>
      <w:tr w:rsidR="009A10FE" w:rsidRPr="0069728E" w:rsidTr="009A10FE">
        <w:trPr>
          <w:gridAfter w:val="1"/>
          <w:wAfter w:w="6" w:type="dxa"/>
          <w:trHeight w:val="471"/>
        </w:trPr>
        <w:tc>
          <w:tcPr>
            <w:tcW w:w="4390" w:type="dxa"/>
            <w:shd w:val="clear" w:color="auto" w:fill="DEEAF6" w:themeFill="accent1" w:themeFillTint="33"/>
            <w:vAlign w:val="bottom"/>
          </w:tcPr>
          <w:p w:rsidR="009A10FE" w:rsidRPr="0069728E" w:rsidRDefault="009A10FE" w:rsidP="009C7BAA">
            <w:pPr>
              <w:jc w:val="center"/>
              <w:rPr>
                <w:rFonts w:ascii="Arial" w:hAnsi="Arial" w:cs="Arial"/>
                <w:b/>
              </w:rPr>
            </w:pPr>
            <w:r w:rsidRPr="0069728E">
              <w:rPr>
                <w:rFonts w:ascii="Arial" w:hAnsi="Arial" w:cs="Arial"/>
                <w:b/>
              </w:rPr>
              <w:t>Optional modules</w:t>
            </w:r>
          </w:p>
        </w:tc>
        <w:tc>
          <w:tcPr>
            <w:tcW w:w="1133" w:type="dxa"/>
            <w:shd w:val="clear" w:color="auto" w:fill="DEEAF6" w:themeFill="accent1" w:themeFillTint="33"/>
            <w:vAlign w:val="bottom"/>
          </w:tcPr>
          <w:p w:rsidR="009A10FE" w:rsidRPr="0069728E" w:rsidRDefault="009A10FE" w:rsidP="009C7BAA">
            <w:pPr>
              <w:jc w:val="center"/>
              <w:rPr>
                <w:rFonts w:ascii="Arial" w:hAnsi="Arial" w:cs="Arial"/>
                <w:b/>
              </w:rPr>
            </w:pPr>
            <w:r w:rsidRPr="0069728E">
              <w:rPr>
                <w:rFonts w:ascii="Arial" w:hAnsi="Arial" w:cs="Arial"/>
                <w:b/>
              </w:rPr>
              <w:t>Module code</w:t>
            </w:r>
          </w:p>
        </w:tc>
        <w:tc>
          <w:tcPr>
            <w:tcW w:w="992" w:type="dxa"/>
            <w:shd w:val="clear" w:color="auto" w:fill="DEEAF6" w:themeFill="accent1" w:themeFillTint="33"/>
            <w:vAlign w:val="bottom"/>
          </w:tcPr>
          <w:p w:rsidR="009A10FE" w:rsidRPr="0069728E" w:rsidRDefault="009A10FE" w:rsidP="009C7BAA">
            <w:pPr>
              <w:jc w:val="center"/>
              <w:rPr>
                <w:rFonts w:ascii="Arial" w:hAnsi="Arial" w:cs="Arial"/>
                <w:b/>
              </w:rPr>
            </w:pPr>
            <w:r w:rsidRPr="0069728E">
              <w:rPr>
                <w:rFonts w:ascii="Arial" w:hAnsi="Arial" w:cs="Arial"/>
                <w:b/>
              </w:rPr>
              <w:t>Credit</w:t>
            </w:r>
          </w:p>
          <w:p w:rsidR="009A10FE" w:rsidRPr="0069728E" w:rsidRDefault="009A10FE" w:rsidP="009C7BAA">
            <w:pPr>
              <w:jc w:val="center"/>
              <w:rPr>
                <w:rFonts w:ascii="Arial" w:hAnsi="Arial" w:cs="Arial"/>
                <w:b/>
              </w:rPr>
            </w:pPr>
            <w:r w:rsidRPr="0069728E">
              <w:rPr>
                <w:rFonts w:ascii="Arial" w:hAnsi="Arial" w:cs="Arial"/>
                <w:b/>
              </w:rPr>
              <w:t>Value</w:t>
            </w:r>
          </w:p>
        </w:tc>
        <w:tc>
          <w:tcPr>
            <w:tcW w:w="851" w:type="dxa"/>
            <w:shd w:val="clear" w:color="auto" w:fill="DEEAF6" w:themeFill="accent1" w:themeFillTint="33"/>
            <w:vAlign w:val="bottom"/>
          </w:tcPr>
          <w:p w:rsidR="009A10FE" w:rsidRPr="0069728E" w:rsidRDefault="009A10FE" w:rsidP="009C7BAA">
            <w:pPr>
              <w:jc w:val="center"/>
              <w:rPr>
                <w:rFonts w:ascii="Arial" w:hAnsi="Arial" w:cs="Arial"/>
                <w:b/>
              </w:rPr>
            </w:pPr>
            <w:r w:rsidRPr="0069728E">
              <w:rPr>
                <w:rFonts w:ascii="Arial" w:hAnsi="Arial" w:cs="Arial"/>
                <w:b/>
              </w:rPr>
              <w:t>Level</w:t>
            </w:r>
          </w:p>
        </w:tc>
        <w:tc>
          <w:tcPr>
            <w:tcW w:w="1392" w:type="dxa"/>
            <w:shd w:val="clear" w:color="auto" w:fill="DEEAF6" w:themeFill="accent1" w:themeFillTint="33"/>
            <w:vAlign w:val="bottom"/>
          </w:tcPr>
          <w:p w:rsidR="009A10FE" w:rsidRPr="0069728E" w:rsidRDefault="009A10FE" w:rsidP="009C7BAA">
            <w:pPr>
              <w:jc w:val="center"/>
              <w:rPr>
                <w:rFonts w:ascii="Arial" w:hAnsi="Arial" w:cs="Arial"/>
                <w:b/>
              </w:rPr>
            </w:pPr>
            <w:r w:rsidRPr="0069728E">
              <w:rPr>
                <w:rFonts w:ascii="Arial" w:hAnsi="Arial" w:cs="Arial"/>
                <w:b/>
              </w:rPr>
              <w:t>Teaching Block</w:t>
            </w:r>
          </w:p>
        </w:tc>
      </w:tr>
      <w:tr w:rsidR="009A10FE" w:rsidRPr="0069728E" w:rsidTr="009A10FE">
        <w:trPr>
          <w:trHeight w:val="387"/>
        </w:trPr>
        <w:tc>
          <w:tcPr>
            <w:tcW w:w="4390" w:type="dxa"/>
            <w:shd w:val="clear" w:color="auto" w:fill="auto"/>
          </w:tcPr>
          <w:p w:rsidR="009A10FE" w:rsidRPr="0069728E" w:rsidRDefault="009A10FE" w:rsidP="009C7BAA">
            <w:pPr>
              <w:rPr>
                <w:rFonts w:ascii="Arial" w:hAnsi="Arial" w:cs="Arial"/>
              </w:rPr>
            </w:pPr>
            <w:r w:rsidRPr="0069728E">
              <w:rPr>
                <w:rFonts w:ascii="Arial" w:hAnsi="Arial" w:cs="Arial"/>
              </w:rPr>
              <w:t>Professional Placement</w:t>
            </w:r>
          </w:p>
        </w:tc>
        <w:tc>
          <w:tcPr>
            <w:tcW w:w="1134" w:type="dxa"/>
            <w:shd w:val="clear" w:color="auto" w:fill="auto"/>
          </w:tcPr>
          <w:p w:rsidR="009A10FE" w:rsidRPr="0069728E" w:rsidRDefault="009A10FE" w:rsidP="009C7BAA">
            <w:pPr>
              <w:rPr>
                <w:rFonts w:ascii="Arial" w:hAnsi="Arial" w:cs="Arial"/>
              </w:rPr>
            </w:pPr>
            <w:r w:rsidRPr="0069728E">
              <w:rPr>
                <w:rFonts w:ascii="Arial" w:hAnsi="Arial" w:cs="Arial"/>
              </w:rPr>
              <w:t>CI7900</w:t>
            </w:r>
          </w:p>
        </w:tc>
        <w:tc>
          <w:tcPr>
            <w:tcW w:w="997" w:type="dxa"/>
            <w:shd w:val="clear" w:color="auto" w:fill="auto"/>
          </w:tcPr>
          <w:p w:rsidR="009A10FE" w:rsidRPr="0069728E" w:rsidRDefault="009A10FE" w:rsidP="009C7BAA">
            <w:pPr>
              <w:rPr>
                <w:rFonts w:ascii="Arial" w:hAnsi="Arial" w:cs="Arial"/>
              </w:rPr>
            </w:pPr>
          </w:p>
        </w:tc>
        <w:tc>
          <w:tcPr>
            <w:tcW w:w="851" w:type="dxa"/>
            <w:shd w:val="clear" w:color="auto" w:fill="auto"/>
          </w:tcPr>
          <w:p w:rsidR="009A10FE" w:rsidRPr="0069728E" w:rsidRDefault="009A10FE" w:rsidP="009C7BAA">
            <w:pPr>
              <w:rPr>
                <w:rFonts w:ascii="Arial" w:hAnsi="Arial" w:cs="Arial"/>
              </w:rPr>
            </w:pPr>
          </w:p>
        </w:tc>
        <w:tc>
          <w:tcPr>
            <w:tcW w:w="1392" w:type="dxa"/>
            <w:gridSpan w:val="2"/>
            <w:shd w:val="clear" w:color="auto" w:fill="auto"/>
          </w:tcPr>
          <w:p w:rsidR="009A10FE" w:rsidRPr="0069728E" w:rsidRDefault="009A10FE" w:rsidP="009C7BAA">
            <w:pPr>
              <w:rPr>
                <w:rFonts w:ascii="Arial" w:hAnsi="Arial" w:cs="Arial"/>
              </w:rPr>
            </w:pPr>
            <w:r w:rsidRPr="0069728E">
              <w:rPr>
                <w:rFonts w:ascii="Arial" w:hAnsi="Arial" w:cs="Arial"/>
              </w:rPr>
              <w:t>See above</w:t>
            </w:r>
          </w:p>
        </w:tc>
      </w:tr>
    </w:tbl>
    <w:p w:rsidR="00E31AA9" w:rsidRDefault="00E31AA9" w:rsidP="00E31AA9">
      <w:pPr>
        <w:rPr>
          <w:rFonts w:ascii="Arial" w:hAnsi="Arial" w:cs="Arial"/>
          <w:color w:val="FF0000"/>
          <w:szCs w:val="24"/>
        </w:rPr>
      </w:pPr>
    </w:p>
    <w:p w:rsidR="00DF741A" w:rsidRDefault="00DF741A" w:rsidP="00DF741A">
      <w:pPr>
        <w:rPr>
          <w:rFonts w:ascii="Arial" w:hAnsi="Arial" w:cs="Arial"/>
          <w:szCs w:val="24"/>
        </w:rPr>
      </w:pPr>
      <w:r w:rsidRPr="009044FD">
        <w:rPr>
          <w:rFonts w:ascii="Arial" w:hAnsi="Arial" w:cs="Arial"/>
          <w:szCs w:val="24"/>
        </w:rPr>
        <w:t>Students exiting the programme with 60 credits are eligible for the award of PgCert</w:t>
      </w:r>
      <w:r>
        <w:rPr>
          <w:rFonts w:ascii="Arial" w:hAnsi="Arial" w:cs="Arial"/>
          <w:szCs w:val="24"/>
        </w:rPr>
        <w:t xml:space="preserve"> in</w:t>
      </w:r>
      <w:r w:rsidR="00E31AA9">
        <w:rPr>
          <w:rFonts w:ascii="Arial" w:hAnsi="Arial" w:cs="Arial"/>
          <w:szCs w:val="24"/>
        </w:rPr>
        <w:t xml:space="preserve"> Hazards and Disaster Management.</w:t>
      </w:r>
      <w:r>
        <w:rPr>
          <w:rFonts w:ascii="Arial" w:hAnsi="Arial" w:cs="Arial"/>
          <w:szCs w:val="24"/>
        </w:rPr>
        <w:t xml:space="preserve"> </w:t>
      </w:r>
    </w:p>
    <w:p w:rsidR="0069728E" w:rsidRPr="009044FD" w:rsidRDefault="0069728E" w:rsidP="00DF741A">
      <w:pPr>
        <w:rPr>
          <w:rFonts w:ascii="Arial" w:hAnsi="Arial" w:cs="Arial"/>
          <w:szCs w:val="24"/>
        </w:rPr>
      </w:pPr>
    </w:p>
    <w:p w:rsidR="00DF741A" w:rsidRPr="009044FD" w:rsidRDefault="00DF741A" w:rsidP="00DF741A">
      <w:pPr>
        <w:rPr>
          <w:rFonts w:ascii="Arial" w:hAnsi="Arial" w:cs="Arial"/>
          <w:szCs w:val="24"/>
        </w:rPr>
      </w:pPr>
      <w:r w:rsidRPr="009044FD">
        <w:rPr>
          <w:rFonts w:ascii="Arial" w:hAnsi="Arial" w:cs="Arial"/>
          <w:szCs w:val="24"/>
        </w:rPr>
        <w:t>Students exiting the programme with 120 credits are eligible for the award of PgDip</w:t>
      </w:r>
      <w:r>
        <w:rPr>
          <w:rFonts w:ascii="Arial" w:hAnsi="Arial" w:cs="Arial"/>
          <w:szCs w:val="24"/>
        </w:rPr>
        <w:t xml:space="preserve"> in</w:t>
      </w:r>
      <w:r w:rsidR="00E31AA9">
        <w:rPr>
          <w:rFonts w:ascii="Arial" w:hAnsi="Arial" w:cs="Arial"/>
          <w:szCs w:val="24"/>
        </w:rPr>
        <w:t xml:space="preserve"> Hazards and Disaster Management.</w:t>
      </w:r>
      <w:r>
        <w:rPr>
          <w:rFonts w:ascii="Arial" w:hAnsi="Arial" w:cs="Arial"/>
          <w:szCs w:val="24"/>
        </w:rPr>
        <w:t xml:space="preserve"> </w:t>
      </w:r>
    </w:p>
    <w:p w:rsidR="003E4A4B" w:rsidRDefault="003E4A4B">
      <w:pPr>
        <w:rPr>
          <w:rFonts w:ascii="Arial" w:hAnsi="Arial" w:cs="Arial"/>
          <w:color w:val="FF0000"/>
          <w:szCs w:val="24"/>
        </w:rPr>
      </w:pPr>
      <w:r>
        <w:rPr>
          <w:rFonts w:ascii="Arial" w:hAnsi="Arial" w:cs="Arial"/>
          <w:color w:val="FF0000"/>
          <w:szCs w:val="24"/>
        </w:rPr>
        <w:br w:type="page"/>
      </w: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lastRenderedPageBreak/>
        <w:t>Principles of Teaching</w:t>
      </w:r>
      <w:r>
        <w:rPr>
          <w:rFonts w:ascii="Arial" w:hAnsi="Arial" w:cs="Arial"/>
          <w:b/>
          <w:szCs w:val="24"/>
        </w:rPr>
        <w:t>,</w:t>
      </w:r>
      <w:r w:rsidRPr="0059721B">
        <w:rPr>
          <w:rFonts w:ascii="Arial" w:hAnsi="Arial" w:cs="Arial"/>
          <w:b/>
          <w:szCs w:val="24"/>
        </w:rPr>
        <w:t xml:space="preserve"> Learning and Assessment </w:t>
      </w:r>
    </w:p>
    <w:p w:rsidR="006937E4" w:rsidRDefault="006937E4" w:rsidP="00DF741A">
      <w:pPr>
        <w:rPr>
          <w:rFonts w:ascii="Arial" w:hAnsi="Arial" w:cs="Arial"/>
          <w:i/>
          <w:color w:val="FF0000"/>
          <w:szCs w:val="24"/>
        </w:rPr>
      </w:pPr>
    </w:p>
    <w:p w:rsidR="006937E4" w:rsidRDefault="006937E4" w:rsidP="006937E4">
      <w:pPr>
        <w:jc w:val="both"/>
        <w:rPr>
          <w:rFonts w:ascii="Arial" w:hAnsi="Arial" w:cs="Arial"/>
          <w:szCs w:val="24"/>
        </w:rPr>
      </w:pPr>
      <w:r w:rsidRPr="006937E4">
        <w:rPr>
          <w:rFonts w:ascii="Arial" w:hAnsi="Arial" w:cs="Arial"/>
          <w:szCs w:val="24"/>
        </w:rPr>
        <w:t xml:space="preserve">This course has been designed to take account of the Kingston University Curriculum Design Principles. The course utilises a wide range of teaching and learning methods that enable students to learn actively with all elements of the course and embed the skills and knowledge within their own career aspirations.  Teaching and learning methods are specifically designed to suit the content and the learning outcomes of each module. </w:t>
      </w:r>
    </w:p>
    <w:p w:rsidR="006937E4" w:rsidRDefault="006937E4" w:rsidP="006937E4">
      <w:pPr>
        <w:jc w:val="both"/>
        <w:rPr>
          <w:rFonts w:ascii="Arial" w:hAnsi="Arial" w:cs="Arial"/>
          <w:szCs w:val="24"/>
        </w:rPr>
      </w:pPr>
    </w:p>
    <w:p w:rsidR="006937E4" w:rsidRPr="006937E4" w:rsidRDefault="006937E4" w:rsidP="006937E4">
      <w:pPr>
        <w:jc w:val="both"/>
        <w:rPr>
          <w:rFonts w:ascii="Arial" w:hAnsi="Arial" w:cs="Arial"/>
          <w:szCs w:val="24"/>
        </w:rPr>
      </w:pPr>
      <w:r w:rsidRPr="006937E4">
        <w:rPr>
          <w:rFonts w:ascii="Arial" w:hAnsi="Arial" w:cs="Arial"/>
          <w:szCs w:val="24"/>
        </w:rPr>
        <w:t>Typically, lectures are used to introduce key theoretical concepts and methodologies; practical sessions and field-based investigations introduce specific methods and exemplify theoretical concepts; independent learning space (e.g. guided by tutorials and seminar reflection) allows in-depth development and reading to support key concepts. Group work may be used to expose students to team working and working on larger projects.</w:t>
      </w:r>
    </w:p>
    <w:p w:rsidR="006937E4" w:rsidRPr="006937E4" w:rsidRDefault="006937E4" w:rsidP="006937E4">
      <w:pPr>
        <w:jc w:val="both"/>
        <w:rPr>
          <w:rFonts w:ascii="Arial" w:hAnsi="Arial" w:cs="Arial"/>
          <w:szCs w:val="24"/>
        </w:rPr>
      </w:pPr>
    </w:p>
    <w:p w:rsidR="006937E4" w:rsidRPr="006937E4" w:rsidRDefault="006937E4" w:rsidP="006937E4">
      <w:pPr>
        <w:jc w:val="both"/>
        <w:rPr>
          <w:rFonts w:ascii="Arial" w:hAnsi="Arial" w:cs="Arial"/>
          <w:szCs w:val="24"/>
        </w:rPr>
      </w:pPr>
      <w:r w:rsidRPr="006937E4">
        <w:rPr>
          <w:rFonts w:ascii="Arial" w:hAnsi="Arial" w:cs="Arial"/>
          <w:szCs w:val="24"/>
        </w:rPr>
        <w:t xml:space="preserve">A range of assessment methods enable students to demonstrate the acquisition of knowledge and skills. Methods include </w:t>
      </w:r>
      <w:r w:rsidR="00A058A7">
        <w:rPr>
          <w:rFonts w:ascii="Arial" w:hAnsi="Arial" w:cs="Arial"/>
          <w:szCs w:val="24"/>
        </w:rPr>
        <w:t xml:space="preserve">essay writing, report writing, oral presentations, </w:t>
      </w:r>
      <w:r w:rsidR="001968E0">
        <w:rPr>
          <w:rFonts w:ascii="Arial" w:hAnsi="Arial" w:cs="Arial"/>
          <w:szCs w:val="24"/>
        </w:rPr>
        <w:t xml:space="preserve">poster presentations, </w:t>
      </w:r>
      <w:r w:rsidRPr="006937E4">
        <w:rPr>
          <w:rFonts w:ascii="Arial" w:hAnsi="Arial" w:cs="Arial"/>
          <w:szCs w:val="24"/>
        </w:rPr>
        <w:t xml:space="preserve">examinations, </w:t>
      </w:r>
      <w:r w:rsidR="001968E0">
        <w:rPr>
          <w:rFonts w:ascii="Arial" w:hAnsi="Arial" w:cs="Arial"/>
          <w:szCs w:val="24"/>
        </w:rPr>
        <w:t xml:space="preserve">and </w:t>
      </w:r>
      <w:r w:rsidRPr="006937E4">
        <w:rPr>
          <w:rFonts w:ascii="Arial" w:hAnsi="Arial" w:cs="Arial"/>
          <w:szCs w:val="24"/>
        </w:rPr>
        <w:t xml:space="preserve">research reports. The assessment regime for each module has been designed to provide formative opportunities that allow students to improve their performance ahead of summative assessment. Further details are listed in the individual module descriptors. </w:t>
      </w:r>
    </w:p>
    <w:p w:rsidR="006937E4" w:rsidRPr="006937E4" w:rsidRDefault="006937E4" w:rsidP="006937E4">
      <w:pPr>
        <w:jc w:val="both"/>
        <w:rPr>
          <w:rFonts w:ascii="Arial" w:hAnsi="Arial" w:cs="Arial"/>
          <w:szCs w:val="24"/>
        </w:rPr>
      </w:pPr>
    </w:p>
    <w:p w:rsidR="006937E4" w:rsidRPr="006937E4" w:rsidRDefault="006937E4" w:rsidP="006937E4">
      <w:pPr>
        <w:jc w:val="both"/>
        <w:rPr>
          <w:rFonts w:ascii="Arial" w:hAnsi="Arial" w:cs="Arial"/>
          <w:szCs w:val="24"/>
        </w:rPr>
      </w:pPr>
      <w:r w:rsidRPr="006937E4">
        <w:rPr>
          <w:rFonts w:ascii="Arial" w:hAnsi="Arial" w:cs="Arial"/>
          <w:szCs w:val="24"/>
        </w:rPr>
        <w:t>Upon completion of the taught element of the programme (120 credits), all students are required to complete an independent research project that allows them to demonstrate and apply the knowledge and skills that they have acquired throughout the programme.  The topic is initially developed in the Research Methods and Techniques module and then continued through to completion through independent study, under the supervision of a supervisor.</w:t>
      </w:r>
    </w:p>
    <w:p w:rsidR="006937E4" w:rsidRPr="006937E4" w:rsidRDefault="006937E4" w:rsidP="00DF741A">
      <w:pPr>
        <w:rPr>
          <w:rFonts w:ascii="Arial" w:hAnsi="Arial" w:cs="Arial"/>
          <w:szCs w:val="24"/>
        </w:rPr>
      </w:pPr>
    </w:p>
    <w:p w:rsidR="00DF741A" w:rsidRPr="0059721B" w:rsidRDefault="00DF741A" w:rsidP="00DF741A">
      <w:pPr>
        <w:rPr>
          <w:rFonts w:ascii="Arial" w:hAnsi="Arial" w:cs="Arial"/>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rsidR="00DF741A" w:rsidRPr="0059721B" w:rsidRDefault="00DF741A" w:rsidP="00DF741A">
      <w:pPr>
        <w:rPr>
          <w:rFonts w:ascii="Arial" w:hAnsi="Arial" w:cs="Arial"/>
          <w:b/>
          <w:szCs w:val="24"/>
        </w:rPr>
      </w:pPr>
    </w:p>
    <w:p w:rsidR="00DF741A" w:rsidRDefault="00DF741A" w:rsidP="00DF741A">
      <w:pPr>
        <w:rPr>
          <w:rFonts w:ascii="Arial" w:hAnsi="Arial" w:cs="Arial"/>
          <w:szCs w:val="24"/>
        </w:rPr>
      </w:pPr>
      <w:r w:rsidRPr="0059721B">
        <w:rPr>
          <w:rFonts w:ascii="Arial" w:hAnsi="Arial" w:cs="Arial"/>
          <w:szCs w:val="24"/>
        </w:rPr>
        <w:t>Students are supported by:</w:t>
      </w:r>
    </w:p>
    <w:p w:rsidR="006937E4" w:rsidRDefault="006937E4" w:rsidP="00DF741A">
      <w:pPr>
        <w:rPr>
          <w:rFonts w:ascii="Arial" w:hAnsi="Arial" w:cs="Arial"/>
          <w:szCs w:val="24"/>
        </w:rPr>
      </w:pPr>
    </w:p>
    <w:p w:rsidR="006937E4" w:rsidRPr="006937E4" w:rsidRDefault="006937E4" w:rsidP="006937E4">
      <w:pPr>
        <w:numPr>
          <w:ilvl w:val="0"/>
          <w:numId w:val="4"/>
        </w:numPr>
        <w:rPr>
          <w:rFonts w:ascii="Arial" w:hAnsi="Arial" w:cs="Arial"/>
          <w:szCs w:val="24"/>
        </w:rPr>
      </w:pPr>
      <w:r w:rsidRPr="006937E4">
        <w:rPr>
          <w:rFonts w:ascii="Arial" w:hAnsi="Arial" w:cs="Arial"/>
          <w:szCs w:val="24"/>
        </w:rPr>
        <w:t>A Module Leader for each module to provide logistical and academic support</w:t>
      </w:r>
    </w:p>
    <w:p w:rsidR="006937E4" w:rsidRPr="006937E4" w:rsidRDefault="006937E4" w:rsidP="006937E4">
      <w:pPr>
        <w:numPr>
          <w:ilvl w:val="0"/>
          <w:numId w:val="5"/>
        </w:numPr>
        <w:rPr>
          <w:rFonts w:ascii="Arial" w:hAnsi="Arial" w:cs="Arial"/>
          <w:szCs w:val="24"/>
        </w:rPr>
      </w:pPr>
      <w:r w:rsidRPr="006937E4">
        <w:rPr>
          <w:rFonts w:ascii="Arial" w:hAnsi="Arial" w:cs="Arial"/>
          <w:szCs w:val="24"/>
        </w:rPr>
        <w:t>A Course Director to guide students through the programme structure and progression</w:t>
      </w:r>
    </w:p>
    <w:p w:rsidR="006937E4" w:rsidRPr="006937E4" w:rsidRDefault="006937E4" w:rsidP="006937E4">
      <w:pPr>
        <w:numPr>
          <w:ilvl w:val="0"/>
          <w:numId w:val="5"/>
        </w:numPr>
        <w:rPr>
          <w:rFonts w:ascii="Arial" w:hAnsi="Arial" w:cs="Arial"/>
          <w:szCs w:val="24"/>
        </w:rPr>
      </w:pPr>
      <w:r w:rsidRPr="006937E4">
        <w:rPr>
          <w:rFonts w:ascii="Arial" w:hAnsi="Arial" w:cs="Arial"/>
          <w:szCs w:val="24"/>
        </w:rPr>
        <w:t>The Course Team to provide high quality teaching and advice</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Personal Tutors to provide academic and personal support</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 xml:space="preserve">Technical support to advise students on IT and the use of software </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Dedicated programme administration office for all non-academic queries</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An induction week at the beginning of the programme</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Staff Student Consultative Committee</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 xml:space="preserve">Canvas – an on-line learning environment for </w:t>
      </w:r>
      <w:r w:rsidRPr="006937E4">
        <w:rPr>
          <w:rFonts w:ascii="Arial" w:hAnsi="Arial" w:cs="Arial"/>
          <w:i/>
          <w:szCs w:val="24"/>
        </w:rPr>
        <w:t>every</w:t>
      </w:r>
      <w:r w:rsidRPr="006937E4">
        <w:rPr>
          <w:rFonts w:ascii="Arial" w:hAnsi="Arial" w:cs="Arial"/>
          <w:szCs w:val="24"/>
        </w:rPr>
        <w:t xml:space="preserve"> module</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A Learning Resource Centre and designated staff</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Study Skills Centre that provides academic skills support</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KU Student Support facilities that provide advice on financial, regulatory, legal, international student and accommodation issues;</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A Faculty-based Student Support team that provides advice and guidance on disability issues, student complaints and mitigating circumstances;</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International Office that provides support for those with English as a Second Language</w:t>
      </w:r>
    </w:p>
    <w:p w:rsidR="006937E4" w:rsidRPr="006937E4" w:rsidRDefault="006937E4" w:rsidP="006937E4">
      <w:pPr>
        <w:numPr>
          <w:ilvl w:val="0"/>
          <w:numId w:val="4"/>
        </w:numPr>
        <w:rPr>
          <w:rFonts w:ascii="Arial" w:hAnsi="Arial" w:cs="Arial"/>
          <w:szCs w:val="24"/>
        </w:rPr>
      </w:pPr>
      <w:r w:rsidRPr="006937E4">
        <w:rPr>
          <w:rFonts w:ascii="Arial" w:hAnsi="Arial" w:cs="Arial"/>
          <w:szCs w:val="24"/>
        </w:rPr>
        <w:t>The  Union of Kingston Students</w:t>
      </w:r>
    </w:p>
    <w:p w:rsidR="006937E4" w:rsidRDefault="006937E4" w:rsidP="006937E4">
      <w:pPr>
        <w:numPr>
          <w:ilvl w:val="0"/>
          <w:numId w:val="4"/>
        </w:numPr>
        <w:rPr>
          <w:rFonts w:ascii="Arial" w:hAnsi="Arial" w:cs="Arial"/>
          <w:szCs w:val="24"/>
        </w:rPr>
      </w:pPr>
      <w:r w:rsidRPr="006937E4">
        <w:rPr>
          <w:rFonts w:ascii="Arial" w:hAnsi="Arial" w:cs="Arial"/>
          <w:szCs w:val="24"/>
        </w:rPr>
        <w:t xml:space="preserve">Careers and Employability Service </w:t>
      </w:r>
    </w:p>
    <w:p w:rsidR="006937E4" w:rsidRDefault="006937E4">
      <w:pPr>
        <w:rPr>
          <w:rFonts w:ascii="Arial" w:hAnsi="Arial" w:cs="Arial"/>
          <w:szCs w:val="24"/>
        </w:rPr>
      </w:pPr>
      <w:r>
        <w:rPr>
          <w:rFonts w:ascii="Arial" w:hAnsi="Arial" w:cs="Arial"/>
          <w:szCs w:val="24"/>
        </w:rPr>
        <w:br w:type="page"/>
      </w: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lastRenderedPageBreak/>
        <w:t>Ensuring and Enhancing the Quality of the Course</w:t>
      </w:r>
    </w:p>
    <w:p w:rsidR="00DF741A" w:rsidRPr="0059721B" w:rsidRDefault="00DF741A" w:rsidP="00DF741A">
      <w:pPr>
        <w:rPr>
          <w:rFonts w:ascii="Arial" w:hAnsi="Arial" w:cs="Arial"/>
          <w:szCs w:val="24"/>
        </w:rPr>
      </w:pPr>
    </w:p>
    <w:p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DF741A" w:rsidRPr="0059721B" w:rsidRDefault="00DF741A" w:rsidP="00DF741A">
      <w:pPr>
        <w:ind w:left="360"/>
        <w:rPr>
          <w:rFonts w:ascii="Arial" w:hAnsi="Arial" w:cs="Arial"/>
          <w:szCs w:val="24"/>
        </w:rPr>
      </w:pPr>
    </w:p>
    <w:p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4A5C8A" w:rsidRPr="0059721B" w:rsidRDefault="004A5C8A" w:rsidP="00DF741A">
      <w:pPr>
        <w:numPr>
          <w:ilvl w:val="0"/>
          <w:numId w:val="2"/>
        </w:numPr>
        <w:rPr>
          <w:rFonts w:ascii="Arial" w:hAnsi="Arial" w:cs="Arial"/>
          <w:szCs w:val="24"/>
        </w:rPr>
      </w:pPr>
      <w:r>
        <w:rPr>
          <w:rFonts w:ascii="Arial" w:hAnsi="Arial" w:cs="Arial"/>
          <w:szCs w:val="24"/>
        </w:rPr>
        <w:t>Feedback from employers</w:t>
      </w:r>
    </w:p>
    <w:p w:rsidR="00DF741A" w:rsidRPr="0059721B" w:rsidRDefault="00DF741A" w:rsidP="00DF741A">
      <w:pPr>
        <w:rPr>
          <w:rFonts w:ascii="Arial" w:hAnsi="Arial" w:cs="Arial"/>
          <w:szCs w:val="24"/>
        </w:rPr>
      </w:pPr>
    </w:p>
    <w:p w:rsidR="00DF741A" w:rsidRPr="0059721B" w:rsidRDefault="00DF741A" w:rsidP="00DF741A">
      <w:pPr>
        <w:rPr>
          <w:rFonts w:ascii="Arial" w:hAnsi="Arial" w:cs="Arial"/>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p>
    <w:p w:rsidR="006937E4" w:rsidRDefault="006937E4" w:rsidP="00DF741A">
      <w:pPr>
        <w:ind w:left="360"/>
        <w:rPr>
          <w:rFonts w:ascii="Arial" w:hAnsi="Arial" w:cs="Arial"/>
          <w:i/>
          <w:color w:val="FF0000"/>
          <w:szCs w:val="24"/>
        </w:rPr>
      </w:pPr>
    </w:p>
    <w:p w:rsidR="006937E4" w:rsidRPr="006937E4" w:rsidRDefault="006937E4" w:rsidP="006937E4">
      <w:pPr>
        <w:pStyle w:val="BodyText"/>
        <w:jc w:val="both"/>
        <w:rPr>
          <w:rFonts w:ascii="Arial" w:hAnsi="Arial" w:cs="Arial"/>
        </w:rPr>
      </w:pPr>
      <w:r w:rsidRPr="006937E4">
        <w:rPr>
          <w:rFonts w:ascii="Arial" w:hAnsi="Arial" w:cs="Arial"/>
        </w:rPr>
        <w:t>Graduates of the programme will be well-qualified to enter a wide range of careers that utilised the intellectual and key skills developed during the study of the field in a wide variety of commercial, industrial and public sector organisations. Recent Graduates of the programme found jobs in many areas including: emergency planning units in local governments, national and international non-governmental organisations/agencies, environment and emergency consultancies, insurance companies (e.g. Munich Re, Swiss Re) and further studies (e.g. studying PhD).</w:t>
      </w:r>
    </w:p>
    <w:p w:rsidR="00DF741A" w:rsidRPr="001D06E2" w:rsidRDefault="00DF741A" w:rsidP="006937E4">
      <w:pPr>
        <w:rPr>
          <w:rFonts w:ascii="Arial" w:hAnsi="Arial" w:cs="Arial"/>
          <w:i/>
          <w:color w:val="FF0000"/>
          <w:szCs w:val="24"/>
        </w:rPr>
      </w:pPr>
    </w:p>
    <w:p w:rsidR="00DF741A" w:rsidRPr="006937E4" w:rsidRDefault="00DF741A" w:rsidP="00DF741A">
      <w:pPr>
        <w:numPr>
          <w:ilvl w:val="0"/>
          <w:numId w:val="1"/>
        </w:numPr>
        <w:rPr>
          <w:rFonts w:ascii="Arial" w:hAnsi="Arial" w:cs="Arial"/>
          <w:b/>
          <w:szCs w:val="24"/>
        </w:rPr>
      </w:pPr>
      <w:r w:rsidRPr="006937E4">
        <w:rPr>
          <w:rFonts w:ascii="Arial" w:hAnsi="Arial" w:cs="Arial"/>
          <w:b/>
          <w:szCs w:val="24"/>
        </w:rPr>
        <w:t xml:space="preserve">Approved Variants from the Postgraduate Regulations </w:t>
      </w:r>
    </w:p>
    <w:p w:rsidR="006937E4" w:rsidRDefault="006937E4" w:rsidP="006937E4">
      <w:pPr>
        <w:rPr>
          <w:rFonts w:ascii="Arial" w:hAnsi="Arial" w:cs="Arial"/>
          <w:b/>
          <w:szCs w:val="24"/>
        </w:rPr>
      </w:pPr>
    </w:p>
    <w:p w:rsidR="00A058A7" w:rsidRDefault="00A058A7" w:rsidP="006937E4">
      <w:pPr>
        <w:rPr>
          <w:rFonts w:ascii="Arial" w:hAnsi="Arial" w:cs="Arial"/>
          <w:szCs w:val="24"/>
        </w:rPr>
      </w:pPr>
      <w:r>
        <w:rPr>
          <w:rFonts w:ascii="Arial" w:hAnsi="Arial" w:cs="Arial"/>
          <w:szCs w:val="24"/>
        </w:rPr>
        <w:t>N/A</w:t>
      </w:r>
    </w:p>
    <w:p w:rsidR="00A058A7" w:rsidRPr="00A058A7" w:rsidRDefault="00A058A7" w:rsidP="006937E4">
      <w:pPr>
        <w:rPr>
          <w:rFonts w:ascii="Arial" w:hAnsi="Arial" w:cs="Arial"/>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rsidR="006937E4" w:rsidRDefault="006937E4" w:rsidP="00DF741A">
      <w:pPr>
        <w:rPr>
          <w:rFonts w:ascii="Arial" w:hAnsi="Arial" w:cs="Arial"/>
          <w:i/>
          <w:color w:val="FF0000"/>
          <w:szCs w:val="24"/>
        </w:rPr>
      </w:pPr>
    </w:p>
    <w:p w:rsidR="00345CF5" w:rsidRDefault="00345CF5">
      <w:pPr>
        <w:rPr>
          <w:rFonts w:ascii="Arial" w:hAnsi="Arial" w:cs="Arial"/>
          <w:b/>
          <w:szCs w:val="24"/>
        </w:rPr>
      </w:pPr>
      <w:r>
        <w:rPr>
          <w:rFonts w:ascii="Arial" w:hAnsi="Arial" w:cs="Arial"/>
          <w:b/>
          <w:szCs w:val="24"/>
        </w:rPr>
        <w:br w:type="page"/>
      </w:r>
    </w:p>
    <w:p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Field/Course</w:t>
      </w:r>
      <w:r w:rsidRPr="0059721B">
        <w:rPr>
          <w:rFonts w:ascii="Arial" w:hAnsi="Arial" w:cs="Arial"/>
          <w:b/>
          <w:szCs w:val="24"/>
        </w:rPr>
        <w:t xml:space="preserve"> Learning Outcomes in Modules</w:t>
      </w:r>
    </w:p>
    <w:p w:rsidR="00DF741A" w:rsidRPr="0059721B" w:rsidRDefault="00DF741A" w:rsidP="00DF741A">
      <w:pPr>
        <w:rPr>
          <w:rFonts w:ascii="Arial" w:hAnsi="Arial" w:cs="Arial"/>
          <w:b/>
          <w:szCs w:val="24"/>
        </w:rPr>
      </w:pPr>
    </w:p>
    <w:p w:rsidR="00DF741A" w:rsidRPr="0059721B" w:rsidRDefault="00DF741A" w:rsidP="00F73507">
      <w:pPr>
        <w:jc w:val="both"/>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00DF741A" w:rsidRPr="0059721B" w:rsidRDefault="00DF741A" w:rsidP="00DF741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11"/>
        <w:gridCol w:w="546"/>
        <w:gridCol w:w="475"/>
        <w:gridCol w:w="475"/>
        <w:gridCol w:w="475"/>
        <w:gridCol w:w="475"/>
      </w:tblGrid>
      <w:tr w:rsidR="006937E4" w:rsidRPr="00B55861" w:rsidTr="00345CF5">
        <w:tc>
          <w:tcPr>
            <w:tcW w:w="2380" w:type="dxa"/>
            <w:gridSpan w:val="2"/>
            <w:vMerge w:val="restart"/>
            <w:shd w:val="clear" w:color="auto" w:fill="auto"/>
          </w:tcPr>
          <w:p w:rsidR="006937E4" w:rsidRPr="00B55861" w:rsidRDefault="006937E4" w:rsidP="00C866AF">
            <w:pPr>
              <w:rPr>
                <w:rFonts w:ascii="Arial" w:hAnsi="Arial" w:cs="Arial"/>
                <w:szCs w:val="24"/>
              </w:rPr>
            </w:pPr>
          </w:p>
          <w:p w:rsidR="006937E4" w:rsidRPr="00B55861" w:rsidRDefault="006937E4" w:rsidP="00C866AF">
            <w:pPr>
              <w:rPr>
                <w:rFonts w:ascii="Arial" w:hAnsi="Arial" w:cs="Arial"/>
                <w:szCs w:val="24"/>
              </w:rPr>
            </w:pPr>
          </w:p>
          <w:p w:rsidR="006937E4" w:rsidRPr="00B55861" w:rsidRDefault="006937E4" w:rsidP="00C866AF">
            <w:pPr>
              <w:rPr>
                <w:rFonts w:ascii="Arial" w:hAnsi="Arial" w:cs="Arial"/>
                <w:szCs w:val="24"/>
              </w:rPr>
            </w:pPr>
          </w:p>
          <w:p w:rsidR="006937E4" w:rsidRPr="00B55861" w:rsidRDefault="006937E4" w:rsidP="00C866AF">
            <w:pPr>
              <w:rPr>
                <w:rFonts w:ascii="Arial" w:hAnsi="Arial" w:cs="Arial"/>
                <w:szCs w:val="24"/>
              </w:rPr>
            </w:pPr>
          </w:p>
          <w:p w:rsidR="006937E4" w:rsidRPr="00B55861" w:rsidRDefault="006937E4" w:rsidP="00C866AF">
            <w:pPr>
              <w:rPr>
                <w:rFonts w:ascii="Arial" w:hAnsi="Arial" w:cs="Arial"/>
                <w:b/>
                <w:szCs w:val="24"/>
              </w:rPr>
            </w:pPr>
            <w:r w:rsidRPr="00B55861">
              <w:rPr>
                <w:rFonts w:ascii="Arial" w:hAnsi="Arial" w:cs="Arial"/>
                <w:b/>
                <w:szCs w:val="24"/>
              </w:rPr>
              <w:t>Module code</w:t>
            </w:r>
          </w:p>
        </w:tc>
        <w:tc>
          <w:tcPr>
            <w:tcW w:w="2446" w:type="dxa"/>
            <w:gridSpan w:val="5"/>
            <w:shd w:val="clear" w:color="auto" w:fill="DBE5F1"/>
          </w:tcPr>
          <w:p w:rsidR="006937E4" w:rsidRPr="00B55861" w:rsidRDefault="006937E4" w:rsidP="00C866AF">
            <w:pPr>
              <w:jc w:val="center"/>
              <w:rPr>
                <w:rFonts w:ascii="Arial" w:hAnsi="Arial" w:cs="Arial"/>
                <w:b/>
                <w:szCs w:val="24"/>
              </w:rPr>
            </w:pPr>
            <w:r w:rsidRPr="00B55861">
              <w:rPr>
                <w:rFonts w:ascii="Arial" w:hAnsi="Arial" w:cs="Arial"/>
                <w:b/>
                <w:szCs w:val="24"/>
              </w:rPr>
              <w:t>Level 7</w:t>
            </w:r>
          </w:p>
        </w:tc>
      </w:tr>
      <w:tr w:rsidR="00345CF5" w:rsidRPr="00B55861" w:rsidTr="00345CF5">
        <w:trPr>
          <w:cantSplit/>
          <w:trHeight w:val="1570"/>
        </w:trPr>
        <w:tc>
          <w:tcPr>
            <w:tcW w:w="2380" w:type="dxa"/>
            <w:gridSpan w:val="2"/>
            <w:vMerge/>
            <w:shd w:val="clear" w:color="auto" w:fill="auto"/>
          </w:tcPr>
          <w:p w:rsidR="006937E4" w:rsidRPr="00B55861" w:rsidRDefault="006937E4" w:rsidP="00C866AF">
            <w:pPr>
              <w:rPr>
                <w:rFonts w:ascii="Arial" w:hAnsi="Arial" w:cs="Arial"/>
                <w:szCs w:val="24"/>
              </w:rPr>
            </w:pPr>
          </w:p>
        </w:tc>
        <w:tc>
          <w:tcPr>
            <w:tcW w:w="546" w:type="dxa"/>
            <w:shd w:val="clear" w:color="auto" w:fill="auto"/>
            <w:textDirection w:val="btLr"/>
          </w:tcPr>
          <w:p w:rsidR="006937E4" w:rsidRPr="00345CF5" w:rsidRDefault="00345CF5" w:rsidP="00C866AF">
            <w:pPr>
              <w:ind w:left="113" w:right="113"/>
              <w:rPr>
                <w:rFonts w:ascii="Arial" w:hAnsi="Arial" w:cs="Arial"/>
                <w:b/>
                <w:szCs w:val="24"/>
              </w:rPr>
            </w:pPr>
            <w:r w:rsidRPr="00345CF5">
              <w:rPr>
                <w:rFonts w:ascii="Arial" w:hAnsi="Arial" w:cs="Arial"/>
                <w:b/>
                <w:szCs w:val="24"/>
              </w:rPr>
              <w:t>GG7025</w:t>
            </w:r>
          </w:p>
        </w:tc>
        <w:tc>
          <w:tcPr>
            <w:tcW w:w="475" w:type="dxa"/>
            <w:shd w:val="clear" w:color="auto" w:fill="auto"/>
            <w:textDirection w:val="btLr"/>
          </w:tcPr>
          <w:p w:rsidR="006937E4" w:rsidRPr="00345CF5" w:rsidRDefault="00345CF5" w:rsidP="00345CF5">
            <w:pPr>
              <w:ind w:left="113" w:right="113"/>
              <w:rPr>
                <w:rFonts w:ascii="Arial" w:hAnsi="Arial" w:cs="Arial"/>
                <w:b/>
                <w:szCs w:val="24"/>
              </w:rPr>
            </w:pPr>
            <w:r w:rsidRPr="00345CF5">
              <w:rPr>
                <w:rFonts w:ascii="Arial" w:hAnsi="Arial" w:cs="Arial"/>
                <w:b/>
                <w:szCs w:val="24"/>
              </w:rPr>
              <w:t>GG7035</w:t>
            </w:r>
          </w:p>
        </w:tc>
        <w:tc>
          <w:tcPr>
            <w:tcW w:w="475" w:type="dxa"/>
            <w:shd w:val="clear" w:color="auto" w:fill="auto"/>
            <w:textDirection w:val="btLr"/>
          </w:tcPr>
          <w:p w:rsidR="006937E4" w:rsidRPr="00345CF5" w:rsidRDefault="00345CF5" w:rsidP="00345CF5">
            <w:pPr>
              <w:ind w:left="113" w:right="113"/>
              <w:rPr>
                <w:rFonts w:ascii="Arial" w:hAnsi="Arial" w:cs="Arial"/>
                <w:b/>
                <w:szCs w:val="24"/>
              </w:rPr>
            </w:pPr>
            <w:r w:rsidRPr="00345CF5">
              <w:rPr>
                <w:rFonts w:ascii="Arial" w:hAnsi="Arial" w:cs="Arial"/>
                <w:b/>
                <w:szCs w:val="24"/>
              </w:rPr>
              <w:t>GG7130</w:t>
            </w:r>
          </w:p>
        </w:tc>
        <w:tc>
          <w:tcPr>
            <w:tcW w:w="475" w:type="dxa"/>
            <w:shd w:val="clear" w:color="auto" w:fill="auto"/>
            <w:textDirection w:val="btLr"/>
          </w:tcPr>
          <w:p w:rsidR="006937E4" w:rsidRPr="00B55861" w:rsidRDefault="00345CF5" w:rsidP="00345CF5">
            <w:pPr>
              <w:ind w:left="113" w:right="113"/>
              <w:rPr>
                <w:rFonts w:ascii="Arial" w:hAnsi="Arial" w:cs="Arial"/>
                <w:szCs w:val="24"/>
              </w:rPr>
            </w:pPr>
            <w:r w:rsidRPr="00345CF5">
              <w:rPr>
                <w:rFonts w:ascii="Arial" w:hAnsi="Arial" w:cs="Arial"/>
                <w:b/>
                <w:szCs w:val="24"/>
              </w:rPr>
              <w:t>GG7050</w:t>
            </w:r>
          </w:p>
        </w:tc>
        <w:tc>
          <w:tcPr>
            <w:tcW w:w="475" w:type="dxa"/>
            <w:shd w:val="clear" w:color="auto" w:fill="auto"/>
            <w:textDirection w:val="btLr"/>
          </w:tcPr>
          <w:p w:rsidR="006937E4" w:rsidRPr="00345CF5" w:rsidRDefault="00345CF5" w:rsidP="00345CF5">
            <w:pPr>
              <w:ind w:left="113" w:right="113"/>
              <w:rPr>
                <w:rFonts w:ascii="Arial" w:hAnsi="Arial" w:cs="Arial"/>
                <w:b/>
                <w:szCs w:val="24"/>
              </w:rPr>
            </w:pPr>
            <w:r w:rsidRPr="00345CF5">
              <w:rPr>
                <w:rFonts w:ascii="Arial" w:hAnsi="Arial" w:cs="Arial"/>
                <w:b/>
                <w:szCs w:val="24"/>
              </w:rPr>
              <w:t>GG7900</w:t>
            </w:r>
          </w:p>
        </w:tc>
      </w:tr>
      <w:tr w:rsidR="00345CF5" w:rsidRPr="00B55861" w:rsidTr="00345CF5">
        <w:trPr>
          <w:trHeight w:val="261"/>
        </w:trPr>
        <w:tc>
          <w:tcPr>
            <w:tcW w:w="1769" w:type="dxa"/>
            <w:vMerge w:val="restart"/>
            <w:shd w:val="clear" w:color="auto" w:fill="auto"/>
          </w:tcPr>
          <w:p w:rsidR="00345CF5" w:rsidRPr="00B55861" w:rsidRDefault="00345CF5" w:rsidP="00C866AF">
            <w:pPr>
              <w:rPr>
                <w:rFonts w:ascii="Arial" w:hAnsi="Arial" w:cs="Arial"/>
                <w:b/>
                <w:szCs w:val="24"/>
              </w:rPr>
            </w:pPr>
            <w:r w:rsidRPr="00B55861">
              <w:rPr>
                <w:rFonts w:ascii="Arial" w:hAnsi="Arial" w:cs="Arial"/>
                <w:b/>
                <w:szCs w:val="24"/>
              </w:rPr>
              <w:t>Knowledge &amp; Understanding</w:t>
            </w:r>
          </w:p>
        </w:tc>
        <w:tc>
          <w:tcPr>
            <w:tcW w:w="611" w:type="dxa"/>
            <w:shd w:val="clear" w:color="auto" w:fill="auto"/>
          </w:tcPr>
          <w:p w:rsidR="00345CF5" w:rsidRPr="00B55861" w:rsidRDefault="00345CF5" w:rsidP="00C866AF">
            <w:pPr>
              <w:rPr>
                <w:rFonts w:ascii="Arial" w:hAnsi="Arial" w:cs="Arial"/>
                <w:szCs w:val="24"/>
              </w:rPr>
            </w:pPr>
            <w:r w:rsidRPr="00B55861">
              <w:rPr>
                <w:rFonts w:ascii="Arial" w:hAnsi="Arial" w:cs="Arial"/>
                <w:szCs w:val="24"/>
              </w:rPr>
              <w:t>A1</w:t>
            </w:r>
          </w:p>
        </w:tc>
        <w:tc>
          <w:tcPr>
            <w:tcW w:w="546"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345CF5" w:rsidRDefault="00345CF5" w:rsidP="00C866AF">
            <w:pPr>
              <w:rPr>
                <w:rFonts w:ascii="Arial" w:hAnsi="Arial" w:cs="Arial"/>
                <w:szCs w:val="24"/>
              </w:rPr>
            </w:pPr>
          </w:p>
          <w:p w:rsidR="00051391" w:rsidRPr="00B55861" w:rsidRDefault="00051391" w:rsidP="00C866AF">
            <w:pPr>
              <w:rPr>
                <w:rFonts w:ascii="Arial" w:hAnsi="Arial" w:cs="Arial"/>
                <w:szCs w:val="24"/>
              </w:rPr>
            </w:pPr>
          </w:p>
        </w:tc>
        <w:tc>
          <w:tcPr>
            <w:tcW w:w="475" w:type="dxa"/>
            <w:shd w:val="clear" w:color="auto" w:fill="auto"/>
          </w:tcPr>
          <w:p w:rsidR="00345CF5" w:rsidRPr="00B55861" w:rsidRDefault="00345CF5" w:rsidP="00C866AF">
            <w:pPr>
              <w:rPr>
                <w:rFonts w:ascii="Arial" w:hAnsi="Arial" w:cs="Arial"/>
                <w:szCs w:val="24"/>
              </w:rPr>
            </w:pP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r>
      <w:tr w:rsidR="00345CF5" w:rsidRPr="00B55861" w:rsidTr="00345CF5">
        <w:tc>
          <w:tcPr>
            <w:tcW w:w="1769" w:type="dxa"/>
            <w:vMerge/>
            <w:shd w:val="clear" w:color="auto" w:fill="auto"/>
          </w:tcPr>
          <w:p w:rsidR="00345CF5" w:rsidRPr="00B55861" w:rsidRDefault="00345CF5" w:rsidP="00C866AF">
            <w:pPr>
              <w:rPr>
                <w:rFonts w:ascii="Arial" w:hAnsi="Arial" w:cs="Arial"/>
                <w:b/>
                <w:szCs w:val="24"/>
              </w:rPr>
            </w:pPr>
          </w:p>
        </w:tc>
        <w:tc>
          <w:tcPr>
            <w:tcW w:w="611" w:type="dxa"/>
            <w:shd w:val="clear" w:color="auto" w:fill="auto"/>
          </w:tcPr>
          <w:p w:rsidR="00345CF5" w:rsidRPr="00B55861" w:rsidRDefault="00345CF5" w:rsidP="00C866AF">
            <w:pPr>
              <w:rPr>
                <w:rFonts w:ascii="Arial" w:hAnsi="Arial" w:cs="Arial"/>
                <w:szCs w:val="24"/>
              </w:rPr>
            </w:pPr>
            <w:r w:rsidRPr="00B55861">
              <w:rPr>
                <w:rFonts w:ascii="Arial" w:hAnsi="Arial" w:cs="Arial"/>
                <w:szCs w:val="24"/>
              </w:rPr>
              <w:t>A2</w:t>
            </w:r>
          </w:p>
        </w:tc>
        <w:tc>
          <w:tcPr>
            <w:tcW w:w="546" w:type="dxa"/>
            <w:shd w:val="clear" w:color="auto" w:fill="auto"/>
          </w:tcPr>
          <w:p w:rsidR="00345CF5" w:rsidRPr="00B55861" w:rsidRDefault="00345CF5" w:rsidP="00C866AF">
            <w:pPr>
              <w:rPr>
                <w:rFonts w:ascii="Arial" w:hAnsi="Arial" w:cs="Arial"/>
                <w:szCs w:val="24"/>
              </w:rPr>
            </w:pP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345CF5" w:rsidRPr="00B55861" w:rsidRDefault="00345CF5" w:rsidP="00C866AF">
            <w:pPr>
              <w:rPr>
                <w:rFonts w:ascii="Arial" w:hAnsi="Arial" w:cs="Arial"/>
                <w:szCs w:val="24"/>
              </w:rPr>
            </w:pPr>
          </w:p>
        </w:tc>
        <w:tc>
          <w:tcPr>
            <w:tcW w:w="475" w:type="dxa"/>
            <w:shd w:val="clear" w:color="auto" w:fill="auto"/>
          </w:tcPr>
          <w:p w:rsidR="00345CF5" w:rsidRPr="00B55861" w:rsidRDefault="00345CF5" w:rsidP="00C866AF">
            <w:pPr>
              <w:rPr>
                <w:rFonts w:ascii="Arial" w:hAnsi="Arial" w:cs="Arial"/>
                <w:szCs w:val="24"/>
              </w:rPr>
            </w:pP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r>
      <w:tr w:rsidR="00345CF5" w:rsidRPr="00B55861" w:rsidTr="00345CF5">
        <w:tc>
          <w:tcPr>
            <w:tcW w:w="1769" w:type="dxa"/>
            <w:vMerge/>
            <w:shd w:val="clear" w:color="auto" w:fill="auto"/>
          </w:tcPr>
          <w:p w:rsidR="00345CF5" w:rsidRPr="00B55861" w:rsidRDefault="00345CF5" w:rsidP="00C866AF">
            <w:pPr>
              <w:rPr>
                <w:rFonts w:ascii="Arial" w:hAnsi="Arial" w:cs="Arial"/>
                <w:b/>
                <w:szCs w:val="24"/>
              </w:rPr>
            </w:pPr>
          </w:p>
        </w:tc>
        <w:tc>
          <w:tcPr>
            <w:tcW w:w="611" w:type="dxa"/>
            <w:shd w:val="clear" w:color="auto" w:fill="auto"/>
          </w:tcPr>
          <w:p w:rsidR="00345CF5" w:rsidRPr="00B55861" w:rsidRDefault="00345CF5" w:rsidP="00C866AF">
            <w:pPr>
              <w:rPr>
                <w:rFonts w:ascii="Arial" w:hAnsi="Arial" w:cs="Arial"/>
                <w:szCs w:val="24"/>
              </w:rPr>
            </w:pPr>
            <w:r w:rsidRPr="00B55861">
              <w:rPr>
                <w:rFonts w:ascii="Arial" w:hAnsi="Arial" w:cs="Arial"/>
                <w:szCs w:val="24"/>
              </w:rPr>
              <w:t>A3</w:t>
            </w:r>
          </w:p>
        </w:tc>
        <w:tc>
          <w:tcPr>
            <w:tcW w:w="546"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345CF5" w:rsidRPr="00B55861" w:rsidRDefault="00345CF5" w:rsidP="00C866AF">
            <w:pPr>
              <w:rPr>
                <w:rFonts w:ascii="Arial" w:hAnsi="Arial" w:cs="Arial"/>
                <w:szCs w:val="24"/>
              </w:rPr>
            </w:pP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345CF5" w:rsidRPr="00B55861" w:rsidRDefault="00345CF5" w:rsidP="00C866AF">
            <w:pPr>
              <w:rPr>
                <w:rFonts w:ascii="Arial" w:hAnsi="Arial" w:cs="Arial"/>
                <w:szCs w:val="24"/>
              </w:rPr>
            </w:pP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r>
      <w:tr w:rsidR="00345CF5" w:rsidRPr="00B55861" w:rsidTr="00345CF5">
        <w:tc>
          <w:tcPr>
            <w:tcW w:w="1769" w:type="dxa"/>
            <w:vMerge/>
            <w:shd w:val="clear" w:color="auto" w:fill="auto"/>
          </w:tcPr>
          <w:p w:rsidR="00345CF5" w:rsidRPr="00B55861" w:rsidRDefault="00345CF5" w:rsidP="00C866AF">
            <w:pPr>
              <w:rPr>
                <w:rFonts w:ascii="Arial" w:hAnsi="Arial" w:cs="Arial"/>
                <w:b/>
                <w:szCs w:val="24"/>
              </w:rPr>
            </w:pPr>
          </w:p>
        </w:tc>
        <w:tc>
          <w:tcPr>
            <w:tcW w:w="611" w:type="dxa"/>
            <w:shd w:val="clear" w:color="auto" w:fill="auto"/>
          </w:tcPr>
          <w:p w:rsidR="00345CF5" w:rsidRPr="00B55861" w:rsidRDefault="00345CF5" w:rsidP="00C866AF">
            <w:pPr>
              <w:rPr>
                <w:rFonts w:ascii="Arial" w:hAnsi="Arial" w:cs="Arial"/>
                <w:szCs w:val="24"/>
              </w:rPr>
            </w:pPr>
            <w:r w:rsidRPr="00B55861">
              <w:rPr>
                <w:rFonts w:ascii="Arial" w:hAnsi="Arial" w:cs="Arial"/>
                <w:szCs w:val="24"/>
              </w:rPr>
              <w:t>A4</w:t>
            </w:r>
          </w:p>
        </w:tc>
        <w:tc>
          <w:tcPr>
            <w:tcW w:w="546"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345CF5" w:rsidRPr="00B55861" w:rsidRDefault="00345CF5" w:rsidP="00C866AF">
            <w:pPr>
              <w:rPr>
                <w:rFonts w:ascii="Arial" w:hAnsi="Arial" w:cs="Arial"/>
                <w:szCs w:val="24"/>
              </w:rPr>
            </w:pP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345CF5" w:rsidRPr="00B55861" w:rsidRDefault="00345CF5" w:rsidP="00C866AF">
            <w:pPr>
              <w:rPr>
                <w:rFonts w:ascii="Arial" w:hAnsi="Arial" w:cs="Arial"/>
                <w:szCs w:val="24"/>
              </w:rPr>
            </w:pP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r>
      <w:tr w:rsidR="00345CF5" w:rsidRPr="00B55861" w:rsidTr="00345CF5">
        <w:tc>
          <w:tcPr>
            <w:tcW w:w="1769" w:type="dxa"/>
            <w:vMerge/>
            <w:shd w:val="clear" w:color="auto" w:fill="auto"/>
          </w:tcPr>
          <w:p w:rsidR="00345CF5" w:rsidRPr="00B55861" w:rsidRDefault="00345CF5" w:rsidP="00C866AF">
            <w:pPr>
              <w:rPr>
                <w:rFonts w:ascii="Arial" w:hAnsi="Arial" w:cs="Arial"/>
                <w:b/>
                <w:szCs w:val="24"/>
              </w:rPr>
            </w:pPr>
          </w:p>
        </w:tc>
        <w:tc>
          <w:tcPr>
            <w:tcW w:w="611" w:type="dxa"/>
            <w:shd w:val="clear" w:color="auto" w:fill="auto"/>
          </w:tcPr>
          <w:p w:rsidR="00345CF5" w:rsidRPr="00B55861" w:rsidRDefault="00345CF5" w:rsidP="00C866AF">
            <w:pPr>
              <w:rPr>
                <w:rFonts w:ascii="Arial" w:hAnsi="Arial" w:cs="Arial"/>
                <w:szCs w:val="24"/>
              </w:rPr>
            </w:pPr>
            <w:r>
              <w:rPr>
                <w:rFonts w:ascii="Arial" w:hAnsi="Arial" w:cs="Arial"/>
                <w:szCs w:val="24"/>
              </w:rPr>
              <w:t>A5</w:t>
            </w:r>
          </w:p>
        </w:tc>
        <w:tc>
          <w:tcPr>
            <w:tcW w:w="546"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345CF5" w:rsidRPr="00B55861" w:rsidRDefault="00345CF5" w:rsidP="00C866AF">
            <w:pPr>
              <w:rPr>
                <w:rFonts w:ascii="Arial" w:hAnsi="Arial" w:cs="Arial"/>
                <w:szCs w:val="24"/>
              </w:rPr>
            </w:pP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345CF5" w:rsidRPr="00B55861" w:rsidRDefault="00051391" w:rsidP="00C866AF">
            <w:pPr>
              <w:rPr>
                <w:rFonts w:ascii="Arial" w:hAnsi="Arial" w:cs="Arial"/>
                <w:szCs w:val="24"/>
              </w:rPr>
            </w:pPr>
            <w:r>
              <w:rPr>
                <w:rFonts w:ascii="Arial" w:hAnsi="Arial" w:cs="Arial"/>
                <w:szCs w:val="24"/>
              </w:rPr>
              <w:t>S</w:t>
            </w:r>
          </w:p>
        </w:tc>
      </w:tr>
      <w:tr w:rsidR="00051391" w:rsidRPr="00B55861" w:rsidTr="00345CF5">
        <w:tc>
          <w:tcPr>
            <w:tcW w:w="1769" w:type="dxa"/>
            <w:vMerge w:val="restart"/>
            <w:shd w:val="clear" w:color="auto" w:fill="auto"/>
          </w:tcPr>
          <w:p w:rsidR="00051391" w:rsidRPr="00B55861" w:rsidRDefault="00051391" w:rsidP="00C866AF">
            <w:pPr>
              <w:rPr>
                <w:rFonts w:ascii="Arial" w:hAnsi="Arial" w:cs="Arial"/>
                <w:b/>
                <w:szCs w:val="24"/>
              </w:rPr>
            </w:pPr>
            <w:r w:rsidRPr="00B55861">
              <w:rPr>
                <w:rFonts w:ascii="Arial" w:hAnsi="Arial" w:cs="Arial"/>
                <w:b/>
                <w:szCs w:val="24"/>
              </w:rPr>
              <w:t>Intellectual Skills</w:t>
            </w:r>
          </w:p>
        </w:tc>
        <w:tc>
          <w:tcPr>
            <w:tcW w:w="611" w:type="dxa"/>
            <w:shd w:val="clear" w:color="auto" w:fill="auto"/>
          </w:tcPr>
          <w:p w:rsidR="00051391" w:rsidRPr="00B55861" w:rsidRDefault="00051391" w:rsidP="00C866AF">
            <w:pPr>
              <w:rPr>
                <w:rFonts w:ascii="Arial" w:hAnsi="Arial" w:cs="Arial"/>
                <w:szCs w:val="24"/>
              </w:rPr>
            </w:pPr>
            <w:r w:rsidRPr="00B55861">
              <w:rPr>
                <w:rFonts w:ascii="Arial" w:hAnsi="Arial" w:cs="Arial"/>
                <w:szCs w:val="24"/>
              </w:rPr>
              <w:t>B1</w:t>
            </w:r>
          </w:p>
        </w:tc>
        <w:tc>
          <w:tcPr>
            <w:tcW w:w="546" w:type="dxa"/>
            <w:shd w:val="clear" w:color="auto" w:fill="auto"/>
          </w:tcPr>
          <w:p w:rsidR="00051391"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r>
      <w:tr w:rsidR="00051391" w:rsidRPr="00B55861" w:rsidTr="00345CF5">
        <w:tc>
          <w:tcPr>
            <w:tcW w:w="1769" w:type="dxa"/>
            <w:vMerge/>
            <w:shd w:val="clear" w:color="auto" w:fill="auto"/>
          </w:tcPr>
          <w:p w:rsidR="00051391" w:rsidRPr="00B55861" w:rsidRDefault="00051391" w:rsidP="00C866AF">
            <w:pPr>
              <w:rPr>
                <w:rFonts w:ascii="Arial" w:hAnsi="Arial" w:cs="Arial"/>
                <w:b/>
                <w:szCs w:val="24"/>
              </w:rPr>
            </w:pPr>
          </w:p>
        </w:tc>
        <w:tc>
          <w:tcPr>
            <w:tcW w:w="611" w:type="dxa"/>
            <w:shd w:val="clear" w:color="auto" w:fill="auto"/>
          </w:tcPr>
          <w:p w:rsidR="00051391" w:rsidRPr="00B55861" w:rsidRDefault="00051391" w:rsidP="00C866AF">
            <w:pPr>
              <w:rPr>
                <w:rFonts w:ascii="Arial" w:hAnsi="Arial" w:cs="Arial"/>
                <w:szCs w:val="24"/>
              </w:rPr>
            </w:pPr>
            <w:r w:rsidRPr="00B55861">
              <w:rPr>
                <w:rFonts w:ascii="Arial" w:hAnsi="Arial" w:cs="Arial"/>
                <w:szCs w:val="24"/>
              </w:rPr>
              <w:t>B2</w:t>
            </w:r>
          </w:p>
        </w:tc>
        <w:tc>
          <w:tcPr>
            <w:tcW w:w="546"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r>
      <w:tr w:rsidR="00051391" w:rsidRPr="00B55861" w:rsidTr="00345CF5">
        <w:tc>
          <w:tcPr>
            <w:tcW w:w="1769" w:type="dxa"/>
            <w:vMerge/>
            <w:shd w:val="clear" w:color="auto" w:fill="auto"/>
          </w:tcPr>
          <w:p w:rsidR="00051391" w:rsidRPr="00B55861" w:rsidRDefault="00051391" w:rsidP="00C866AF">
            <w:pPr>
              <w:rPr>
                <w:rFonts w:ascii="Arial" w:hAnsi="Arial" w:cs="Arial"/>
                <w:b/>
                <w:szCs w:val="24"/>
              </w:rPr>
            </w:pPr>
          </w:p>
        </w:tc>
        <w:tc>
          <w:tcPr>
            <w:tcW w:w="611" w:type="dxa"/>
            <w:shd w:val="clear" w:color="auto" w:fill="auto"/>
          </w:tcPr>
          <w:p w:rsidR="00051391" w:rsidRPr="00B55861" w:rsidRDefault="00051391" w:rsidP="00C866AF">
            <w:pPr>
              <w:rPr>
                <w:rFonts w:ascii="Arial" w:hAnsi="Arial" w:cs="Arial"/>
                <w:szCs w:val="24"/>
              </w:rPr>
            </w:pPr>
            <w:r w:rsidRPr="00B55861">
              <w:rPr>
                <w:rFonts w:ascii="Arial" w:hAnsi="Arial" w:cs="Arial"/>
                <w:szCs w:val="24"/>
              </w:rPr>
              <w:t>B3</w:t>
            </w:r>
          </w:p>
        </w:tc>
        <w:tc>
          <w:tcPr>
            <w:tcW w:w="546" w:type="dxa"/>
            <w:shd w:val="clear" w:color="auto" w:fill="auto"/>
          </w:tcPr>
          <w:p w:rsidR="00051391" w:rsidRPr="00B55861" w:rsidRDefault="00051391"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r>
      <w:tr w:rsidR="00051391" w:rsidRPr="00B55861" w:rsidTr="00345CF5">
        <w:tc>
          <w:tcPr>
            <w:tcW w:w="1769" w:type="dxa"/>
            <w:vMerge/>
            <w:shd w:val="clear" w:color="auto" w:fill="auto"/>
          </w:tcPr>
          <w:p w:rsidR="00051391" w:rsidRPr="00B55861" w:rsidRDefault="00051391" w:rsidP="00C866AF">
            <w:pPr>
              <w:rPr>
                <w:rFonts w:ascii="Arial" w:hAnsi="Arial" w:cs="Arial"/>
                <w:b/>
                <w:szCs w:val="24"/>
              </w:rPr>
            </w:pPr>
          </w:p>
        </w:tc>
        <w:tc>
          <w:tcPr>
            <w:tcW w:w="611" w:type="dxa"/>
            <w:shd w:val="clear" w:color="auto" w:fill="auto"/>
          </w:tcPr>
          <w:p w:rsidR="00051391" w:rsidRPr="00B55861" w:rsidRDefault="00051391" w:rsidP="00C866AF">
            <w:pPr>
              <w:rPr>
                <w:rFonts w:ascii="Arial" w:hAnsi="Arial" w:cs="Arial"/>
                <w:szCs w:val="24"/>
              </w:rPr>
            </w:pPr>
            <w:r w:rsidRPr="00B55861">
              <w:rPr>
                <w:rFonts w:ascii="Arial" w:hAnsi="Arial" w:cs="Arial"/>
                <w:szCs w:val="24"/>
              </w:rPr>
              <w:t>B4</w:t>
            </w:r>
          </w:p>
        </w:tc>
        <w:tc>
          <w:tcPr>
            <w:tcW w:w="546"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r>
      <w:tr w:rsidR="00051391" w:rsidRPr="00B55861" w:rsidTr="00345CF5">
        <w:tc>
          <w:tcPr>
            <w:tcW w:w="1769" w:type="dxa"/>
            <w:vMerge/>
            <w:shd w:val="clear" w:color="auto" w:fill="auto"/>
          </w:tcPr>
          <w:p w:rsidR="00051391" w:rsidRPr="00B55861" w:rsidRDefault="00051391" w:rsidP="00C866AF">
            <w:pPr>
              <w:rPr>
                <w:rFonts w:ascii="Arial" w:hAnsi="Arial" w:cs="Arial"/>
                <w:b/>
                <w:szCs w:val="24"/>
              </w:rPr>
            </w:pPr>
          </w:p>
        </w:tc>
        <w:tc>
          <w:tcPr>
            <w:tcW w:w="611" w:type="dxa"/>
            <w:shd w:val="clear" w:color="auto" w:fill="auto"/>
          </w:tcPr>
          <w:p w:rsidR="00051391" w:rsidRPr="00B55861" w:rsidRDefault="00051391" w:rsidP="00C866AF">
            <w:pPr>
              <w:rPr>
                <w:rFonts w:ascii="Arial" w:hAnsi="Arial" w:cs="Arial"/>
                <w:szCs w:val="24"/>
              </w:rPr>
            </w:pPr>
            <w:r>
              <w:rPr>
                <w:rFonts w:ascii="Arial" w:hAnsi="Arial" w:cs="Arial"/>
                <w:szCs w:val="24"/>
              </w:rPr>
              <w:t>B5</w:t>
            </w:r>
          </w:p>
        </w:tc>
        <w:tc>
          <w:tcPr>
            <w:tcW w:w="546" w:type="dxa"/>
            <w:shd w:val="clear" w:color="auto" w:fill="auto"/>
          </w:tcPr>
          <w:p w:rsidR="00051391" w:rsidRDefault="00051391"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r>
      <w:tr w:rsidR="00051391" w:rsidRPr="00B55861" w:rsidTr="00345CF5">
        <w:tc>
          <w:tcPr>
            <w:tcW w:w="1769" w:type="dxa"/>
            <w:vMerge w:val="restart"/>
            <w:shd w:val="clear" w:color="auto" w:fill="auto"/>
          </w:tcPr>
          <w:p w:rsidR="00051391" w:rsidRPr="00B55861" w:rsidRDefault="00051391" w:rsidP="00C866AF">
            <w:pPr>
              <w:rPr>
                <w:rFonts w:ascii="Arial" w:hAnsi="Arial" w:cs="Arial"/>
                <w:b/>
                <w:szCs w:val="24"/>
              </w:rPr>
            </w:pPr>
            <w:r w:rsidRPr="00B55861">
              <w:rPr>
                <w:rFonts w:ascii="Arial" w:hAnsi="Arial" w:cs="Arial"/>
                <w:b/>
                <w:szCs w:val="24"/>
              </w:rPr>
              <w:t>Practical Skills</w:t>
            </w:r>
          </w:p>
        </w:tc>
        <w:tc>
          <w:tcPr>
            <w:tcW w:w="611" w:type="dxa"/>
            <w:shd w:val="clear" w:color="auto" w:fill="auto"/>
          </w:tcPr>
          <w:p w:rsidR="00051391" w:rsidRPr="00B55861" w:rsidRDefault="00051391" w:rsidP="00C866AF">
            <w:pPr>
              <w:rPr>
                <w:rFonts w:ascii="Arial" w:hAnsi="Arial" w:cs="Arial"/>
                <w:szCs w:val="24"/>
              </w:rPr>
            </w:pPr>
            <w:r w:rsidRPr="00B55861">
              <w:rPr>
                <w:rFonts w:ascii="Arial" w:hAnsi="Arial" w:cs="Arial"/>
                <w:szCs w:val="24"/>
              </w:rPr>
              <w:t>C1</w:t>
            </w:r>
          </w:p>
        </w:tc>
        <w:tc>
          <w:tcPr>
            <w:tcW w:w="546"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r>
      <w:tr w:rsidR="00051391" w:rsidRPr="00B55861" w:rsidTr="00345CF5">
        <w:tc>
          <w:tcPr>
            <w:tcW w:w="1769" w:type="dxa"/>
            <w:vMerge/>
            <w:shd w:val="clear" w:color="auto" w:fill="auto"/>
          </w:tcPr>
          <w:p w:rsidR="00051391" w:rsidRPr="00B55861" w:rsidRDefault="00051391" w:rsidP="00C866AF">
            <w:pPr>
              <w:rPr>
                <w:rFonts w:ascii="Arial" w:hAnsi="Arial" w:cs="Arial"/>
                <w:szCs w:val="24"/>
              </w:rPr>
            </w:pPr>
          </w:p>
        </w:tc>
        <w:tc>
          <w:tcPr>
            <w:tcW w:w="611" w:type="dxa"/>
            <w:shd w:val="clear" w:color="auto" w:fill="auto"/>
          </w:tcPr>
          <w:p w:rsidR="00051391" w:rsidRPr="00B55861" w:rsidRDefault="00051391" w:rsidP="00C866AF">
            <w:pPr>
              <w:rPr>
                <w:rFonts w:ascii="Arial" w:hAnsi="Arial" w:cs="Arial"/>
                <w:szCs w:val="24"/>
              </w:rPr>
            </w:pPr>
            <w:r w:rsidRPr="00B55861">
              <w:rPr>
                <w:rFonts w:ascii="Arial" w:hAnsi="Arial" w:cs="Arial"/>
                <w:szCs w:val="24"/>
              </w:rPr>
              <w:t>C2</w:t>
            </w:r>
          </w:p>
        </w:tc>
        <w:tc>
          <w:tcPr>
            <w:tcW w:w="546"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r>
      <w:tr w:rsidR="00051391" w:rsidRPr="00B55861" w:rsidTr="00345CF5">
        <w:tc>
          <w:tcPr>
            <w:tcW w:w="1769" w:type="dxa"/>
            <w:vMerge/>
            <w:shd w:val="clear" w:color="auto" w:fill="auto"/>
          </w:tcPr>
          <w:p w:rsidR="00051391" w:rsidRPr="00B55861" w:rsidRDefault="00051391" w:rsidP="00C866AF">
            <w:pPr>
              <w:rPr>
                <w:rFonts w:ascii="Arial" w:hAnsi="Arial" w:cs="Arial"/>
                <w:szCs w:val="24"/>
              </w:rPr>
            </w:pPr>
          </w:p>
        </w:tc>
        <w:tc>
          <w:tcPr>
            <w:tcW w:w="611" w:type="dxa"/>
            <w:shd w:val="clear" w:color="auto" w:fill="auto"/>
          </w:tcPr>
          <w:p w:rsidR="00051391" w:rsidRPr="00B55861" w:rsidRDefault="00051391" w:rsidP="00C866AF">
            <w:pPr>
              <w:rPr>
                <w:rFonts w:ascii="Arial" w:hAnsi="Arial" w:cs="Arial"/>
                <w:szCs w:val="24"/>
              </w:rPr>
            </w:pPr>
            <w:r w:rsidRPr="00B55861">
              <w:rPr>
                <w:rFonts w:ascii="Arial" w:hAnsi="Arial" w:cs="Arial"/>
                <w:szCs w:val="24"/>
              </w:rPr>
              <w:t>C3</w:t>
            </w:r>
          </w:p>
        </w:tc>
        <w:tc>
          <w:tcPr>
            <w:tcW w:w="546"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051391" w:rsidP="00C866AF">
            <w:pPr>
              <w:rPr>
                <w:rFonts w:ascii="Arial" w:hAnsi="Arial" w:cs="Arial"/>
                <w:szCs w:val="24"/>
              </w:rPr>
            </w:pPr>
          </w:p>
        </w:tc>
        <w:tc>
          <w:tcPr>
            <w:tcW w:w="475" w:type="dxa"/>
            <w:shd w:val="clear" w:color="auto" w:fill="auto"/>
          </w:tcPr>
          <w:p w:rsidR="00051391" w:rsidRPr="00B55861" w:rsidRDefault="00051391" w:rsidP="00C866AF">
            <w:pPr>
              <w:rPr>
                <w:rFonts w:ascii="Arial" w:hAnsi="Arial" w:cs="Arial"/>
                <w:szCs w:val="24"/>
              </w:rPr>
            </w:pPr>
          </w:p>
        </w:tc>
      </w:tr>
      <w:tr w:rsidR="00051391" w:rsidRPr="00B55861" w:rsidTr="00345CF5">
        <w:tc>
          <w:tcPr>
            <w:tcW w:w="1769" w:type="dxa"/>
            <w:vMerge/>
            <w:shd w:val="clear" w:color="auto" w:fill="auto"/>
          </w:tcPr>
          <w:p w:rsidR="00051391" w:rsidRPr="00B55861" w:rsidRDefault="00051391" w:rsidP="00C866AF">
            <w:pPr>
              <w:rPr>
                <w:rFonts w:ascii="Arial" w:hAnsi="Arial" w:cs="Arial"/>
                <w:szCs w:val="24"/>
              </w:rPr>
            </w:pPr>
          </w:p>
        </w:tc>
        <w:tc>
          <w:tcPr>
            <w:tcW w:w="611" w:type="dxa"/>
            <w:shd w:val="clear" w:color="auto" w:fill="auto"/>
          </w:tcPr>
          <w:p w:rsidR="00051391" w:rsidRPr="00B55861" w:rsidRDefault="00051391" w:rsidP="00C866AF">
            <w:pPr>
              <w:rPr>
                <w:rFonts w:ascii="Arial" w:hAnsi="Arial" w:cs="Arial"/>
                <w:szCs w:val="24"/>
              </w:rPr>
            </w:pPr>
            <w:r w:rsidRPr="00B55861">
              <w:rPr>
                <w:rFonts w:ascii="Arial" w:hAnsi="Arial" w:cs="Arial"/>
                <w:szCs w:val="24"/>
              </w:rPr>
              <w:t>C4</w:t>
            </w:r>
          </w:p>
        </w:tc>
        <w:tc>
          <w:tcPr>
            <w:tcW w:w="546"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c>
          <w:tcPr>
            <w:tcW w:w="475" w:type="dxa"/>
            <w:shd w:val="clear" w:color="auto" w:fill="auto"/>
          </w:tcPr>
          <w:p w:rsidR="00051391" w:rsidRPr="00B55861" w:rsidRDefault="00EF589C" w:rsidP="00C866AF">
            <w:pPr>
              <w:rPr>
                <w:rFonts w:ascii="Arial" w:hAnsi="Arial" w:cs="Arial"/>
                <w:szCs w:val="24"/>
              </w:rPr>
            </w:pPr>
            <w:r>
              <w:rPr>
                <w:rFonts w:ascii="Arial" w:hAnsi="Arial" w:cs="Arial"/>
                <w:szCs w:val="24"/>
              </w:rPr>
              <w:t>S</w:t>
            </w:r>
          </w:p>
        </w:tc>
      </w:tr>
    </w:tbl>
    <w:p w:rsidR="00DF741A" w:rsidRPr="0059721B" w:rsidRDefault="00DF741A" w:rsidP="00DF741A">
      <w:pPr>
        <w:rPr>
          <w:rFonts w:ascii="Arial" w:hAnsi="Arial" w:cs="Arial"/>
          <w:szCs w:val="24"/>
        </w:rPr>
      </w:pPr>
    </w:p>
    <w:p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DF741A" w:rsidRDefault="00DF741A" w:rsidP="00DF741A">
      <w:pPr>
        <w:tabs>
          <w:tab w:val="left" w:pos="426"/>
        </w:tabs>
        <w:rPr>
          <w:rFonts w:ascii="Arial" w:hAnsi="Arial" w:cs="Arial"/>
          <w:b/>
        </w:rPr>
      </w:pPr>
    </w:p>
    <w:p w:rsidR="00DF741A" w:rsidRDefault="00DF741A" w:rsidP="00DF741A">
      <w:pPr>
        <w:tabs>
          <w:tab w:val="left" w:pos="426"/>
        </w:tabs>
        <w:rPr>
          <w:rFonts w:ascii="Arial" w:hAnsi="Arial" w:cs="Arial"/>
          <w:b/>
        </w:rPr>
      </w:pPr>
    </w:p>
    <w:p w:rsidR="00DF741A" w:rsidRDefault="00DF741A" w:rsidP="00DF741A">
      <w:pPr>
        <w:tabs>
          <w:tab w:val="left" w:pos="426"/>
        </w:tabs>
        <w:rPr>
          <w:rFonts w:ascii="Arial" w:hAnsi="Arial" w:cs="Arial"/>
          <w:b/>
        </w:rPr>
      </w:pPr>
    </w:p>
    <w:p w:rsidR="00DF741A" w:rsidRDefault="00DF741A" w:rsidP="00DF741A">
      <w:pPr>
        <w:tabs>
          <w:tab w:val="left" w:pos="426"/>
        </w:tabs>
        <w:rPr>
          <w:rFonts w:ascii="Arial" w:hAnsi="Arial" w:cs="Arial"/>
          <w:b/>
        </w:rPr>
      </w:pPr>
    </w:p>
    <w:p w:rsidR="00DF741A" w:rsidRPr="0059721B" w:rsidRDefault="00DF741A" w:rsidP="00DF741A">
      <w:pPr>
        <w:rPr>
          <w:rFonts w:ascii="Arial" w:hAnsi="Arial" w:cs="Arial"/>
          <w:b/>
          <w:szCs w:val="24"/>
        </w:rPr>
      </w:pPr>
      <w:r>
        <w:rPr>
          <w:rFonts w:ascii="Arial" w:hAnsi="Arial" w:cs="Arial"/>
          <w:b/>
          <w:szCs w:val="24"/>
        </w:rPr>
        <w:br w:type="page"/>
      </w:r>
      <w:r w:rsidRPr="0059721B">
        <w:rPr>
          <w:rFonts w:ascii="Arial" w:hAnsi="Arial" w:cs="Arial"/>
          <w:b/>
          <w:szCs w:val="24"/>
        </w:rPr>
        <w:lastRenderedPageBreak/>
        <w:t>Technical Annex</w:t>
      </w:r>
    </w:p>
    <w:p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rsidTr="00C70E99">
        <w:tc>
          <w:tcPr>
            <w:tcW w:w="3856" w:type="dxa"/>
          </w:tcPr>
          <w:p w:rsidR="00DF741A" w:rsidRPr="009044FD" w:rsidRDefault="00DF741A" w:rsidP="00C866AF">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rsidR="00DF741A" w:rsidRPr="009044FD" w:rsidRDefault="00DF741A" w:rsidP="00C866AF">
            <w:pPr>
              <w:rPr>
                <w:rFonts w:ascii="Arial" w:hAnsi="Arial" w:cs="Arial"/>
                <w:b/>
                <w:szCs w:val="24"/>
              </w:rPr>
            </w:pPr>
          </w:p>
        </w:tc>
        <w:tc>
          <w:tcPr>
            <w:tcW w:w="5170" w:type="dxa"/>
          </w:tcPr>
          <w:p w:rsidR="00DF741A" w:rsidRPr="00FB459B" w:rsidRDefault="00FB459B" w:rsidP="00C866AF">
            <w:pPr>
              <w:rPr>
                <w:rFonts w:ascii="Arial" w:hAnsi="Arial" w:cs="Arial"/>
                <w:szCs w:val="24"/>
              </w:rPr>
            </w:pPr>
            <w:r>
              <w:rPr>
                <w:rFonts w:ascii="Arial" w:hAnsi="Arial" w:cs="Arial"/>
                <w:szCs w:val="24"/>
              </w:rPr>
              <w:t>MSc Hazards and Disaster Management</w:t>
            </w:r>
          </w:p>
        </w:tc>
      </w:tr>
      <w:tr w:rsidR="00DF741A" w:rsidRPr="009044FD" w:rsidTr="00C70E99">
        <w:tc>
          <w:tcPr>
            <w:tcW w:w="3856" w:type="dxa"/>
          </w:tcPr>
          <w:p w:rsidR="00DF741A" w:rsidRPr="009044FD" w:rsidRDefault="00DF741A" w:rsidP="00C866AF">
            <w:pPr>
              <w:rPr>
                <w:rFonts w:ascii="Arial" w:hAnsi="Arial" w:cs="Arial"/>
                <w:b/>
                <w:szCs w:val="24"/>
              </w:rPr>
            </w:pPr>
            <w:r w:rsidRPr="009044FD">
              <w:rPr>
                <w:rFonts w:ascii="Arial" w:hAnsi="Arial" w:cs="Arial"/>
                <w:b/>
                <w:szCs w:val="24"/>
              </w:rPr>
              <w:t>Intermediate Award(s):</w:t>
            </w:r>
          </w:p>
          <w:p w:rsidR="00DF741A" w:rsidRPr="009044FD" w:rsidRDefault="00DF741A" w:rsidP="00C866AF">
            <w:pPr>
              <w:rPr>
                <w:rFonts w:ascii="Arial" w:hAnsi="Arial" w:cs="Arial"/>
                <w:b/>
                <w:szCs w:val="24"/>
              </w:rPr>
            </w:pPr>
          </w:p>
        </w:tc>
        <w:tc>
          <w:tcPr>
            <w:tcW w:w="5170" w:type="dxa"/>
          </w:tcPr>
          <w:p w:rsidR="00DF741A" w:rsidRPr="00F73507" w:rsidRDefault="00DF741A" w:rsidP="00C866AF">
            <w:pPr>
              <w:rPr>
                <w:rFonts w:ascii="Arial" w:hAnsi="Arial" w:cs="Arial"/>
                <w:szCs w:val="24"/>
              </w:rPr>
            </w:pPr>
            <w:r w:rsidRPr="00F73507">
              <w:rPr>
                <w:rFonts w:ascii="Arial" w:hAnsi="Arial" w:cs="Arial"/>
                <w:szCs w:val="24"/>
              </w:rPr>
              <w:t>PgCert</w:t>
            </w:r>
            <w:r w:rsidR="00F73507" w:rsidRPr="00F73507">
              <w:rPr>
                <w:rFonts w:ascii="Arial" w:hAnsi="Arial" w:cs="Arial"/>
                <w:szCs w:val="24"/>
              </w:rPr>
              <w:t>, PgDip</w:t>
            </w:r>
          </w:p>
          <w:p w:rsidR="00824FD2" w:rsidRPr="009044FD" w:rsidRDefault="00824FD2" w:rsidP="00C866AF">
            <w:pPr>
              <w:rPr>
                <w:rFonts w:ascii="Arial" w:hAnsi="Arial" w:cs="Arial"/>
                <w:i/>
                <w:szCs w:val="24"/>
              </w:rPr>
            </w:pPr>
          </w:p>
        </w:tc>
      </w:tr>
      <w:tr w:rsidR="00DF741A" w:rsidRPr="009044FD" w:rsidTr="00C70E99">
        <w:tc>
          <w:tcPr>
            <w:tcW w:w="3856" w:type="dxa"/>
          </w:tcPr>
          <w:p w:rsidR="00DF741A" w:rsidRPr="009044FD" w:rsidRDefault="00DF741A" w:rsidP="00C866AF">
            <w:pPr>
              <w:rPr>
                <w:rFonts w:ascii="Arial" w:hAnsi="Arial" w:cs="Arial"/>
                <w:b/>
                <w:szCs w:val="24"/>
              </w:rPr>
            </w:pPr>
            <w:r w:rsidRPr="009044FD">
              <w:rPr>
                <w:rFonts w:ascii="Arial" w:hAnsi="Arial" w:cs="Arial"/>
                <w:b/>
                <w:szCs w:val="24"/>
              </w:rPr>
              <w:t>Minimum period of registration:</w:t>
            </w:r>
          </w:p>
        </w:tc>
        <w:tc>
          <w:tcPr>
            <w:tcW w:w="5170" w:type="dxa"/>
          </w:tcPr>
          <w:p w:rsidR="00827FEF" w:rsidRPr="00FB459B" w:rsidRDefault="00FB459B" w:rsidP="00A058A7">
            <w:pPr>
              <w:rPr>
                <w:rFonts w:ascii="Arial" w:hAnsi="Arial" w:cs="Arial"/>
                <w:color w:val="FF0000"/>
                <w:szCs w:val="24"/>
              </w:rPr>
            </w:pPr>
            <w:r w:rsidRPr="00FB459B">
              <w:rPr>
                <w:rFonts w:ascii="Arial" w:hAnsi="Arial" w:cs="Arial"/>
                <w:szCs w:val="24"/>
              </w:rPr>
              <w:t>Full-time: 1 year</w:t>
            </w:r>
            <w:r>
              <w:rPr>
                <w:rFonts w:ascii="Arial" w:hAnsi="Arial" w:cs="Arial"/>
                <w:szCs w:val="24"/>
              </w:rPr>
              <w:t xml:space="preserve"> P</w:t>
            </w:r>
            <w:r w:rsidRPr="00FB459B">
              <w:rPr>
                <w:rFonts w:ascii="Arial" w:hAnsi="Arial" w:cs="Arial"/>
                <w:szCs w:val="24"/>
              </w:rPr>
              <w:t>art-time: 2 years</w:t>
            </w:r>
            <w:r>
              <w:rPr>
                <w:rFonts w:ascii="Arial" w:hAnsi="Arial" w:cs="Arial"/>
                <w:szCs w:val="24"/>
              </w:rPr>
              <w:t xml:space="preserve"> </w:t>
            </w:r>
          </w:p>
        </w:tc>
      </w:tr>
      <w:tr w:rsidR="00DF741A" w:rsidRPr="009044FD" w:rsidTr="00C70E99">
        <w:tc>
          <w:tcPr>
            <w:tcW w:w="3856" w:type="dxa"/>
          </w:tcPr>
          <w:p w:rsidR="00DF741A" w:rsidRDefault="00DF741A" w:rsidP="00C866AF">
            <w:pPr>
              <w:rPr>
                <w:rFonts w:ascii="Arial" w:hAnsi="Arial" w:cs="Arial"/>
                <w:b/>
                <w:szCs w:val="24"/>
              </w:rPr>
            </w:pPr>
            <w:r w:rsidRPr="009044FD">
              <w:rPr>
                <w:rFonts w:ascii="Arial" w:hAnsi="Arial" w:cs="Arial"/>
                <w:b/>
                <w:szCs w:val="24"/>
              </w:rPr>
              <w:t>Maximum period of registration:</w:t>
            </w:r>
          </w:p>
          <w:p w:rsidR="00DF741A" w:rsidRPr="009044FD" w:rsidRDefault="00DF741A" w:rsidP="00C866AF">
            <w:pPr>
              <w:rPr>
                <w:rFonts w:ascii="Arial" w:hAnsi="Arial" w:cs="Arial"/>
                <w:b/>
                <w:szCs w:val="24"/>
              </w:rPr>
            </w:pPr>
          </w:p>
        </w:tc>
        <w:tc>
          <w:tcPr>
            <w:tcW w:w="5170" w:type="dxa"/>
          </w:tcPr>
          <w:p w:rsidR="00DF741A" w:rsidRPr="00FB459B" w:rsidRDefault="00FB459B" w:rsidP="00A058A7">
            <w:pPr>
              <w:rPr>
                <w:rFonts w:ascii="Arial" w:hAnsi="Arial" w:cs="Arial"/>
                <w:szCs w:val="24"/>
              </w:rPr>
            </w:pPr>
            <w:r w:rsidRPr="00FB459B">
              <w:rPr>
                <w:rFonts w:ascii="Arial" w:hAnsi="Arial" w:cs="Arial"/>
                <w:szCs w:val="24"/>
              </w:rPr>
              <w:t>Full-time: 2 years Part-time: 4 years</w:t>
            </w:r>
            <w:r>
              <w:rPr>
                <w:rFonts w:ascii="Arial" w:hAnsi="Arial" w:cs="Arial"/>
                <w:szCs w:val="24"/>
              </w:rPr>
              <w:t xml:space="preserve"> </w:t>
            </w:r>
          </w:p>
        </w:tc>
      </w:tr>
      <w:tr w:rsidR="00DF741A" w:rsidRPr="009044FD" w:rsidTr="00C70E99">
        <w:tc>
          <w:tcPr>
            <w:tcW w:w="3856" w:type="dxa"/>
          </w:tcPr>
          <w:p w:rsidR="00DF741A" w:rsidRPr="009044FD" w:rsidRDefault="00DF741A" w:rsidP="00C866AF">
            <w:pPr>
              <w:rPr>
                <w:rFonts w:ascii="Arial" w:hAnsi="Arial" w:cs="Arial"/>
                <w:b/>
                <w:szCs w:val="24"/>
              </w:rPr>
            </w:pPr>
            <w:r w:rsidRPr="009044FD">
              <w:rPr>
                <w:rFonts w:ascii="Arial" w:hAnsi="Arial" w:cs="Arial"/>
                <w:b/>
                <w:szCs w:val="24"/>
              </w:rPr>
              <w:t>FHEQ Level for the Final Award:</w:t>
            </w:r>
          </w:p>
          <w:p w:rsidR="00DF741A" w:rsidRPr="009044FD" w:rsidRDefault="00DF741A" w:rsidP="00C866AF">
            <w:pPr>
              <w:rPr>
                <w:rFonts w:ascii="Arial" w:hAnsi="Arial" w:cs="Arial"/>
                <w:b/>
                <w:szCs w:val="24"/>
              </w:rPr>
            </w:pPr>
          </w:p>
        </w:tc>
        <w:tc>
          <w:tcPr>
            <w:tcW w:w="5170" w:type="dxa"/>
          </w:tcPr>
          <w:p w:rsidR="00DF741A" w:rsidRPr="00FB459B" w:rsidRDefault="00FB459B" w:rsidP="00827FEF">
            <w:pPr>
              <w:rPr>
                <w:rFonts w:ascii="Arial" w:hAnsi="Arial" w:cs="Arial"/>
                <w:szCs w:val="24"/>
              </w:rPr>
            </w:pPr>
            <w:r w:rsidRPr="00FB459B">
              <w:rPr>
                <w:rFonts w:ascii="Arial" w:hAnsi="Arial" w:cs="Arial"/>
                <w:szCs w:val="24"/>
              </w:rPr>
              <w:t>M</w:t>
            </w:r>
            <w:r w:rsidR="00827FEF" w:rsidRPr="00FB459B">
              <w:rPr>
                <w:rFonts w:ascii="Arial" w:hAnsi="Arial" w:cs="Arial"/>
                <w:szCs w:val="24"/>
              </w:rPr>
              <w:t>asters award level 7</w:t>
            </w:r>
          </w:p>
          <w:p w:rsidR="00827FEF" w:rsidRPr="009044FD" w:rsidRDefault="00827FEF" w:rsidP="00827FEF">
            <w:pPr>
              <w:rPr>
                <w:rFonts w:ascii="Arial" w:hAnsi="Arial" w:cs="Arial"/>
                <w:i/>
                <w:szCs w:val="24"/>
              </w:rPr>
            </w:pPr>
          </w:p>
        </w:tc>
      </w:tr>
      <w:tr w:rsidR="00DF741A" w:rsidRPr="009044FD" w:rsidTr="00C70E99">
        <w:tc>
          <w:tcPr>
            <w:tcW w:w="3856" w:type="dxa"/>
          </w:tcPr>
          <w:p w:rsidR="00DF741A" w:rsidRDefault="00DF741A" w:rsidP="00C866AF">
            <w:pPr>
              <w:rPr>
                <w:rFonts w:ascii="Arial" w:hAnsi="Arial" w:cs="Arial"/>
                <w:b/>
                <w:szCs w:val="24"/>
              </w:rPr>
            </w:pPr>
            <w:r w:rsidRPr="009044FD">
              <w:rPr>
                <w:rFonts w:ascii="Arial" w:hAnsi="Arial" w:cs="Arial"/>
                <w:b/>
                <w:szCs w:val="24"/>
              </w:rPr>
              <w:t>QAA Subject Benchmark:</w:t>
            </w:r>
          </w:p>
          <w:p w:rsidR="00DF741A" w:rsidRPr="009044FD" w:rsidRDefault="00DF741A" w:rsidP="00DF741A">
            <w:pPr>
              <w:rPr>
                <w:rFonts w:ascii="Arial" w:hAnsi="Arial" w:cs="Arial"/>
                <w:b/>
                <w:szCs w:val="24"/>
              </w:rPr>
            </w:pPr>
          </w:p>
        </w:tc>
        <w:tc>
          <w:tcPr>
            <w:tcW w:w="5170" w:type="dxa"/>
          </w:tcPr>
          <w:p w:rsidR="00DF741A" w:rsidRDefault="00827FEF" w:rsidP="00C866AF">
            <w:pPr>
              <w:rPr>
                <w:rFonts w:ascii="Arial" w:hAnsi="Arial" w:cs="Arial"/>
                <w:i/>
                <w:szCs w:val="24"/>
              </w:rPr>
            </w:pPr>
            <w:r>
              <w:rPr>
                <w:rFonts w:ascii="Arial" w:hAnsi="Arial" w:cs="Arial"/>
                <w:i/>
                <w:szCs w:val="24"/>
              </w:rPr>
              <w:t xml:space="preserve">All subject benchmark statements can be found </w:t>
            </w:r>
            <w:hyperlink r:id="rId14" w:history="1">
              <w:r w:rsidRPr="00827FEF">
                <w:rPr>
                  <w:rStyle w:val="Hyperlink"/>
                  <w:rFonts w:ascii="Arial" w:hAnsi="Arial" w:cs="Arial"/>
                  <w:i/>
                  <w:szCs w:val="24"/>
                </w:rPr>
                <w:t>here</w:t>
              </w:r>
            </w:hyperlink>
            <w:r>
              <w:rPr>
                <w:rFonts w:ascii="Arial" w:hAnsi="Arial" w:cs="Arial"/>
                <w:i/>
                <w:szCs w:val="24"/>
              </w:rPr>
              <w:t>.  For PG provision where there is no QAA subject benchmark make reference to the QAA Master’s Degree Characteristics.</w:t>
            </w:r>
          </w:p>
          <w:p w:rsidR="00827FEF" w:rsidRPr="009044FD" w:rsidRDefault="00827FEF" w:rsidP="00C866AF">
            <w:pPr>
              <w:rPr>
                <w:rFonts w:ascii="Arial" w:hAnsi="Arial" w:cs="Arial"/>
                <w:i/>
                <w:szCs w:val="24"/>
              </w:rPr>
            </w:pPr>
          </w:p>
        </w:tc>
      </w:tr>
      <w:tr w:rsidR="00DF741A" w:rsidRPr="009044FD" w:rsidTr="00C70E99">
        <w:tc>
          <w:tcPr>
            <w:tcW w:w="3856" w:type="dxa"/>
          </w:tcPr>
          <w:p w:rsidR="00DF741A" w:rsidRDefault="00DF741A" w:rsidP="00DF741A">
            <w:pPr>
              <w:rPr>
                <w:rFonts w:ascii="Arial" w:hAnsi="Arial" w:cs="Arial"/>
                <w:b/>
                <w:szCs w:val="24"/>
              </w:rPr>
            </w:pPr>
            <w:r>
              <w:rPr>
                <w:rFonts w:ascii="Arial" w:hAnsi="Arial" w:cs="Arial"/>
                <w:b/>
                <w:szCs w:val="24"/>
              </w:rPr>
              <w:t>Degree Apprenticeship standard:</w:t>
            </w:r>
          </w:p>
          <w:p w:rsidR="00DF741A" w:rsidRPr="009044FD" w:rsidRDefault="00DF741A" w:rsidP="00C866AF">
            <w:pPr>
              <w:rPr>
                <w:rFonts w:ascii="Arial" w:hAnsi="Arial" w:cs="Arial"/>
                <w:b/>
                <w:szCs w:val="24"/>
              </w:rPr>
            </w:pPr>
          </w:p>
        </w:tc>
        <w:tc>
          <w:tcPr>
            <w:tcW w:w="5170" w:type="dxa"/>
          </w:tcPr>
          <w:p w:rsidR="00DF741A" w:rsidRPr="009044FD" w:rsidRDefault="00DF741A" w:rsidP="00C866AF">
            <w:pPr>
              <w:rPr>
                <w:rFonts w:ascii="Arial" w:hAnsi="Arial" w:cs="Arial"/>
                <w:i/>
                <w:szCs w:val="24"/>
              </w:rPr>
            </w:pPr>
          </w:p>
        </w:tc>
      </w:tr>
      <w:tr w:rsidR="00DF741A" w:rsidRPr="009044FD" w:rsidTr="00C70E99">
        <w:tc>
          <w:tcPr>
            <w:tcW w:w="3856" w:type="dxa"/>
          </w:tcPr>
          <w:p w:rsidR="00DF741A" w:rsidRDefault="00DF741A" w:rsidP="00C866AF">
            <w:pPr>
              <w:rPr>
                <w:rFonts w:ascii="Arial" w:hAnsi="Arial" w:cs="Arial"/>
                <w:b/>
                <w:szCs w:val="24"/>
              </w:rPr>
            </w:pPr>
            <w:r w:rsidRPr="009044FD">
              <w:rPr>
                <w:rFonts w:ascii="Arial" w:hAnsi="Arial" w:cs="Arial"/>
                <w:b/>
                <w:szCs w:val="24"/>
              </w:rPr>
              <w:t>Modes of Delivery:</w:t>
            </w:r>
          </w:p>
          <w:p w:rsidR="00DF741A" w:rsidRPr="009044FD" w:rsidRDefault="00DF741A" w:rsidP="00C866AF">
            <w:pPr>
              <w:rPr>
                <w:rFonts w:ascii="Arial" w:hAnsi="Arial" w:cs="Arial"/>
                <w:b/>
                <w:szCs w:val="24"/>
              </w:rPr>
            </w:pPr>
          </w:p>
        </w:tc>
        <w:tc>
          <w:tcPr>
            <w:tcW w:w="5170" w:type="dxa"/>
          </w:tcPr>
          <w:p w:rsidR="00DF741A" w:rsidRPr="00FB459B" w:rsidRDefault="009A10FE" w:rsidP="00C866AF">
            <w:pPr>
              <w:rPr>
                <w:rFonts w:ascii="Arial" w:hAnsi="Arial" w:cs="Arial"/>
                <w:szCs w:val="24"/>
              </w:rPr>
            </w:pPr>
            <w:r>
              <w:rPr>
                <w:rFonts w:ascii="Arial" w:hAnsi="Arial" w:cs="Arial"/>
                <w:szCs w:val="24"/>
              </w:rPr>
              <w:t>Full time, Part time</w:t>
            </w:r>
          </w:p>
        </w:tc>
      </w:tr>
      <w:tr w:rsidR="00DF741A" w:rsidRPr="009044FD" w:rsidTr="00C70E99">
        <w:tc>
          <w:tcPr>
            <w:tcW w:w="3856" w:type="dxa"/>
          </w:tcPr>
          <w:p w:rsidR="00DF741A" w:rsidRDefault="00DF741A" w:rsidP="00C866AF">
            <w:pPr>
              <w:rPr>
                <w:rFonts w:ascii="Arial" w:hAnsi="Arial" w:cs="Arial"/>
                <w:b/>
                <w:szCs w:val="24"/>
              </w:rPr>
            </w:pPr>
            <w:r w:rsidRPr="009044FD">
              <w:rPr>
                <w:rFonts w:ascii="Arial" w:hAnsi="Arial" w:cs="Arial"/>
                <w:b/>
                <w:szCs w:val="24"/>
              </w:rPr>
              <w:t>Language of Delivery:</w:t>
            </w:r>
          </w:p>
          <w:p w:rsidR="00DF741A" w:rsidRPr="009044FD" w:rsidRDefault="00DF741A" w:rsidP="00C866AF">
            <w:pPr>
              <w:rPr>
                <w:rFonts w:ascii="Arial" w:hAnsi="Arial" w:cs="Arial"/>
                <w:b/>
                <w:szCs w:val="24"/>
              </w:rPr>
            </w:pPr>
          </w:p>
        </w:tc>
        <w:tc>
          <w:tcPr>
            <w:tcW w:w="5170" w:type="dxa"/>
          </w:tcPr>
          <w:p w:rsidR="00DF741A" w:rsidRPr="00FB459B" w:rsidRDefault="00A301DD" w:rsidP="00C866AF">
            <w:pPr>
              <w:rPr>
                <w:rFonts w:ascii="Arial" w:hAnsi="Arial" w:cs="Arial"/>
                <w:szCs w:val="24"/>
              </w:rPr>
            </w:pPr>
            <w:r>
              <w:rPr>
                <w:rFonts w:ascii="Arial" w:hAnsi="Arial" w:cs="Arial"/>
                <w:szCs w:val="24"/>
              </w:rPr>
              <w:t>English</w:t>
            </w:r>
          </w:p>
        </w:tc>
      </w:tr>
      <w:tr w:rsidR="00DF741A" w:rsidRPr="009044FD" w:rsidTr="00C70E99">
        <w:tc>
          <w:tcPr>
            <w:tcW w:w="3856" w:type="dxa"/>
          </w:tcPr>
          <w:p w:rsidR="00DF741A" w:rsidRDefault="00DF741A" w:rsidP="00C866AF">
            <w:pPr>
              <w:rPr>
                <w:rFonts w:ascii="Arial" w:hAnsi="Arial" w:cs="Arial"/>
                <w:b/>
                <w:szCs w:val="24"/>
              </w:rPr>
            </w:pPr>
            <w:r w:rsidRPr="009044FD">
              <w:rPr>
                <w:rFonts w:ascii="Arial" w:hAnsi="Arial" w:cs="Arial"/>
                <w:b/>
                <w:szCs w:val="24"/>
              </w:rPr>
              <w:t>Faculty:</w:t>
            </w:r>
          </w:p>
          <w:p w:rsidR="00DF741A" w:rsidRPr="009044FD" w:rsidRDefault="00DF741A" w:rsidP="00C866AF">
            <w:pPr>
              <w:rPr>
                <w:rFonts w:ascii="Arial" w:hAnsi="Arial" w:cs="Arial"/>
                <w:b/>
                <w:szCs w:val="24"/>
              </w:rPr>
            </w:pPr>
          </w:p>
        </w:tc>
        <w:tc>
          <w:tcPr>
            <w:tcW w:w="5170" w:type="dxa"/>
          </w:tcPr>
          <w:p w:rsidR="00DF741A" w:rsidRPr="00FB459B" w:rsidRDefault="00FB459B" w:rsidP="00C866AF">
            <w:pPr>
              <w:rPr>
                <w:rFonts w:ascii="Arial" w:hAnsi="Arial" w:cs="Arial"/>
                <w:szCs w:val="24"/>
              </w:rPr>
            </w:pPr>
            <w:r>
              <w:rPr>
                <w:rFonts w:ascii="Arial" w:hAnsi="Arial" w:cs="Arial"/>
                <w:szCs w:val="24"/>
              </w:rPr>
              <w:t>SEC</w:t>
            </w:r>
          </w:p>
        </w:tc>
      </w:tr>
      <w:tr w:rsidR="00DF741A" w:rsidRPr="009044FD" w:rsidTr="00C70E99">
        <w:tc>
          <w:tcPr>
            <w:tcW w:w="3856" w:type="dxa"/>
          </w:tcPr>
          <w:p w:rsidR="00DF741A" w:rsidRDefault="00DF741A" w:rsidP="00C866AF">
            <w:pPr>
              <w:rPr>
                <w:rFonts w:ascii="Arial" w:hAnsi="Arial" w:cs="Arial"/>
                <w:b/>
                <w:szCs w:val="24"/>
              </w:rPr>
            </w:pPr>
            <w:r w:rsidRPr="009044FD">
              <w:rPr>
                <w:rFonts w:ascii="Arial" w:hAnsi="Arial" w:cs="Arial"/>
                <w:b/>
                <w:szCs w:val="24"/>
              </w:rPr>
              <w:t>School:</w:t>
            </w:r>
          </w:p>
          <w:p w:rsidR="00DF741A" w:rsidRPr="009044FD" w:rsidRDefault="00DF741A" w:rsidP="00C866AF">
            <w:pPr>
              <w:rPr>
                <w:rFonts w:ascii="Arial" w:hAnsi="Arial" w:cs="Arial"/>
                <w:b/>
                <w:szCs w:val="24"/>
              </w:rPr>
            </w:pPr>
          </w:p>
        </w:tc>
        <w:tc>
          <w:tcPr>
            <w:tcW w:w="5170" w:type="dxa"/>
          </w:tcPr>
          <w:p w:rsidR="00DF741A" w:rsidRPr="00FB459B" w:rsidRDefault="00FB459B" w:rsidP="00C866AF">
            <w:pPr>
              <w:rPr>
                <w:rFonts w:ascii="Arial" w:hAnsi="Arial" w:cs="Arial"/>
                <w:szCs w:val="24"/>
              </w:rPr>
            </w:pPr>
            <w:r w:rsidRPr="00FB459B">
              <w:rPr>
                <w:rFonts w:ascii="Arial" w:hAnsi="Arial" w:cs="Arial"/>
                <w:szCs w:val="24"/>
              </w:rPr>
              <w:t>School of Engineering and the Environment</w:t>
            </w:r>
          </w:p>
        </w:tc>
      </w:tr>
      <w:tr w:rsidR="00DF741A" w:rsidRPr="009044FD" w:rsidTr="00C70E99">
        <w:tc>
          <w:tcPr>
            <w:tcW w:w="3856" w:type="dxa"/>
          </w:tcPr>
          <w:p w:rsidR="00DF741A" w:rsidRDefault="00DF741A" w:rsidP="00C866AF">
            <w:pPr>
              <w:rPr>
                <w:rFonts w:ascii="Arial" w:hAnsi="Arial" w:cs="Arial"/>
                <w:b/>
                <w:szCs w:val="24"/>
              </w:rPr>
            </w:pPr>
            <w:r>
              <w:rPr>
                <w:rFonts w:ascii="Arial" w:hAnsi="Arial" w:cs="Arial"/>
                <w:b/>
                <w:szCs w:val="24"/>
              </w:rPr>
              <w:t>Department:</w:t>
            </w:r>
          </w:p>
          <w:p w:rsidR="00DF741A" w:rsidRPr="009044FD" w:rsidRDefault="00DF741A" w:rsidP="00C866AF">
            <w:pPr>
              <w:rPr>
                <w:rFonts w:ascii="Arial" w:hAnsi="Arial" w:cs="Arial"/>
                <w:b/>
                <w:szCs w:val="24"/>
              </w:rPr>
            </w:pPr>
          </w:p>
        </w:tc>
        <w:tc>
          <w:tcPr>
            <w:tcW w:w="5170" w:type="dxa"/>
          </w:tcPr>
          <w:p w:rsidR="00DF741A" w:rsidRPr="00A058A7" w:rsidRDefault="00FB459B" w:rsidP="00C866AF">
            <w:pPr>
              <w:rPr>
                <w:rFonts w:ascii="Arial" w:hAnsi="Arial" w:cs="Arial"/>
                <w:iCs/>
              </w:rPr>
            </w:pPr>
            <w:r w:rsidRPr="00A058A7">
              <w:rPr>
                <w:rFonts w:ascii="Arial" w:hAnsi="Arial" w:cs="Arial"/>
                <w:iCs/>
              </w:rPr>
              <w:t>Department of Geography, Geology and the Environment</w:t>
            </w:r>
          </w:p>
        </w:tc>
      </w:tr>
      <w:tr w:rsidR="00DF741A" w:rsidRPr="009044FD" w:rsidTr="00C70E99">
        <w:tc>
          <w:tcPr>
            <w:tcW w:w="3856" w:type="dxa"/>
          </w:tcPr>
          <w:p w:rsidR="00DF741A" w:rsidRDefault="00A058A7" w:rsidP="00C866AF">
            <w:pPr>
              <w:rPr>
                <w:rFonts w:ascii="Arial" w:hAnsi="Arial" w:cs="Arial"/>
                <w:b/>
                <w:szCs w:val="24"/>
              </w:rPr>
            </w:pPr>
            <w:r>
              <w:rPr>
                <w:rFonts w:ascii="Arial" w:hAnsi="Arial" w:cs="Arial"/>
                <w:b/>
                <w:szCs w:val="24"/>
              </w:rPr>
              <w:t>JACS</w:t>
            </w:r>
            <w:r w:rsidR="00DF741A" w:rsidRPr="009044FD">
              <w:rPr>
                <w:rFonts w:ascii="Arial" w:hAnsi="Arial" w:cs="Arial"/>
                <w:b/>
                <w:szCs w:val="24"/>
              </w:rPr>
              <w:t xml:space="preserve"> Code:</w:t>
            </w:r>
          </w:p>
          <w:p w:rsidR="00DF741A" w:rsidRPr="009044FD" w:rsidRDefault="00DF741A" w:rsidP="00C866AF">
            <w:pPr>
              <w:rPr>
                <w:rFonts w:ascii="Arial" w:hAnsi="Arial" w:cs="Arial"/>
                <w:b/>
                <w:szCs w:val="24"/>
              </w:rPr>
            </w:pPr>
          </w:p>
        </w:tc>
        <w:tc>
          <w:tcPr>
            <w:tcW w:w="5170" w:type="dxa"/>
          </w:tcPr>
          <w:p w:rsidR="00DF741A" w:rsidRPr="00C866AF" w:rsidRDefault="00A058A7" w:rsidP="00C866AF">
            <w:pPr>
              <w:rPr>
                <w:rFonts w:ascii="Arial" w:hAnsi="Arial" w:cs="Arial"/>
                <w:szCs w:val="24"/>
              </w:rPr>
            </w:pPr>
            <w:r w:rsidRPr="00A058A7">
              <w:rPr>
                <w:rFonts w:ascii="Arial" w:hAnsi="Arial" w:cs="Arial"/>
                <w:szCs w:val="24"/>
              </w:rPr>
              <w:t>F750</w:t>
            </w:r>
          </w:p>
        </w:tc>
      </w:tr>
      <w:tr w:rsidR="00DF741A" w:rsidRPr="009044FD" w:rsidTr="00C70E99">
        <w:tc>
          <w:tcPr>
            <w:tcW w:w="3856" w:type="dxa"/>
          </w:tcPr>
          <w:p w:rsidR="00DF741A" w:rsidRDefault="00DF741A" w:rsidP="00C866AF">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rsidR="00DF741A" w:rsidRPr="009044FD" w:rsidRDefault="00DF741A" w:rsidP="00C866AF">
            <w:pPr>
              <w:rPr>
                <w:rFonts w:ascii="Arial" w:hAnsi="Arial" w:cs="Arial"/>
                <w:b/>
                <w:szCs w:val="24"/>
              </w:rPr>
            </w:pPr>
          </w:p>
        </w:tc>
        <w:tc>
          <w:tcPr>
            <w:tcW w:w="5170" w:type="dxa"/>
          </w:tcPr>
          <w:p w:rsidR="00C866AF" w:rsidRPr="00A301DD" w:rsidRDefault="00C866AF" w:rsidP="00C866AF">
            <w:pPr>
              <w:rPr>
                <w:rFonts w:ascii="Arial" w:hAnsi="Arial" w:cs="Arial"/>
                <w:szCs w:val="24"/>
              </w:rPr>
            </w:pPr>
            <w:r w:rsidRPr="00A301DD">
              <w:rPr>
                <w:rFonts w:ascii="Arial" w:hAnsi="Arial" w:cs="Arial"/>
                <w:szCs w:val="24"/>
              </w:rPr>
              <w:t>Hazards and Disaster Management (full time) PFHDM1HDM01</w:t>
            </w:r>
          </w:p>
          <w:p w:rsidR="00C866AF" w:rsidRPr="00A301DD" w:rsidRDefault="00C866AF" w:rsidP="00C866AF">
            <w:pPr>
              <w:rPr>
                <w:rFonts w:ascii="Arial" w:hAnsi="Arial" w:cs="Arial"/>
                <w:szCs w:val="24"/>
              </w:rPr>
            </w:pPr>
          </w:p>
          <w:p w:rsidR="00C866AF" w:rsidRPr="00A301DD" w:rsidRDefault="00C866AF" w:rsidP="00C866AF">
            <w:pPr>
              <w:rPr>
                <w:rFonts w:ascii="Arial" w:hAnsi="Arial" w:cs="Arial"/>
                <w:szCs w:val="24"/>
              </w:rPr>
            </w:pPr>
            <w:r w:rsidRPr="00A301DD">
              <w:rPr>
                <w:rFonts w:ascii="Arial" w:hAnsi="Arial" w:cs="Arial"/>
                <w:szCs w:val="24"/>
              </w:rPr>
              <w:t>Hazards and Disaster Management (part time) PPHDM1HDM01</w:t>
            </w:r>
          </w:p>
          <w:p w:rsidR="00C866AF" w:rsidRPr="00A301DD" w:rsidRDefault="00C866AF" w:rsidP="00C866AF">
            <w:pPr>
              <w:rPr>
                <w:rFonts w:ascii="Arial" w:hAnsi="Arial" w:cs="Arial"/>
                <w:szCs w:val="24"/>
              </w:rPr>
            </w:pPr>
          </w:p>
          <w:p w:rsidR="00DF741A" w:rsidRPr="00C866AF" w:rsidRDefault="00C866AF" w:rsidP="00C866AF">
            <w:pPr>
              <w:rPr>
                <w:rFonts w:asciiTheme="minorHAnsi" w:hAnsiTheme="minorHAnsi" w:cstheme="minorHAnsi"/>
                <w:szCs w:val="24"/>
              </w:rPr>
            </w:pPr>
            <w:r w:rsidRPr="00A301DD">
              <w:rPr>
                <w:rFonts w:ascii="Arial" w:hAnsi="Arial" w:cs="Arial"/>
                <w:szCs w:val="24"/>
              </w:rPr>
              <w:t>Hazards and Disaster Management  with Professional Placement (full time) PFHDM1HDM99</w:t>
            </w:r>
          </w:p>
        </w:tc>
      </w:tr>
      <w:tr w:rsidR="00DF741A" w:rsidRPr="009044FD" w:rsidTr="00C70E99">
        <w:tc>
          <w:tcPr>
            <w:tcW w:w="3856" w:type="dxa"/>
          </w:tcPr>
          <w:p w:rsidR="00DF741A" w:rsidRPr="009044FD" w:rsidRDefault="00DF741A" w:rsidP="00C866AF">
            <w:pPr>
              <w:rPr>
                <w:rFonts w:ascii="Arial" w:hAnsi="Arial" w:cs="Arial"/>
                <w:b/>
                <w:szCs w:val="24"/>
              </w:rPr>
            </w:pPr>
          </w:p>
        </w:tc>
        <w:tc>
          <w:tcPr>
            <w:tcW w:w="5170" w:type="dxa"/>
          </w:tcPr>
          <w:p w:rsidR="00DF741A" w:rsidRPr="009044FD" w:rsidRDefault="00DF741A" w:rsidP="00C866AF">
            <w:pPr>
              <w:rPr>
                <w:rFonts w:ascii="Arial" w:hAnsi="Arial" w:cs="Arial"/>
                <w:i/>
                <w:szCs w:val="24"/>
              </w:rPr>
            </w:pPr>
          </w:p>
        </w:tc>
      </w:tr>
    </w:tbl>
    <w:p w:rsidR="00DF741A" w:rsidRPr="0059721B" w:rsidRDefault="00DF741A" w:rsidP="00DF741A"/>
    <w:p w:rsidR="00DF741A" w:rsidRDefault="00DF741A" w:rsidP="00DF741A"/>
    <w:p w:rsidR="003702BA" w:rsidRDefault="003702BA"/>
    <w:sectPr w:rsidR="003702BA" w:rsidSect="00C866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F2B" w:rsidRDefault="00F42F2B" w:rsidP="00DF741A">
      <w:r>
        <w:separator/>
      </w:r>
    </w:p>
  </w:endnote>
  <w:endnote w:type="continuationSeparator" w:id="0">
    <w:p w:rsidR="00F42F2B" w:rsidRDefault="00F42F2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AF" w:rsidRDefault="00C866AF" w:rsidP="00C866AF">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00EDC">
      <w:rPr>
        <w:rFonts w:ascii="Arial" w:hAnsi="Arial" w:cs="Arial"/>
        <w:b/>
        <w:noProof/>
        <w:sz w:val="16"/>
        <w:szCs w:val="16"/>
      </w:rPr>
      <w:t>12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00EDC">
      <w:rPr>
        <w:rFonts w:ascii="Arial" w:hAnsi="Arial" w:cs="Arial"/>
        <w:b/>
        <w:noProof/>
        <w:sz w:val="16"/>
        <w:szCs w:val="16"/>
      </w:rPr>
      <w:t>12</w:t>
    </w:r>
    <w:r w:rsidRPr="009D2840">
      <w:rPr>
        <w:rFonts w:ascii="Arial" w:hAnsi="Arial" w:cs="Arial"/>
        <w:b/>
        <w:sz w:val="16"/>
        <w:szCs w:val="16"/>
      </w:rPr>
      <w:fldChar w:fldCharType="end"/>
    </w:r>
  </w:p>
  <w:p w:rsidR="00C866AF" w:rsidRDefault="00C866AF" w:rsidP="00C866AF">
    <w:pPr>
      <w:pStyle w:val="Footer"/>
    </w:pPr>
  </w:p>
  <w:p w:rsidR="00C866AF" w:rsidRPr="00165D50" w:rsidRDefault="00C866AF" w:rsidP="00C8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F2B" w:rsidRDefault="00F42F2B" w:rsidP="00DF741A">
      <w:r>
        <w:separator/>
      </w:r>
    </w:p>
  </w:footnote>
  <w:footnote w:type="continuationSeparator" w:id="0">
    <w:p w:rsidR="00F42F2B" w:rsidRDefault="00F42F2B"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A8F"/>
    <w:multiLevelType w:val="hybridMultilevel"/>
    <w:tmpl w:val="16AE83F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F52A6"/>
    <w:multiLevelType w:val="hybridMultilevel"/>
    <w:tmpl w:val="E146E7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1A9E"/>
    <w:rsid w:val="00045170"/>
    <w:rsid w:val="00051391"/>
    <w:rsid w:val="000B7260"/>
    <w:rsid w:val="00157B41"/>
    <w:rsid w:val="0018564E"/>
    <w:rsid w:val="001968E0"/>
    <w:rsid w:val="00205E3B"/>
    <w:rsid w:val="00273503"/>
    <w:rsid w:val="002835BA"/>
    <w:rsid w:val="002A4C08"/>
    <w:rsid w:val="00302722"/>
    <w:rsid w:val="00332367"/>
    <w:rsid w:val="00345CF5"/>
    <w:rsid w:val="003702BA"/>
    <w:rsid w:val="003E4A4B"/>
    <w:rsid w:val="00474523"/>
    <w:rsid w:val="004A5C8A"/>
    <w:rsid w:val="00530C68"/>
    <w:rsid w:val="005C168C"/>
    <w:rsid w:val="006937E4"/>
    <w:rsid w:val="0069728E"/>
    <w:rsid w:val="0069748D"/>
    <w:rsid w:val="006A200E"/>
    <w:rsid w:val="00707430"/>
    <w:rsid w:val="00722AE5"/>
    <w:rsid w:val="007D75E6"/>
    <w:rsid w:val="008035E4"/>
    <w:rsid w:val="008239E1"/>
    <w:rsid w:val="00824FD2"/>
    <w:rsid w:val="00827FEF"/>
    <w:rsid w:val="008D5728"/>
    <w:rsid w:val="009617BB"/>
    <w:rsid w:val="009A10FE"/>
    <w:rsid w:val="009A6E95"/>
    <w:rsid w:val="00A058A7"/>
    <w:rsid w:val="00A24C3A"/>
    <w:rsid w:val="00A301DD"/>
    <w:rsid w:val="00AC51E4"/>
    <w:rsid w:val="00C00EDC"/>
    <w:rsid w:val="00C70E99"/>
    <w:rsid w:val="00C866AF"/>
    <w:rsid w:val="00CB363B"/>
    <w:rsid w:val="00CE6CF1"/>
    <w:rsid w:val="00DA62A2"/>
    <w:rsid w:val="00DE1FA5"/>
    <w:rsid w:val="00DF741A"/>
    <w:rsid w:val="00E226B3"/>
    <w:rsid w:val="00E31AA9"/>
    <w:rsid w:val="00E8249C"/>
    <w:rsid w:val="00E94EAC"/>
    <w:rsid w:val="00EC7231"/>
    <w:rsid w:val="00EF589C"/>
    <w:rsid w:val="00F42F2B"/>
    <w:rsid w:val="00F4562B"/>
    <w:rsid w:val="00F73507"/>
    <w:rsid w:val="00F8540A"/>
    <w:rsid w:val="00FB4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paragraph" w:styleId="BodyTextIndent">
    <w:name w:val="Body Text Indent"/>
    <w:basedOn w:val="Normal"/>
    <w:link w:val="BodyTextIndentChar"/>
    <w:uiPriority w:val="99"/>
    <w:unhideWhenUsed/>
    <w:rsid w:val="0069748D"/>
    <w:pPr>
      <w:spacing w:after="120" w:line="276" w:lineRule="auto"/>
      <w:ind w:left="283"/>
    </w:pPr>
    <w:rPr>
      <w:lang w:val="x-none"/>
    </w:rPr>
  </w:style>
  <w:style w:type="character" w:customStyle="1" w:styleId="BodyTextIndentChar">
    <w:name w:val="Body Text Indent Char"/>
    <w:basedOn w:val="DefaultParagraphFont"/>
    <w:link w:val="BodyTextIndent"/>
    <w:uiPriority w:val="99"/>
    <w:rsid w:val="0069748D"/>
    <w:rPr>
      <w:rFonts w:ascii="Calibri" w:eastAsia="Calibri" w:hAnsi="Calibri" w:cs="Times New Roman"/>
      <w:lang w:val="x-none"/>
    </w:rPr>
  </w:style>
  <w:style w:type="paragraph" w:styleId="BodyText">
    <w:name w:val="Body Text"/>
    <w:basedOn w:val="Normal"/>
    <w:link w:val="BodyTextChar"/>
    <w:uiPriority w:val="99"/>
    <w:unhideWhenUsed/>
    <w:rsid w:val="006937E4"/>
    <w:pPr>
      <w:spacing w:after="120"/>
    </w:pPr>
  </w:style>
  <w:style w:type="character" w:customStyle="1" w:styleId="BodyTextChar">
    <w:name w:val="Body Text Char"/>
    <w:basedOn w:val="DefaultParagraphFont"/>
    <w:link w:val="BodyText"/>
    <w:uiPriority w:val="99"/>
    <w:rsid w:val="006937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ngston.ac.uk/international/studying-at-kingston/language-requir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5BECD-E67A-4A0E-A893-9D4E14FA8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aecd4273-0d56-430f-bd52-977836de9101"/>
    <ds:schemaRef ds:uri="http://www.w3.org/XML/1998/namespace"/>
    <ds:schemaRef ds:uri="http://purl.org/dc/dcmitype/"/>
  </ds:schemaRefs>
</ds:datastoreItem>
</file>

<file path=customXml/itemProps4.xml><?xml version="1.0" encoding="utf-8"?>
<ds:datastoreItem xmlns:ds="http://schemas.openxmlformats.org/officeDocument/2006/customXml" ds:itemID="{C9B944F0-CE1A-4997-B313-E15D3F81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3215</Words>
  <Characters>18332</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2018-12-17T16:10:00Z</dcterms:created>
  <dcterms:modified xsi:type="dcterms:W3CDTF">2018-12-17T16:10:00Z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0x0101005B32B31DFC689F48B0DE632A34536666</vt:lpwstr>
  </property>
  <property fmtid="{D5CDD505-2E9C-101B-9397-08002B2CF9AE}" pid="3" name="TaxKeyword">
    <vt:lpwstr/>
  </property>
</Properties>
</file>