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DF538B" w:rsidP="00DA4BA1">
      <w:pPr>
        <w:rPr>
          <w:rFonts w:ascii="Arial" w:hAnsi="Arial" w:cs="Arial"/>
          <w:b/>
          <w:szCs w:val="24"/>
        </w:rPr>
      </w:pPr>
      <w:r w:rsidRPr="000B7585">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DA4BA1" w:rsidRDefault="00DA4BA1" w:rsidP="00195F7B">
      <w:pPr>
        <w:rPr>
          <w:rFonts w:ascii="Arial" w:hAnsi="Arial" w:cs="Arial"/>
          <w:b/>
          <w:sz w:val="36"/>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p>
    <w:p w:rsidR="00195F7B" w:rsidRPr="00DA4BA1" w:rsidRDefault="00195F7B" w:rsidP="00DA4BA1">
      <w:pPr>
        <w:ind w:left="3969" w:hanging="3969"/>
        <w:rPr>
          <w:rFonts w:ascii="Arial" w:hAnsi="Arial" w:cs="Arial"/>
          <w:b/>
          <w:sz w:val="24"/>
          <w:szCs w:val="24"/>
        </w:rPr>
      </w:pPr>
    </w:p>
    <w:p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27 January 2018</w:t>
      </w:r>
    </w:p>
    <w:p w:rsidR="00195F7B" w:rsidRPr="00DA4BA1" w:rsidRDefault="00195F7B" w:rsidP="00DA4BA1">
      <w:pPr>
        <w:ind w:left="3969" w:hanging="3969"/>
        <w:rPr>
          <w:rFonts w:ascii="Arial" w:hAnsi="Arial" w:cs="Arial"/>
          <w:b/>
          <w:sz w:val="24"/>
          <w:szCs w:val="24"/>
        </w:rPr>
      </w:pPr>
    </w:p>
    <w:p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DA4BA1">
        <w:rPr>
          <w:rFonts w:ascii="Arial" w:hAnsi="Arial" w:cs="Arial"/>
          <w:b/>
          <w:sz w:val="24"/>
          <w:szCs w:val="24"/>
        </w:rPr>
        <w:tab/>
        <w:t>August 2018</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59721B" w:rsidRDefault="00195F7B" w:rsidP="005432FE">
      <w:pPr>
        <w:rPr>
          <w:rFonts w:ascii="Arial" w:hAnsi="Arial" w:cs="Arial"/>
          <w:szCs w:val="24"/>
        </w:rPr>
      </w:pPr>
    </w:p>
    <w:p w:rsidR="00DA4BA1" w:rsidRDefault="00DA4BA1" w:rsidP="00195F7B">
      <w:pPr>
        <w:rPr>
          <w:rFonts w:ascii="Arial" w:hAnsi="Arial" w:cs="Arial"/>
          <w:szCs w:val="24"/>
        </w:rPr>
        <w:sectPr w:rsidR="00DA4BA1" w:rsidSect="00D27AE4">
          <w:footerReference w:type="default" r:id="rId12"/>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rsidTr="007754BC">
        <w:tc>
          <w:tcPr>
            <w:tcW w:w="9242" w:type="dxa"/>
            <w:gridSpan w:val="2"/>
          </w:tcPr>
          <w:p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rsidR="00DA4BA1" w:rsidRDefault="00DA4BA1" w:rsidP="007E65E5">
            <w:pPr>
              <w:rPr>
                <w:rFonts w:ascii="Arial" w:hAnsi="Arial" w:cs="Arial"/>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rsidR="00195F7B" w:rsidRDefault="00BA3B6F" w:rsidP="007E65E5">
            <w:pPr>
              <w:rPr>
                <w:rFonts w:ascii="Arial" w:hAnsi="Arial" w:cs="Arial"/>
                <w:szCs w:val="24"/>
              </w:rPr>
            </w:pPr>
            <w:r>
              <w:rPr>
                <w:rFonts w:ascii="Arial" w:hAnsi="Arial" w:cs="Arial"/>
                <w:szCs w:val="24"/>
              </w:rPr>
              <w:t>BA (Hons) Dance and Drama</w:t>
            </w:r>
          </w:p>
          <w:p w:rsidR="00DA4BA1" w:rsidRPr="009044FD" w:rsidRDefault="00DA4BA1" w:rsidP="007E65E5">
            <w:pPr>
              <w:rPr>
                <w:rFonts w:ascii="Arial" w:hAnsi="Arial" w:cs="Arial"/>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732"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Teaching Institution:</w:t>
            </w:r>
          </w:p>
          <w:p w:rsidR="00195F7B" w:rsidRPr="009044FD" w:rsidRDefault="00195F7B" w:rsidP="00BA216C">
            <w:pPr>
              <w:rPr>
                <w:rFonts w:ascii="Arial" w:hAnsi="Arial" w:cs="Arial"/>
                <w:b/>
                <w:szCs w:val="24"/>
              </w:rPr>
            </w:pPr>
          </w:p>
        </w:tc>
        <w:tc>
          <w:tcPr>
            <w:tcW w:w="5732" w:type="dxa"/>
          </w:tcPr>
          <w:p w:rsidR="00195F7B" w:rsidRPr="00EB05A7" w:rsidRDefault="00BA3B6F" w:rsidP="00BA216C">
            <w:pPr>
              <w:rPr>
                <w:rFonts w:ascii="Arial" w:hAnsi="Arial" w:cs="Arial"/>
                <w:color w:val="000000"/>
                <w:szCs w:val="24"/>
              </w:rPr>
            </w:pPr>
            <w:r w:rsidRPr="00EB05A7">
              <w:rPr>
                <w:rFonts w:ascii="Arial" w:hAnsi="Arial" w:cs="Arial"/>
                <w:color w:val="000000"/>
                <w:szCs w:val="24"/>
              </w:rPr>
              <w:t>Kingston University</w:t>
            </w:r>
          </w:p>
          <w:p w:rsidR="009F53D3" w:rsidRPr="00BA216C" w:rsidRDefault="009F53D3" w:rsidP="00BA216C">
            <w:pPr>
              <w:rPr>
                <w:rFonts w:ascii="Arial" w:hAnsi="Arial" w:cs="Arial"/>
                <w:i/>
                <w:color w:val="FF0000"/>
                <w:szCs w:val="24"/>
              </w:rPr>
            </w:pPr>
          </w:p>
        </w:tc>
      </w:tr>
      <w:tr w:rsidR="00195F7B" w:rsidRPr="009044FD" w:rsidTr="00BA3B6F">
        <w:trPr>
          <w:trHeight w:val="573"/>
        </w:trPr>
        <w:tc>
          <w:tcPr>
            <w:tcW w:w="3510" w:type="dxa"/>
          </w:tcPr>
          <w:p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rsidR="00BA3B6F" w:rsidRPr="00BA3B6F" w:rsidRDefault="00BA3B6F" w:rsidP="00BA3B6F">
            <w:pPr>
              <w:rPr>
                <w:rFonts w:ascii="Arial" w:hAnsi="Arial" w:cs="Arial"/>
              </w:rPr>
            </w:pPr>
            <w:proofErr w:type="spellStart"/>
            <w:r w:rsidRPr="00BA3B6F">
              <w:rPr>
                <w:rFonts w:ascii="Arial" w:hAnsi="Arial" w:cs="Arial"/>
              </w:rPr>
              <w:t>Penrhyn</w:t>
            </w:r>
            <w:proofErr w:type="spellEnd"/>
            <w:r w:rsidRPr="00BA3B6F">
              <w:rPr>
                <w:rFonts w:ascii="Arial" w:hAnsi="Arial" w:cs="Arial"/>
              </w:rPr>
              <w:t xml:space="preserve"> Road</w:t>
            </w:r>
          </w:p>
          <w:p w:rsidR="00195F7B" w:rsidRPr="00BA216C" w:rsidRDefault="00195F7B" w:rsidP="00BA216C">
            <w:pPr>
              <w:rPr>
                <w:rFonts w:ascii="Arial" w:hAnsi="Arial" w:cs="Arial"/>
                <w:color w:val="FF0000"/>
                <w:szCs w:val="24"/>
              </w:rPr>
            </w:pPr>
          </w:p>
        </w:tc>
      </w:tr>
      <w:tr w:rsidR="00195F7B" w:rsidRPr="009044FD" w:rsidTr="007E65E5">
        <w:tc>
          <w:tcPr>
            <w:tcW w:w="3510" w:type="dxa"/>
          </w:tcPr>
          <w:p w:rsidR="00195F7B" w:rsidRPr="009044FD" w:rsidRDefault="00195F7B" w:rsidP="00BA216C">
            <w:pPr>
              <w:rPr>
                <w:rFonts w:ascii="Arial" w:hAnsi="Arial" w:cs="Arial"/>
                <w:b/>
                <w:szCs w:val="24"/>
              </w:rPr>
            </w:pPr>
            <w:r w:rsidRPr="009044FD">
              <w:rPr>
                <w:rFonts w:ascii="Arial" w:hAnsi="Arial" w:cs="Arial"/>
                <w:b/>
                <w:szCs w:val="24"/>
              </w:rPr>
              <w:t>Programme Accredited by:</w:t>
            </w:r>
          </w:p>
          <w:p w:rsidR="00195F7B" w:rsidRPr="009044FD" w:rsidRDefault="00195F7B" w:rsidP="00BA216C">
            <w:pPr>
              <w:rPr>
                <w:rFonts w:ascii="Arial" w:hAnsi="Arial" w:cs="Arial"/>
                <w:b/>
                <w:szCs w:val="24"/>
              </w:rPr>
            </w:pPr>
          </w:p>
        </w:tc>
        <w:tc>
          <w:tcPr>
            <w:tcW w:w="5732" w:type="dxa"/>
          </w:tcPr>
          <w:p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rsidR="00195F7B" w:rsidRPr="0059721B" w:rsidRDefault="00195F7B" w:rsidP="00195F7B">
      <w:pPr>
        <w:rPr>
          <w:rFonts w:ascii="Arial" w:hAnsi="Arial" w:cs="Arial"/>
          <w:b/>
          <w:szCs w:val="24"/>
        </w:rPr>
      </w:pPr>
    </w:p>
    <w:p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rsidR="00195F7B" w:rsidRPr="0059721B" w:rsidRDefault="00195F7B" w:rsidP="00195F7B">
      <w:pPr>
        <w:rPr>
          <w:rFonts w:ascii="Arial" w:hAnsi="Arial" w:cs="Arial"/>
          <w:i/>
          <w:szCs w:val="24"/>
        </w:rPr>
      </w:pPr>
    </w:p>
    <w:p w:rsidR="00BA3B6F" w:rsidRPr="00007F7C" w:rsidRDefault="00BA3B6F" w:rsidP="009E70FF">
      <w:pPr>
        <w:spacing w:after="27"/>
        <w:jc w:val="both"/>
        <w:rPr>
          <w:rFonts w:ascii="Arial" w:hAnsi="Arial" w:cs="Arial"/>
        </w:rPr>
      </w:pPr>
      <w:r w:rsidRPr="00007F7C">
        <w:rPr>
          <w:rFonts w:ascii="Arial" w:hAnsi="Arial" w:cs="Arial"/>
        </w:rPr>
        <w:t>The BA Dance and Drama at Kingston is designed with a s</w:t>
      </w:r>
      <w:r w:rsidR="009E70FF">
        <w:rPr>
          <w:rFonts w:ascii="Arial" w:hAnsi="Arial" w:cs="Arial"/>
        </w:rPr>
        <w:t xml:space="preserve">trong practical emphasis, and a </w:t>
      </w:r>
      <w:r w:rsidRPr="00007F7C">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bodies and culture in the global city. </w:t>
      </w:r>
    </w:p>
    <w:p w:rsidR="00BA3B6F" w:rsidRPr="00007F7C" w:rsidRDefault="00BA3B6F" w:rsidP="00BA3B6F">
      <w:pPr>
        <w:spacing w:after="27"/>
        <w:rPr>
          <w:rFonts w:ascii="Arial" w:hAnsi="Arial" w:cs="Arial"/>
        </w:rPr>
      </w:pPr>
    </w:p>
    <w:p w:rsidR="00BA3B6F" w:rsidRPr="00007F7C" w:rsidRDefault="00BA3B6F" w:rsidP="00BA3B6F">
      <w:pPr>
        <w:jc w:val="both"/>
        <w:rPr>
          <w:rFonts w:ascii="Arial" w:eastAsia="Times New Roman" w:hAnsi="Arial" w:cs="Arial"/>
          <w:color w:val="000000"/>
          <w:shd w:val="clear" w:color="auto" w:fill="FFFFFF"/>
        </w:rPr>
      </w:pPr>
      <w:r w:rsidRPr="00007F7C">
        <w:rPr>
          <w:rFonts w:ascii="Arial" w:hAnsi="Arial" w:cs="Arial"/>
        </w:rPr>
        <w:t xml:space="preserve">The Drama department at Kingston is a dynamic, challenging and supportive community, located in its own designated building, the </w:t>
      </w:r>
      <w:proofErr w:type="spellStart"/>
      <w:r w:rsidRPr="00007F7C">
        <w:rPr>
          <w:rFonts w:ascii="Arial" w:hAnsi="Arial" w:cs="Arial"/>
        </w:rPr>
        <w:t>Reg</w:t>
      </w:r>
      <w:proofErr w:type="spellEnd"/>
      <w:r w:rsidRPr="00007F7C">
        <w:rPr>
          <w:rFonts w:ascii="Arial" w:hAnsi="Arial" w:cs="Arial"/>
        </w:rPr>
        <w:t xml:space="preserve"> Bailey, which contains one large, fully-equipped, flexible black box studio, one smaller studio and a number of rehearsal rooms. </w:t>
      </w:r>
      <w:r w:rsidRPr="00007F7C">
        <w:rPr>
          <w:rFonts w:ascii="Arial" w:eastAsia="Times New Roman" w:hAnsi="Arial" w:cs="Arial"/>
          <w:color w:val="000000"/>
          <w:shd w:val="clear" w:color="auto" w:fill="FFFFFF"/>
        </w:rPr>
        <w:t xml:space="preserve">In </w:t>
      </w:r>
      <w:proofErr w:type="gramStart"/>
      <w:r w:rsidRPr="00007F7C">
        <w:rPr>
          <w:rFonts w:ascii="Arial" w:eastAsia="Times New Roman" w:hAnsi="Arial" w:cs="Arial"/>
          <w:color w:val="000000"/>
          <w:shd w:val="clear" w:color="auto" w:fill="FFFFFF"/>
        </w:rPr>
        <w:t>Summer</w:t>
      </w:r>
      <w:proofErr w:type="gramEnd"/>
      <w:r w:rsidRPr="00007F7C">
        <w:rPr>
          <w:rFonts w:ascii="Arial" w:eastAsia="Times New Roman" w:hAnsi="Arial" w:cs="Arial"/>
          <w:color w:val="000000"/>
          <w:shd w:val="clear" w:color="auto" w:fill="FFFFFF"/>
        </w:rPr>
        <w:t xml:space="preserve"> 2019, a flagship new dance facility will open in the new Town House, designed by award-winning Grafton Architects. It will feature three large dance studios, each equipped to professional standards with fully sprung floors, mirrors and </w:t>
      </w:r>
      <w:proofErr w:type="gramStart"/>
      <w:r w:rsidRPr="00007F7C">
        <w:rPr>
          <w:rFonts w:ascii="Arial" w:eastAsia="Times New Roman" w:hAnsi="Arial" w:cs="Arial"/>
          <w:color w:val="000000"/>
          <w:shd w:val="clear" w:color="auto" w:fill="FFFFFF"/>
        </w:rPr>
        <w:t>barres</w:t>
      </w:r>
      <w:proofErr w:type="gramEnd"/>
      <w:r w:rsidRPr="00007F7C">
        <w:rPr>
          <w:rFonts w:ascii="Arial" w:eastAsia="Times New Roman" w:hAnsi="Arial" w:cs="Arial"/>
          <w:color w:val="000000"/>
          <w:shd w:val="clear" w:color="auto" w:fill="FFFFFF"/>
        </w:rPr>
        <w:t>. Students on the BA Dance and Drama will benefit from the use of both facilities.</w:t>
      </w:r>
    </w:p>
    <w:p w:rsidR="00BA3B6F" w:rsidRPr="00007F7C" w:rsidRDefault="00BA3B6F" w:rsidP="00BA3B6F">
      <w:pPr>
        <w:rPr>
          <w:rFonts w:ascii="Arial" w:eastAsia="Times New Roman" w:hAnsi="Arial" w:cs="Arial"/>
        </w:rPr>
      </w:pPr>
    </w:p>
    <w:p w:rsidR="00BA3B6F" w:rsidRPr="00007F7C" w:rsidRDefault="00BA3B6F" w:rsidP="00BA3B6F">
      <w:pPr>
        <w:spacing w:after="27"/>
        <w:jc w:val="both"/>
        <w:rPr>
          <w:rFonts w:ascii="Arial"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rsidR="00BA3B6F" w:rsidRPr="00007F7C" w:rsidRDefault="00BA3B6F" w:rsidP="00BA3B6F">
      <w:pPr>
        <w:rPr>
          <w:rFonts w:ascii="Arial" w:hAnsi="Arial" w:cs="Arial"/>
        </w:rPr>
      </w:pPr>
    </w:p>
    <w:p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Pr="00007F7C">
        <w:rPr>
          <w:rFonts w:ascii="Arial" w:hAnsi="Arial" w:cs="Arial"/>
        </w:rPr>
        <w:t xml:space="preserve"> begins at Level 4 and continues through Levels 5 and 6.</w:t>
      </w:r>
      <w:r w:rsidRPr="00007F7C">
        <w:rPr>
          <w:rFonts w:ascii="Arial" w:eastAsia="Times New Roman" w:hAnsi="Arial" w:cs="Arial"/>
          <w:lang w:eastAsia="en-GB"/>
        </w:rPr>
        <w:t xml:space="preserve"> </w:t>
      </w:r>
      <w:r w:rsidRPr="00007F7C">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rsidR="00BA3B6F" w:rsidRPr="00007F7C" w:rsidRDefault="00BA3B6F" w:rsidP="00BA3B6F">
      <w:pPr>
        <w:jc w:val="both"/>
        <w:rPr>
          <w:rFonts w:ascii="Arial" w:hAnsi="Arial" w:cs="Arial"/>
        </w:rPr>
      </w:pPr>
    </w:p>
    <w:p w:rsidR="00BA3B6F" w:rsidRPr="00007F7C" w:rsidRDefault="00BA3B6F" w:rsidP="00BA3B6F">
      <w:pPr>
        <w:jc w:val="both"/>
        <w:rPr>
          <w:rFonts w:ascii="Arial" w:hAnsi="Arial" w:cs="Arial"/>
        </w:rPr>
      </w:pPr>
      <w:r w:rsidRPr="00007F7C">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Pr>
          <w:rFonts w:ascii="Arial" w:hAnsi="Arial" w:cs="Arial"/>
        </w:rPr>
        <w:t xml:space="preserve">At Level 4 </w:t>
      </w:r>
      <w:r w:rsidR="000429BB">
        <w:rPr>
          <w:rFonts w:ascii="Arial" w:hAnsi="Arial" w:cs="Arial"/>
        </w:rPr>
        <w:lastRenderedPageBreak/>
        <w:t xml:space="preserve">weekly group meetings </w:t>
      </w:r>
      <w:r w:rsidR="00CE677E">
        <w:rPr>
          <w:rFonts w:ascii="Arial" w:hAnsi="Arial" w:cs="Arial"/>
        </w:rPr>
        <w:t xml:space="preserve">with personal tutors </w:t>
      </w:r>
      <w:r w:rsidR="000429BB">
        <w:rPr>
          <w:rFonts w:ascii="Arial" w:hAnsi="Arial" w:cs="Arial"/>
        </w:rPr>
        <w:t>are embedded within the module DA4002</w:t>
      </w:r>
      <w:r w:rsidR="00CE677E">
        <w:rPr>
          <w:rFonts w:ascii="Arial" w:hAnsi="Arial" w:cs="Arial"/>
        </w:rPr>
        <w:t>, providing numerous opportunities for formative assessment</w:t>
      </w:r>
      <w:r w:rsidR="000429BB">
        <w:rPr>
          <w:rFonts w:ascii="Arial" w:hAnsi="Arial" w:cs="Arial"/>
        </w:rPr>
        <w:t xml:space="preserve">. Dance and Drama students </w:t>
      </w:r>
      <w:r w:rsidR="00CE677E">
        <w:rPr>
          <w:rFonts w:ascii="Arial" w:hAnsi="Arial" w:cs="Arial"/>
        </w:rPr>
        <w:t xml:space="preserve">will </w:t>
      </w:r>
      <w:r w:rsidR="000429BB">
        <w:rPr>
          <w:rFonts w:ascii="Arial" w:hAnsi="Arial" w:cs="Arial"/>
        </w:rPr>
        <w:t>have the same personal tutor for this module</w:t>
      </w:r>
      <w:r w:rsidR="00CE677E">
        <w:rPr>
          <w:rFonts w:ascii="Arial" w:hAnsi="Arial" w:cs="Arial"/>
        </w:rPr>
        <w:t xml:space="preserve"> </w:t>
      </w:r>
      <w:r w:rsidR="000429BB">
        <w:rPr>
          <w:rFonts w:ascii="Arial" w:hAnsi="Arial" w:cs="Arial"/>
        </w:rPr>
        <w:t xml:space="preserve">and </w:t>
      </w:r>
      <w:r w:rsidR="00CE677E">
        <w:rPr>
          <w:rFonts w:ascii="Arial" w:hAnsi="Arial" w:cs="Arial"/>
        </w:rPr>
        <w:t xml:space="preserve">will </w:t>
      </w:r>
      <w:r w:rsidR="000429BB">
        <w:rPr>
          <w:rFonts w:ascii="Arial" w:hAnsi="Arial" w:cs="Arial"/>
        </w:rPr>
        <w:t>work together in group(s) towards the final practical assessment.</w:t>
      </w:r>
    </w:p>
    <w:p w:rsidR="00BA3B6F" w:rsidRPr="00007F7C" w:rsidRDefault="00BA3B6F" w:rsidP="00BA3B6F">
      <w:pPr>
        <w:rPr>
          <w:rFonts w:ascii="Arial" w:hAnsi="Arial" w:cs="Arial"/>
        </w:rPr>
      </w:pPr>
    </w:p>
    <w:p w:rsidR="00BA3B6F" w:rsidRPr="00007F7C" w:rsidRDefault="00BA3B6F" w:rsidP="00BA3B6F">
      <w:pPr>
        <w:jc w:val="both"/>
        <w:rPr>
          <w:rFonts w:ascii="Arial" w:eastAsia="Times New Roman" w:hAnsi="Arial" w:cs="Arial"/>
          <w:lang w:eastAsia="en-GB"/>
        </w:rPr>
      </w:pPr>
      <w:r w:rsidRPr="00007F7C">
        <w:rPr>
          <w:rFonts w:ascii="Arial" w:hAnsi="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p>
    <w:p w:rsidR="00BA3B6F" w:rsidRPr="00007F7C" w:rsidRDefault="00BA3B6F" w:rsidP="00BA3B6F">
      <w:pPr>
        <w:rPr>
          <w:rFonts w:ascii="Arial" w:hAnsi="Arial" w:cs="Arial"/>
        </w:rPr>
      </w:pPr>
    </w:p>
    <w:p w:rsidR="00BA3B6F" w:rsidRPr="00007F7C" w:rsidRDefault="00BA3B6F" w:rsidP="00BA3B6F">
      <w:pPr>
        <w:jc w:val="both"/>
        <w:rPr>
          <w:rFonts w:ascii="Arial" w:hAnsi="Arial" w:cs="Arial"/>
        </w:rPr>
      </w:pPr>
      <w:r w:rsidRPr="00007F7C">
        <w:rPr>
          <w:rFonts w:ascii="Arial" w:hAnsi="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rsidR="00195F7B" w:rsidRPr="000A7CBD" w:rsidRDefault="00195F7B" w:rsidP="00195F7B">
      <w:pPr>
        <w:rPr>
          <w:rFonts w:ascii="Arial" w:hAnsi="Arial" w:cs="Arial"/>
          <w:i/>
          <w:color w:val="FF0000"/>
          <w:sz w:val="24"/>
          <w:szCs w:val="24"/>
        </w:rPr>
      </w:pPr>
    </w:p>
    <w:p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rsidR="00195F7B" w:rsidRPr="0059721B" w:rsidRDefault="00195F7B" w:rsidP="00195F7B">
      <w:pPr>
        <w:pStyle w:val="ColorfulList-Accent11"/>
        <w:ind w:left="0"/>
        <w:rPr>
          <w:rFonts w:cs="Arial"/>
          <w:i/>
          <w:sz w:val="24"/>
          <w:szCs w:val="24"/>
        </w:rPr>
      </w:pPr>
    </w:p>
    <w:p w:rsidR="00BA3B6F" w:rsidRPr="00007F7C" w:rsidRDefault="00BA3B6F" w:rsidP="00BA3B6F">
      <w:pPr>
        <w:jc w:val="both"/>
        <w:rPr>
          <w:rFonts w:ascii="Arial" w:hAnsi="Arial" w:cs="Arial"/>
        </w:rPr>
      </w:pPr>
      <w:r w:rsidRPr="00007F7C">
        <w:rPr>
          <w:rFonts w:ascii="Arial" w:hAnsi="Arial" w:cs="Arial"/>
        </w:rPr>
        <w:t>The aims of the Dance and Drama programme are:</w:t>
      </w:r>
    </w:p>
    <w:p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to encourage and enable a diverse student intake</w:t>
      </w:r>
    </w:p>
    <w:p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to generate knowledge and understanding of the cultural significance of dance and drama writing across a range of forms</w:t>
      </w:r>
    </w:p>
    <w:p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rsidR="00195F7B" w:rsidRPr="0059721B" w:rsidRDefault="00195F7B" w:rsidP="00195F7B">
      <w:pPr>
        <w:pStyle w:val="ColorfulList-Accent11"/>
        <w:ind w:left="0"/>
        <w:rPr>
          <w:rFonts w:cs="Arial"/>
          <w:sz w:val="24"/>
          <w:szCs w:val="24"/>
        </w:rPr>
      </w:pPr>
    </w:p>
    <w:p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BA3B6F" w:rsidRPr="00007F7C" w:rsidRDefault="00BA3B6F" w:rsidP="00BA3B6F">
      <w:pPr>
        <w:jc w:val="both"/>
        <w:rPr>
          <w:rFonts w:ascii="Arial" w:hAnsi="Arial" w:cs="Arial"/>
        </w:rPr>
      </w:pPr>
      <w:r w:rsidRPr="00007F7C">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w:t>
      </w:r>
      <w:r w:rsidR="00FC2E41">
        <w:rPr>
          <w:rFonts w:ascii="Arial" w:hAnsi="Arial" w:cs="Arial"/>
        </w:rPr>
        <w:t xml:space="preserve"> (2015) and</w:t>
      </w:r>
      <w:r w:rsidRPr="00007F7C">
        <w:rPr>
          <w:rFonts w:ascii="Arial" w:hAnsi="Arial" w:cs="Arial"/>
        </w:rPr>
        <w:t xml:space="preserve"> the </w:t>
      </w:r>
      <w:r w:rsidR="00A273E5" w:rsidRPr="00A273E5">
        <w:rPr>
          <w:rFonts w:ascii="Arial" w:hAnsi="Arial" w:cs="Arial"/>
        </w:rPr>
        <w:t>Frameworks for Higher Education Qualifications of UK Degree-Awarding Bodies (2014)</w:t>
      </w:r>
      <w:r w:rsidRPr="00007F7C">
        <w:rPr>
          <w:rFonts w:ascii="Arial" w:hAnsi="Arial" w:cs="Arial"/>
        </w:rPr>
        <w:t>, and relate to the typical student.</w:t>
      </w:r>
    </w:p>
    <w:p w:rsidR="00195F7B" w:rsidRPr="0059721B" w:rsidRDefault="00195F7B" w:rsidP="00195F7B">
      <w:pPr>
        <w:rPr>
          <w:rFonts w:ascii="Arial" w:hAnsi="Arial" w:cs="Arial"/>
          <w:szCs w:val="24"/>
        </w:rPr>
      </w:pPr>
    </w:p>
    <w:p w:rsidR="00195F7B" w:rsidRPr="0059721B" w:rsidRDefault="00195F7B" w:rsidP="00195F7B">
      <w:pPr>
        <w:ind w:left="720"/>
        <w:contextualSpacing/>
        <w:rPr>
          <w:rFonts w:ascii="Arial" w:hAnsi="Arial" w:cs="Arial"/>
          <w:szCs w:val="24"/>
        </w:rPr>
        <w:sectPr w:rsidR="00195F7B" w:rsidRPr="0059721B" w:rsidSect="00A01F8C">
          <w:headerReference w:type="default" r:id="rId13"/>
          <w:footerReference w:type="default" r:id="rId14"/>
          <w:pgSz w:w="11906" w:h="16838"/>
          <w:pgMar w:top="1440" w:right="1440" w:bottom="1440" w:left="1440" w:header="708" w:footer="708" w:gutter="0"/>
          <w:pgNumType w:start="1"/>
          <w:cols w:space="708"/>
          <w:docGrid w:linePitch="360"/>
        </w:sectPr>
      </w:pPr>
    </w:p>
    <w:p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rsidTr="00B55861">
        <w:tc>
          <w:tcPr>
            <w:tcW w:w="15134" w:type="dxa"/>
            <w:gridSpan w:val="6"/>
            <w:shd w:val="clear" w:color="auto" w:fill="DBE5F1"/>
          </w:tcPr>
          <w:p w:rsidR="00D27AE4" w:rsidRPr="003145F3" w:rsidRDefault="00D27AE4" w:rsidP="00195F7B">
            <w:pPr>
              <w:rPr>
                <w:rFonts w:ascii="Arial" w:hAnsi="Arial" w:cs="Arial"/>
                <w:b/>
              </w:rPr>
            </w:pPr>
            <w:r w:rsidRPr="003145F3">
              <w:rPr>
                <w:rFonts w:ascii="Arial" w:hAnsi="Arial" w:cs="Arial"/>
                <w:b/>
              </w:rPr>
              <w:t>Programme Learning Outcomes</w:t>
            </w:r>
          </w:p>
          <w:p w:rsidR="00D27AE4" w:rsidRPr="003145F3" w:rsidRDefault="00D27AE4" w:rsidP="00195F7B">
            <w:pPr>
              <w:rPr>
                <w:rFonts w:ascii="Arial" w:hAnsi="Arial" w:cs="Arial"/>
                <w:b/>
              </w:rPr>
            </w:pPr>
          </w:p>
        </w:tc>
      </w:tr>
      <w:tr w:rsidR="00D27AE4" w:rsidRPr="003145F3" w:rsidTr="00BA3B6F">
        <w:tc>
          <w:tcPr>
            <w:tcW w:w="817" w:type="dxa"/>
            <w:shd w:val="clear" w:color="auto" w:fill="DBE5F1"/>
          </w:tcPr>
          <w:p w:rsidR="00D27AE4" w:rsidRPr="003145F3" w:rsidRDefault="00D27AE4" w:rsidP="00195F7B">
            <w:pPr>
              <w:rPr>
                <w:rFonts w:ascii="Arial" w:hAnsi="Arial" w:cs="Arial"/>
                <w:b/>
              </w:rPr>
            </w:pPr>
          </w:p>
        </w:tc>
        <w:tc>
          <w:tcPr>
            <w:tcW w:w="3907" w:type="dxa"/>
            <w:shd w:val="clear" w:color="auto" w:fill="DBE5F1"/>
          </w:tcPr>
          <w:p w:rsidR="00D27AE4" w:rsidRPr="003145F3" w:rsidRDefault="00D27AE4" w:rsidP="00195F7B">
            <w:pPr>
              <w:rPr>
                <w:rFonts w:ascii="Arial" w:hAnsi="Arial" w:cs="Arial"/>
                <w:b/>
              </w:rPr>
            </w:pPr>
            <w:r w:rsidRPr="003145F3">
              <w:rPr>
                <w:rFonts w:ascii="Arial" w:hAnsi="Arial" w:cs="Arial"/>
                <w:b/>
              </w:rPr>
              <w:t>Knowledge and Understanding</w:t>
            </w:r>
          </w:p>
          <w:p w:rsidR="00D27AE4" w:rsidRPr="003145F3" w:rsidRDefault="00D27AE4" w:rsidP="00195F7B">
            <w:pPr>
              <w:rPr>
                <w:rFonts w:ascii="Arial" w:hAnsi="Arial" w:cs="Arial"/>
                <w:b/>
              </w:rPr>
            </w:pPr>
          </w:p>
          <w:p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rsidR="00D27AE4" w:rsidRPr="003145F3" w:rsidRDefault="00D27AE4" w:rsidP="00195F7B">
            <w:pPr>
              <w:rPr>
                <w:rFonts w:ascii="Arial" w:hAnsi="Arial" w:cs="Arial"/>
                <w:b/>
              </w:rPr>
            </w:pPr>
          </w:p>
        </w:tc>
        <w:tc>
          <w:tcPr>
            <w:tcW w:w="3953" w:type="dxa"/>
            <w:shd w:val="clear" w:color="auto" w:fill="DBE5F1"/>
          </w:tcPr>
          <w:p w:rsidR="00D27AE4" w:rsidRPr="003145F3" w:rsidRDefault="00D27AE4" w:rsidP="00195F7B">
            <w:pPr>
              <w:rPr>
                <w:rFonts w:ascii="Arial" w:hAnsi="Arial" w:cs="Arial"/>
                <w:b/>
              </w:rPr>
            </w:pPr>
            <w:r w:rsidRPr="003145F3">
              <w:rPr>
                <w:rFonts w:ascii="Arial" w:hAnsi="Arial" w:cs="Arial"/>
                <w:b/>
              </w:rPr>
              <w:t>Intellectual Skills</w:t>
            </w:r>
          </w:p>
          <w:p w:rsidR="00D27AE4" w:rsidRPr="003145F3" w:rsidRDefault="00D27AE4" w:rsidP="00195F7B">
            <w:pPr>
              <w:rPr>
                <w:rFonts w:ascii="Arial" w:hAnsi="Arial" w:cs="Arial"/>
                <w:b/>
              </w:rPr>
            </w:pPr>
          </w:p>
          <w:p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rsidR="00D27AE4" w:rsidRPr="003145F3" w:rsidRDefault="00D27AE4" w:rsidP="00195F7B">
            <w:pPr>
              <w:rPr>
                <w:rFonts w:ascii="Arial" w:hAnsi="Arial" w:cs="Arial"/>
                <w:b/>
              </w:rPr>
            </w:pPr>
          </w:p>
        </w:tc>
        <w:tc>
          <w:tcPr>
            <w:tcW w:w="4961" w:type="dxa"/>
            <w:shd w:val="clear" w:color="auto" w:fill="DBE5F1"/>
          </w:tcPr>
          <w:p w:rsidR="00D27AE4" w:rsidRPr="003145F3" w:rsidRDefault="00D27AE4" w:rsidP="00195F7B">
            <w:pPr>
              <w:rPr>
                <w:rFonts w:ascii="Arial" w:hAnsi="Arial" w:cs="Arial"/>
                <w:b/>
              </w:rPr>
            </w:pPr>
            <w:r w:rsidRPr="003145F3">
              <w:rPr>
                <w:rFonts w:ascii="Arial" w:hAnsi="Arial" w:cs="Arial"/>
                <w:b/>
              </w:rPr>
              <w:t>Subject Practical Skills</w:t>
            </w:r>
          </w:p>
          <w:p w:rsidR="00D27AE4" w:rsidRPr="003145F3" w:rsidRDefault="00D27AE4" w:rsidP="00195F7B">
            <w:pPr>
              <w:rPr>
                <w:rFonts w:ascii="Arial" w:hAnsi="Arial" w:cs="Arial"/>
                <w:b/>
              </w:rPr>
            </w:pPr>
          </w:p>
          <w:p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rsidTr="00BA3B6F">
        <w:tc>
          <w:tcPr>
            <w:tcW w:w="817" w:type="dxa"/>
            <w:shd w:val="clear" w:color="auto" w:fill="auto"/>
          </w:tcPr>
          <w:p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rsidR="00BA3B6F" w:rsidRPr="003145F3" w:rsidRDefault="00BA3B6F" w:rsidP="00BA3B6F">
            <w:pPr>
              <w:rPr>
                <w:rFonts w:ascii="Arial" w:hAnsi="Arial" w:cs="Arial"/>
              </w:rPr>
            </w:pPr>
            <w:r w:rsidRPr="003145F3">
              <w:rPr>
                <w:rFonts w:ascii="Arial" w:hAnsi="Arial" w:cs="Arial"/>
              </w:rPr>
              <w:t xml:space="preserve">The theory and practice of dance and drama </w:t>
            </w:r>
          </w:p>
          <w:p w:rsidR="00D27AE4" w:rsidRPr="003145F3" w:rsidRDefault="00D27AE4" w:rsidP="001D68C0">
            <w:pPr>
              <w:rPr>
                <w:rFonts w:ascii="Arial" w:hAnsi="Arial" w:cs="Arial"/>
                <w:i/>
                <w:color w:val="FF0000"/>
              </w:rPr>
            </w:pPr>
          </w:p>
        </w:tc>
        <w:tc>
          <w:tcPr>
            <w:tcW w:w="771" w:type="dxa"/>
            <w:shd w:val="clear" w:color="auto" w:fill="auto"/>
          </w:tcPr>
          <w:p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rsidR="00BA3B6F" w:rsidRPr="003145F3" w:rsidRDefault="00BA3B6F" w:rsidP="00BA3B6F">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p w:rsidR="00D27AE4" w:rsidRPr="003145F3" w:rsidRDefault="00D27AE4" w:rsidP="00195F7B">
            <w:pPr>
              <w:rPr>
                <w:rFonts w:ascii="Arial" w:hAnsi="Arial" w:cs="Arial"/>
              </w:rPr>
            </w:pPr>
          </w:p>
        </w:tc>
        <w:tc>
          <w:tcPr>
            <w:tcW w:w="725" w:type="dxa"/>
            <w:shd w:val="clear" w:color="auto" w:fill="auto"/>
          </w:tcPr>
          <w:p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rsidR="00D27AE4" w:rsidRPr="003145F3" w:rsidRDefault="00D27AE4" w:rsidP="00195F7B">
            <w:pPr>
              <w:rPr>
                <w:rFonts w:ascii="Arial" w:hAnsi="Arial" w:cs="Arial"/>
              </w:rPr>
            </w:pPr>
          </w:p>
        </w:tc>
      </w:tr>
      <w:tr w:rsidR="00D27AE4" w:rsidRPr="003145F3" w:rsidTr="00BA3B6F">
        <w:tc>
          <w:tcPr>
            <w:tcW w:w="817" w:type="dxa"/>
            <w:shd w:val="clear" w:color="auto" w:fill="auto"/>
          </w:tcPr>
          <w:p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rsidR="00D27AE4" w:rsidRPr="003145F3" w:rsidRDefault="00D27AE4" w:rsidP="00195F7B">
            <w:pPr>
              <w:rPr>
                <w:rFonts w:ascii="Arial" w:hAnsi="Arial" w:cs="Arial"/>
              </w:rPr>
            </w:pPr>
          </w:p>
        </w:tc>
      </w:tr>
      <w:tr w:rsidR="00D27AE4" w:rsidRPr="003145F3" w:rsidTr="00BA3B6F">
        <w:tc>
          <w:tcPr>
            <w:tcW w:w="817" w:type="dxa"/>
            <w:shd w:val="clear" w:color="auto" w:fill="auto"/>
          </w:tcPr>
          <w:p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rsidR="00D27AE4" w:rsidRPr="003145F3" w:rsidRDefault="00D27AE4" w:rsidP="00195F7B">
            <w:pPr>
              <w:rPr>
                <w:rFonts w:ascii="Arial" w:hAnsi="Arial" w:cs="Arial"/>
              </w:rPr>
            </w:pPr>
          </w:p>
        </w:tc>
        <w:tc>
          <w:tcPr>
            <w:tcW w:w="771" w:type="dxa"/>
            <w:shd w:val="clear" w:color="auto" w:fill="auto"/>
          </w:tcPr>
          <w:p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rsidR="00D27AE4" w:rsidRPr="003145F3" w:rsidRDefault="00D27AE4" w:rsidP="00195F7B">
            <w:pPr>
              <w:rPr>
                <w:rFonts w:ascii="Arial" w:hAnsi="Arial" w:cs="Arial"/>
              </w:rPr>
            </w:pPr>
          </w:p>
        </w:tc>
      </w:tr>
      <w:tr w:rsidR="00D27AE4" w:rsidRPr="003145F3" w:rsidTr="00BA3B6F">
        <w:trPr>
          <w:trHeight w:val="620"/>
        </w:trPr>
        <w:tc>
          <w:tcPr>
            <w:tcW w:w="817" w:type="dxa"/>
            <w:shd w:val="clear" w:color="auto" w:fill="auto"/>
          </w:tcPr>
          <w:p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rsidR="00D27AE4" w:rsidRPr="003145F3" w:rsidRDefault="00CC5543" w:rsidP="00195F7B">
            <w:pPr>
              <w:rPr>
                <w:rFonts w:ascii="Arial" w:hAnsi="Arial" w:cs="Arial"/>
              </w:rPr>
            </w:pPr>
            <w:r w:rsidRPr="003145F3">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rsidTr="00BA3B6F">
        <w:trPr>
          <w:trHeight w:val="536"/>
        </w:trPr>
        <w:tc>
          <w:tcPr>
            <w:tcW w:w="817" w:type="dxa"/>
            <w:shd w:val="clear" w:color="auto" w:fill="auto"/>
          </w:tcPr>
          <w:p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rsidR="00BA3B6F" w:rsidRPr="003145F3" w:rsidRDefault="00BA3B6F" w:rsidP="00195F7B">
            <w:pPr>
              <w:rPr>
                <w:rFonts w:ascii="Arial" w:hAnsi="Arial" w:cs="Arial"/>
              </w:rPr>
            </w:pPr>
          </w:p>
        </w:tc>
        <w:tc>
          <w:tcPr>
            <w:tcW w:w="725" w:type="dxa"/>
            <w:shd w:val="clear" w:color="auto" w:fill="auto"/>
          </w:tcPr>
          <w:p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rsidR="00CC5543" w:rsidRPr="003145F3" w:rsidRDefault="00CC5543" w:rsidP="00CC5543">
            <w:pPr>
              <w:pStyle w:val="PlainText"/>
              <w:rPr>
                <w:rFonts w:ascii="Arial" w:hAnsi="Arial" w:cs="Arial"/>
                <w:b/>
                <w:sz w:val="22"/>
                <w:szCs w:val="22"/>
              </w:rPr>
            </w:pPr>
            <w:r w:rsidRPr="003145F3">
              <w:rPr>
                <w:rFonts w:ascii="Arial" w:hAnsi="Arial" w:cs="Arial"/>
                <w:sz w:val="22"/>
                <w:szCs w:val="22"/>
              </w:rPr>
              <w:t>Produce a sustained piece of writing to deadline, in a format suitable for publication or performance</w:t>
            </w:r>
          </w:p>
          <w:p w:rsidR="00BA3B6F" w:rsidRPr="003145F3" w:rsidRDefault="00BA3B6F" w:rsidP="00195F7B">
            <w:pPr>
              <w:rPr>
                <w:rFonts w:ascii="Arial" w:hAnsi="Arial" w:cs="Arial"/>
              </w:rPr>
            </w:pPr>
          </w:p>
        </w:tc>
      </w:tr>
      <w:tr w:rsidR="00D27AE4" w:rsidRPr="003145F3" w:rsidTr="00BA3B6F">
        <w:tc>
          <w:tcPr>
            <w:tcW w:w="817" w:type="dxa"/>
            <w:shd w:val="clear" w:color="auto" w:fill="auto"/>
          </w:tcPr>
          <w:p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rsidR="00D27AE4" w:rsidRPr="003145F3" w:rsidRDefault="00D27AE4" w:rsidP="00195F7B">
            <w:pPr>
              <w:rPr>
                <w:rFonts w:ascii="Arial" w:hAnsi="Arial" w:cs="Arial"/>
              </w:rPr>
            </w:pPr>
          </w:p>
        </w:tc>
        <w:tc>
          <w:tcPr>
            <w:tcW w:w="4961" w:type="dxa"/>
            <w:shd w:val="clear" w:color="auto" w:fill="auto"/>
          </w:tcPr>
          <w:p w:rsidR="00D27AE4" w:rsidRPr="003145F3" w:rsidRDefault="00D27AE4" w:rsidP="00195F7B">
            <w:pPr>
              <w:rPr>
                <w:rFonts w:ascii="Arial" w:hAnsi="Arial" w:cs="Arial"/>
              </w:rPr>
            </w:pPr>
          </w:p>
        </w:tc>
      </w:tr>
    </w:tbl>
    <w:p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rsidTr="00A273E5">
        <w:tc>
          <w:tcPr>
            <w:tcW w:w="15663" w:type="dxa"/>
            <w:gridSpan w:val="8"/>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A273E5">
        <w:trPr>
          <w:gridAfter w:val="1"/>
          <w:wAfter w:w="10" w:type="dxa"/>
        </w:trPr>
        <w:tc>
          <w:tcPr>
            <w:tcW w:w="2202" w:type="dxa"/>
            <w:shd w:val="clear" w:color="auto" w:fill="DBE5F1"/>
            <w:vAlign w:val="center"/>
          </w:tcPr>
          <w:p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A273E5">
        <w:trPr>
          <w:gridAfter w:val="1"/>
          <w:wAfter w:w="10" w:type="dxa"/>
        </w:trPr>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A273E5">
        <w:trPr>
          <w:gridAfter w:val="1"/>
          <w:wAfter w:w="10" w:type="dxa"/>
        </w:trPr>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rsidTr="00A273E5">
        <w:trPr>
          <w:gridAfter w:val="1"/>
          <w:wAfter w:w="10" w:type="dxa"/>
        </w:trPr>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A273E5">
        <w:trPr>
          <w:gridAfter w:val="1"/>
          <w:wAfter w:w="10" w:type="dxa"/>
        </w:trPr>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57D40" w:rsidRDefault="00D57D40" w:rsidP="00410BEE">
      <w:pPr>
        <w:numPr>
          <w:ilvl w:val="0"/>
          <w:numId w:val="3"/>
        </w:numPr>
        <w:rPr>
          <w:rFonts w:ascii="Arial" w:hAnsi="Arial" w:cs="Arial"/>
          <w:b/>
          <w:szCs w:val="24"/>
        </w:rPr>
        <w:sectPr w:rsidR="00D57D40" w:rsidSect="0089626F">
          <w:pgSz w:w="16838" w:h="11906" w:orient="landscape"/>
          <w:pgMar w:top="1440" w:right="1440" w:bottom="1440" w:left="1440" w:header="708" w:footer="708"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9A61FC">
        <w:rPr>
          <w:rFonts w:ascii="Arial" w:hAnsi="Arial" w:cs="Arial"/>
          <w:szCs w:val="24"/>
        </w:rPr>
        <w:t xml:space="preserve"> 104-</w:t>
      </w:r>
      <w:r w:rsidR="009A61FC" w:rsidRPr="00695EA9">
        <w:rPr>
          <w:rFonts w:ascii="Arial" w:hAnsi="Arial" w:cs="Arial"/>
          <w:szCs w:val="24"/>
        </w:rPr>
        <w:t xml:space="preserve">112 points </w:t>
      </w:r>
      <w:r w:rsidR="009A61FC">
        <w:rPr>
          <w:rFonts w:ascii="Arial" w:hAnsi="Arial" w:cs="Arial"/>
          <w:szCs w:val="24"/>
        </w:rPr>
        <w:t xml:space="preserve">to include </w:t>
      </w:r>
      <w:r w:rsidR="00620206">
        <w:rPr>
          <w:rFonts w:ascii="Arial" w:hAnsi="Arial" w:cs="Arial"/>
          <w:szCs w:val="24"/>
        </w:rPr>
        <w:t xml:space="preserve">a minimum of </w:t>
      </w:r>
      <w:r w:rsidR="009A61FC">
        <w:rPr>
          <w:rFonts w:ascii="Arial" w:hAnsi="Arial" w:cs="Arial"/>
          <w:szCs w:val="24"/>
        </w:rPr>
        <w:t>two A-levels</w:t>
      </w:r>
    </w:p>
    <w:p w:rsidR="00195F7B" w:rsidRPr="0059721B" w:rsidRDefault="00195F7B" w:rsidP="00195F7B">
      <w:pPr>
        <w:rPr>
          <w:rFonts w:ascii="Arial" w:hAnsi="Arial" w:cs="Arial"/>
          <w:szCs w:val="24"/>
        </w:rPr>
      </w:pPr>
      <w:r w:rsidRPr="0059721B">
        <w:rPr>
          <w:rFonts w:ascii="Arial" w:hAnsi="Arial" w:cs="Arial"/>
          <w:szCs w:val="24"/>
        </w:rPr>
        <w:t>BTEC</w:t>
      </w:r>
      <w:r w:rsidR="001D68C0">
        <w:rPr>
          <w:rFonts w:ascii="Arial" w:hAnsi="Arial" w:cs="Arial"/>
          <w:szCs w:val="24"/>
        </w:rPr>
        <w:t xml:space="preserve"> National</w:t>
      </w:r>
      <w:r w:rsidRPr="0059721B">
        <w:rPr>
          <w:rFonts w:ascii="Arial" w:hAnsi="Arial" w:cs="Arial"/>
          <w:szCs w:val="24"/>
        </w:rPr>
        <w:t>:</w:t>
      </w:r>
      <w:r w:rsidR="009A61FC">
        <w:rPr>
          <w:rFonts w:ascii="Arial" w:hAnsi="Arial" w:cs="Arial"/>
          <w:szCs w:val="24"/>
        </w:rPr>
        <w:t xml:space="preserve"> </w:t>
      </w:r>
      <w:r w:rsidR="009A61FC"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rsidR="00852F8E" w:rsidRPr="00AA467C" w:rsidRDefault="00852F8E" w:rsidP="00852F8E">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Pr>
          <w:rFonts w:ascii="Arial" w:eastAsia="Times New Roman" w:hAnsi="Arial" w:cs="Arial"/>
          <w:lang w:eastAsia="en-GB"/>
        </w:rPr>
        <w:t>D21M19P9</w:t>
      </w:r>
      <w:r w:rsidR="00ED30CD">
        <w:rPr>
          <w:rFonts w:ascii="Arial" w:eastAsia="Times New Roman" w:hAnsi="Arial" w:cs="Arial"/>
          <w:lang w:eastAsia="en-GB"/>
        </w:rPr>
        <w:t xml:space="preserve"> (109 points)</w:t>
      </w:r>
    </w:p>
    <w:p w:rsidR="00195F7B" w:rsidRPr="00AA467C" w:rsidRDefault="00195F7B" w:rsidP="00195F7B">
      <w:pPr>
        <w:rPr>
          <w:rFonts w:ascii="Times New Roman" w:eastAsia="Times New Roman" w:hAnsi="Times New Roman"/>
          <w:color w:val="000000"/>
          <w:lang w:eastAsia="en-GB"/>
        </w:rPr>
      </w:pPr>
    </w:p>
    <w:p w:rsidR="009A61FC" w:rsidRPr="0059721B" w:rsidRDefault="009A61FC" w:rsidP="00D57D40">
      <w:pPr>
        <w:ind w:left="2160" w:right="-188" w:hanging="2160"/>
        <w:rPr>
          <w:rFonts w:ascii="Arial" w:hAnsi="Arial" w:cs="Arial"/>
          <w:szCs w:val="24"/>
        </w:rPr>
      </w:pPr>
      <w:r w:rsidRPr="00695EA9">
        <w:rPr>
          <w:rFonts w:ascii="Arial" w:hAnsi="Arial" w:cs="Arial"/>
          <w:szCs w:val="24"/>
        </w:rPr>
        <w:t>English grade A*–</w:t>
      </w:r>
      <w:r w:rsidR="002761D0">
        <w:rPr>
          <w:rFonts w:ascii="Arial" w:hAnsi="Arial" w:cs="Arial"/>
          <w:szCs w:val="24"/>
        </w:rPr>
        <w:t xml:space="preserve"> </w:t>
      </w:r>
      <w:r w:rsidRPr="00695EA9">
        <w:rPr>
          <w:rFonts w:ascii="Arial" w:hAnsi="Arial" w:cs="Arial"/>
          <w:szCs w:val="24"/>
        </w:rPr>
        <w:t xml:space="preserve">C (or comparable numeric score under the newly reformed GCSE </w:t>
      </w:r>
      <w:proofErr w:type="spellStart"/>
      <w:r w:rsidRPr="00695EA9">
        <w:rPr>
          <w:rFonts w:ascii="Arial" w:hAnsi="Arial" w:cs="Arial"/>
          <w:szCs w:val="24"/>
        </w:rPr>
        <w:t>gradings</w:t>
      </w:r>
      <w:proofErr w:type="spellEnd"/>
      <w:r w:rsidRPr="00695EA9">
        <w:rPr>
          <w:rFonts w:ascii="Arial" w:hAnsi="Arial" w:cs="Arial"/>
          <w:szCs w:val="24"/>
        </w:rPr>
        <w:t xml:space="preserve">) </w:t>
      </w:r>
    </w:p>
    <w:p w:rsidR="00195F7B" w:rsidRPr="0059721B" w:rsidRDefault="00195F7B" w:rsidP="00195F7B">
      <w:pPr>
        <w:rPr>
          <w:rFonts w:ascii="Arial" w:hAnsi="Arial" w:cs="Arial"/>
          <w:szCs w:val="24"/>
        </w:rPr>
      </w:pPr>
    </w:p>
    <w:p w:rsidR="00834096" w:rsidRPr="00834096" w:rsidRDefault="00834096" w:rsidP="00834096">
      <w:pPr>
        <w:jc w:val="both"/>
        <w:rPr>
          <w:rFonts w:ascii="Arial" w:hAnsi="Arial" w:cs="Arial"/>
        </w:rPr>
      </w:pPr>
      <w:r w:rsidRPr="00834096">
        <w:rPr>
          <w:rFonts w:ascii="Arial" w:hAnsi="Arial" w:cs="Arial"/>
        </w:rPr>
        <w:t>A minimum International English Language Testing System (IELTS) score of 6.0 (min 5.5 in Speaking, Writing, Listening and Reading) or equivalent is required for those for whom English is not their first language.</w:t>
      </w:r>
    </w:p>
    <w:p w:rsidR="009A61FC" w:rsidRDefault="009A61FC" w:rsidP="00195F7B">
      <w:pPr>
        <w:rPr>
          <w:rFonts w:ascii="Arial" w:hAnsi="Arial" w:cs="Arial"/>
          <w:szCs w:val="24"/>
        </w:rPr>
      </w:pPr>
    </w:p>
    <w:p w:rsidR="006245B8" w:rsidRPr="006C3B86" w:rsidRDefault="006245B8" w:rsidP="006245B8">
      <w:pPr>
        <w:rPr>
          <w:rFonts w:ascii="Arial" w:hAnsi="Arial" w:cs="Arial"/>
        </w:rPr>
      </w:pPr>
      <w:r w:rsidRPr="006C3B86">
        <w:rPr>
          <w:rFonts w:ascii="Arial" w:hAnsi="Arial" w:cs="Arial"/>
        </w:rPr>
        <w:t>The course will allow Recognition of Prior Learning (RPCL and RPEL)</w:t>
      </w:r>
    </w:p>
    <w:p w:rsidR="006245B8" w:rsidRDefault="006245B8" w:rsidP="00195F7B">
      <w:pPr>
        <w:rPr>
          <w:rFonts w:ascii="Arial" w:hAnsi="Arial" w:cs="Arial"/>
          <w:szCs w:val="24"/>
        </w:rPr>
      </w:pPr>
    </w:p>
    <w:p w:rsidR="009A61FC" w:rsidRPr="00007F7C" w:rsidRDefault="00BB4537" w:rsidP="009A61FC">
      <w:pPr>
        <w:rPr>
          <w:rFonts w:ascii="Arial" w:hAnsi="Arial" w:cs="Arial"/>
        </w:rPr>
      </w:pPr>
      <w:r>
        <w:rPr>
          <w:rFonts w:ascii="Arial" w:hAnsi="Arial" w:cs="Arial"/>
        </w:rPr>
        <w:t>DBS</w:t>
      </w:r>
      <w:r w:rsidR="009A61FC" w:rsidRPr="00007F7C">
        <w:rPr>
          <w:rFonts w:ascii="Arial" w:hAnsi="Arial" w:cs="Arial"/>
        </w:rPr>
        <w:t xml:space="preserve"> clearance will be required if students opt for the community-based assessment in DA6012 </w:t>
      </w:r>
    </w:p>
    <w:p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rsidR="00A164A0" w:rsidRDefault="00A164A0" w:rsidP="00195F7B">
      <w:pPr>
        <w:rPr>
          <w:rFonts w:ascii="Arial" w:hAnsi="Arial" w:cs="Arial"/>
          <w:szCs w:val="24"/>
        </w:rPr>
      </w:pPr>
    </w:p>
    <w:p w:rsidR="00195F7B" w:rsidRPr="0059721B" w:rsidRDefault="00195F7B" w:rsidP="00195F7B">
      <w:pPr>
        <w:rPr>
          <w:rFonts w:ascii="Arial" w:hAnsi="Arial" w:cs="Arial"/>
          <w:color w:val="FF0000"/>
          <w:szCs w:val="24"/>
        </w:rPr>
      </w:pPr>
      <w:r w:rsidRPr="0059721B">
        <w:rPr>
          <w:rFonts w:ascii="Arial" w:hAnsi="Arial" w:cs="Arial"/>
          <w:szCs w:val="24"/>
        </w:rPr>
        <w:t>This pr</w:t>
      </w:r>
      <w:r w:rsidR="00834096">
        <w:rPr>
          <w:rFonts w:ascii="Arial" w:hAnsi="Arial" w:cs="Arial"/>
          <w:szCs w:val="24"/>
        </w:rPr>
        <w:t xml:space="preserve">ogramme is offered </w:t>
      </w:r>
      <w:r w:rsidR="00897565">
        <w:rPr>
          <w:rFonts w:ascii="Arial" w:hAnsi="Arial" w:cs="Arial"/>
          <w:szCs w:val="24"/>
        </w:rPr>
        <w:t xml:space="preserve">as a full field </w:t>
      </w:r>
      <w:r w:rsidR="00834096">
        <w:rPr>
          <w:rFonts w:ascii="Arial" w:hAnsi="Arial" w:cs="Arial"/>
          <w:szCs w:val="24"/>
        </w:rPr>
        <w:t xml:space="preserve">in full-time and </w:t>
      </w:r>
      <w:r w:rsidRPr="0059721B">
        <w:rPr>
          <w:rFonts w:ascii="Arial" w:hAnsi="Arial" w:cs="Arial"/>
          <w:szCs w:val="24"/>
        </w:rPr>
        <w:t>part-time</w:t>
      </w:r>
      <w:r w:rsidR="00834096">
        <w:rPr>
          <w:rFonts w:ascii="Arial" w:hAnsi="Arial" w:cs="Arial"/>
          <w:szCs w:val="24"/>
        </w:rPr>
        <w:t xml:space="preserve"> </w:t>
      </w:r>
      <w:r w:rsidR="009A61FC">
        <w:rPr>
          <w:rFonts w:ascii="Arial" w:hAnsi="Arial" w:cs="Arial"/>
          <w:szCs w:val="24"/>
        </w:rPr>
        <w:t>mode</w:t>
      </w:r>
      <w:r w:rsidRPr="0059721B">
        <w:rPr>
          <w:rFonts w:ascii="Arial" w:hAnsi="Arial" w:cs="Arial"/>
          <w:szCs w:val="24"/>
        </w:rPr>
        <w:t xml:space="preserve"> and leads to the award of </w:t>
      </w:r>
      <w:r w:rsidR="00834096">
        <w:rPr>
          <w:rFonts w:ascii="Arial" w:hAnsi="Arial" w:cs="Arial"/>
          <w:szCs w:val="24"/>
        </w:rPr>
        <w:t>BA (Hons) Dance and Drama</w:t>
      </w:r>
      <w:r w:rsidRPr="0059721B">
        <w:rPr>
          <w:rFonts w:ascii="Arial" w:hAnsi="Arial" w:cs="Arial"/>
          <w:szCs w:val="24"/>
        </w:rPr>
        <w:t xml:space="preserve">.  Entry is normally at </w:t>
      </w:r>
      <w:r w:rsidR="002C3FD1">
        <w:rPr>
          <w:rFonts w:ascii="Arial" w:hAnsi="Arial" w:cs="Arial"/>
          <w:szCs w:val="24"/>
        </w:rPr>
        <w:t>L</w:t>
      </w:r>
      <w:r w:rsidRPr="0059721B">
        <w:rPr>
          <w:rFonts w:ascii="Arial" w:hAnsi="Arial" w:cs="Arial"/>
          <w:szCs w:val="24"/>
        </w:rPr>
        <w:t xml:space="preserve">evel 4 with A-level or equivalent qualifications (See section D).  Transfer from a similar </w:t>
      </w:r>
      <w:r w:rsidR="002C3FD1">
        <w:rPr>
          <w:rFonts w:ascii="Arial" w:hAnsi="Arial" w:cs="Arial"/>
          <w:szCs w:val="24"/>
        </w:rPr>
        <w:t>course</w:t>
      </w:r>
      <w:r w:rsidR="002C3FD1" w:rsidRPr="0059721B">
        <w:rPr>
          <w:rFonts w:ascii="Arial" w:hAnsi="Arial" w:cs="Arial"/>
          <w:szCs w:val="24"/>
        </w:rPr>
        <w:t xml:space="preserve"> </w:t>
      </w:r>
      <w:r w:rsidRPr="0059721B">
        <w:rPr>
          <w:rFonts w:ascii="Arial" w:hAnsi="Arial" w:cs="Arial"/>
          <w:szCs w:val="24"/>
        </w:rPr>
        <w:t xml:space="preserve">is possible at </w:t>
      </w:r>
      <w:r w:rsidR="002C3FD1">
        <w:rPr>
          <w:rFonts w:ascii="Arial" w:hAnsi="Arial" w:cs="Arial"/>
          <w:szCs w:val="24"/>
        </w:rPr>
        <w:t>L</w:t>
      </w:r>
      <w:r w:rsidRPr="0059721B">
        <w:rPr>
          <w:rFonts w:ascii="Arial" w:hAnsi="Arial" w:cs="Arial"/>
          <w:szCs w:val="24"/>
        </w:rPr>
        <w:t>evel 5</w:t>
      </w:r>
      <w:r w:rsidR="002C3FD1">
        <w:rPr>
          <w:rFonts w:ascii="Arial" w:hAnsi="Arial" w:cs="Arial"/>
          <w:szCs w:val="24"/>
        </w:rPr>
        <w:t xml:space="preserve"> with passes in comparable L</w:t>
      </w:r>
      <w:r w:rsidR="00D57D40">
        <w:rPr>
          <w:rFonts w:ascii="Arial" w:hAnsi="Arial" w:cs="Arial"/>
          <w:szCs w:val="24"/>
        </w:rPr>
        <w:t xml:space="preserve">evel 4 modules, </w:t>
      </w:r>
      <w:r w:rsidRPr="0059721B">
        <w:rPr>
          <w:rFonts w:ascii="Arial" w:hAnsi="Arial" w:cs="Arial"/>
          <w:szCs w:val="24"/>
        </w:rPr>
        <w:t xml:space="preserve">but is at the discretion of the course team.  Intake is normally in September. </w:t>
      </w:r>
    </w:p>
    <w:p w:rsidR="00195F7B" w:rsidRPr="0059721B" w:rsidRDefault="00195F7B"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D73EAE" w:rsidRDefault="00D73EAE" w:rsidP="009F53D3">
      <w:pPr>
        <w:rPr>
          <w:rFonts w:ascii="Arial" w:hAnsi="Arial" w:cs="Arial"/>
          <w:i/>
          <w:szCs w:val="24"/>
        </w:rPr>
      </w:pPr>
    </w:p>
    <w:p w:rsidR="00195F7B" w:rsidRDefault="00834096" w:rsidP="009F53D3">
      <w:pPr>
        <w:rPr>
          <w:rFonts w:ascii="Arial" w:hAnsi="Arial" w:cs="Arial"/>
          <w:szCs w:val="24"/>
        </w:rPr>
      </w:pPr>
      <w:r>
        <w:rPr>
          <w:rFonts w:ascii="Arial" w:hAnsi="Arial" w:cs="Arial"/>
          <w:szCs w:val="24"/>
        </w:rPr>
        <w:t>Not applicable.</w:t>
      </w:r>
    </w:p>
    <w:p w:rsidR="00834096" w:rsidRPr="00834096" w:rsidRDefault="00834096" w:rsidP="009F53D3">
      <w:pPr>
        <w:rPr>
          <w:rFonts w:ascii="Arial" w:hAnsi="Arial" w:cs="Arial"/>
          <w:szCs w:val="24"/>
        </w:rPr>
      </w:pPr>
    </w:p>
    <w:p w:rsidR="00195F7B" w:rsidRDefault="00D73EAE"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rsidR="00D57D40" w:rsidRPr="0059721B" w:rsidRDefault="00D57D40" w:rsidP="009F53D3">
      <w:pPr>
        <w:rPr>
          <w:rFonts w:ascii="Arial" w:hAnsi="Arial" w:cs="Arial"/>
          <w:b/>
          <w:szCs w:val="24"/>
        </w:rPr>
      </w:pPr>
    </w:p>
    <w:p w:rsidR="00195F7B" w:rsidRPr="0059721B" w:rsidRDefault="00195F7B" w:rsidP="00D57D40">
      <w:pPr>
        <w:rPr>
          <w:rFonts w:ascii="Arial" w:hAnsi="Arial" w:cs="Arial"/>
          <w:szCs w:val="24"/>
        </w:rPr>
      </w:pPr>
      <w:r w:rsidRPr="0059721B">
        <w:rPr>
          <w:rFonts w:ascii="Arial" w:hAnsi="Arial" w:cs="Arial"/>
          <w:szCs w:val="24"/>
        </w:rPr>
        <w:t>Work placements are actively encouraged</w:t>
      </w:r>
      <w:r w:rsidR="00D57D40">
        <w:rPr>
          <w:rFonts w:ascii="Arial" w:hAnsi="Arial" w:cs="Arial"/>
          <w:szCs w:val="24"/>
        </w:rPr>
        <w:t xml:space="preserve">, </w:t>
      </w:r>
      <w:r w:rsidRPr="0059721B">
        <w:rPr>
          <w:rFonts w:ascii="Arial" w:hAnsi="Arial" w:cs="Arial"/>
          <w:szCs w:val="24"/>
        </w:rPr>
        <w:t>although it is the responsibility of individual students to source and secur</w:t>
      </w:r>
      <w:bookmarkStart w:id="0" w:name="_GoBack"/>
      <w:bookmarkEnd w:id="0"/>
      <w:r w:rsidRPr="0059721B">
        <w:rPr>
          <w:rFonts w:ascii="Arial" w:hAnsi="Arial" w:cs="Arial"/>
          <w:szCs w:val="24"/>
        </w:rPr>
        <w:t>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195F7B" w:rsidRPr="0059721B" w:rsidRDefault="00195F7B" w:rsidP="00195F7B">
      <w:pPr>
        <w:ind w:left="720"/>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195F7B" w:rsidRPr="0059721B" w:rsidRDefault="00195F7B" w:rsidP="00195F7B">
      <w:pPr>
        <w:rPr>
          <w:rFonts w:ascii="Arial" w:hAnsi="Arial" w:cs="Arial"/>
          <w:color w:val="FF0000"/>
          <w:szCs w:val="24"/>
        </w:rPr>
      </w:pPr>
      <w:r w:rsidRPr="0059721B">
        <w:rPr>
          <w:rFonts w:ascii="Arial" w:hAnsi="Arial" w:cs="Arial"/>
          <w:szCs w:val="24"/>
        </w:rPr>
        <w:t>Each level is made up of four modules each worth 30 credit points.  Typically</w:t>
      </w:r>
      <w:r w:rsidR="00834096">
        <w:rPr>
          <w:rFonts w:ascii="Arial" w:hAnsi="Arial" w:cs="Arial"/>
          <w:szCs w:val="24"/>
        </w:rPr>
        <w:t>,</w:t>
      </w:r>
      <w:r w:rsidRPr="0059721B">
        <w:rPr>
          <w:rFonts w:ascii="Arial" w:hAnsi="Arial" w:cs="Arial"/>
          <w:szCs w:val="24"/>
        </w:rPr>
        <w:t xml:space="preserve"> a student must complete 120 credits at each level.    All students will be provided with the University regulations</w:t>
      </w:r>
      <w:r w:rsidR="00514B2E">
        <w:rPr>
          <w:rFonts w:ascii="Arial" w:hAnsi="Arial" w:cs="Arial"/>
          <w:szCs w:val="24"/>
        </w:rPr>
        <w:t>.</w:t>
      </w:r>
      <w:r w:rsidR="00D57D40">
        <w:rPr>
          <w:rFonts w:ascii="Arial" w:hAnsi="Arial" w:cs="Arial"/>
          <w:szCs w:val="24"/>
        </w:rPr>
        <w:t xml:space="preserve"> </w:t>
      </w:r>
      <w:r w:rsidRPr="0059721B">
        <w:rPr>
          <w:rFonts w:ascii="Arial" w:hAnsi="Arial" w:cs="Arial"/>
          <w:szCs w:val="24"/>
        </w:rPr>
        <w:t xml:space="preserve">Full details of each module will be provided in module descriptors and </w:t>
      </w:r>
      <w:r w:rsidR="00EB447F">
        <w:rPr>
          <w:rFonts w:ascii="Arial" w:hAnsi="Arial" w:cs="Arial"/>
          <w:szCs w:val="24"/>
        </w:rPr>
        <w:t xml:space="preserve">in </w:t>
      </w:r>
      <w:r w:rsidRPr="0059721B">
        <w:rPr>
          <w:rFonts w:ascii="Arial" w:hAnsi="Arial" w:cs="Arial"/>
          <w:szCs w:val="24"/>
        </w:rPr>
        <w:t>student module guides</w:t>
      </w:r>
      <w:r w:rsidR="00834096">
        <w:rPr>
          <w:rFonts w:ascii="Arial" w:hAnsi="Arial" w:cs="Arial"/>
          <w:szCs w:val="24"/>
        </w:rPr>
        <w:t xml:space="preserve"> via Canvas</w:t>
      </w:r>
      <w:r w:rsidRPr="0059721B">
        <w:rPr>
          <w:rFonts w:ascii="Arial" w:hAnsi="Arial" w:cs="Arial"/>
          <w:szCs w:val="24"/>
        </w:rPr>
        <w:t xml:space="preserve">.  </w:t>
      </w:r>
    </w:p>
    <w:p w:rsidR="00195F7B" w:rsidRPr="0059721B" w:rsidRDefault="00195F7B" w:rsidP="00195F7B">
      <w:pPr>
        <w:rPr>
          <w:rFonts w:ascii="Arial" w:hAnsi="Arial" w:cs="Arial"/>
          <w:color w:val="FF0000"/>
          <w:szCs w:val="24"/>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195F7B" w:rsidRPr="009044FD" w:rsidTr="00D57D40">
        <w:tc>
          <w:tcPr>
            <w:tcW w:w="9058" w:type="dxa"/>
            <w:gridSpan w:val="6"/>
            <w:shd w:val="clear" w:color="auto" w:fill="DBE5F1"/>
          </w:tcPr>
          <w:p w:rsidR="00195F7B" w:rsidRPr="00197EDA" w:rsidRDefault="00195F7B" w:rsidP="00BA216C">
            <w:pPr>
              <w:rPr>
                <w:rFonts w:ascii="Arial" w:hAnsi="Arial" w:cs="Arial"/>
              </w:rPr>
            </w:pPr>
            <w:r w:rsidRPr="00197EDA">
              <w:rPr>
                <w:rFonts w:ascii="Arial" w:hAnsi="Arial" w:cs="Arial"/>
                <w:b/>
              </w:rPr>
              <w:t xml:space="preserve">Level 4 </w:t>
            </w:r>
            <w:r w:rsidRPr="00197EDA">
              <w:rPr>
                <w:rFonts w:ascii="Arial" w:hAnsi="Arial" w:cs="Arial"/>
              </w:rPr>
              <w:t>(all core)</w:t>
            </w:r>
          </w:p>
        </w:tc>
      </w:tr>
      <w:tr w:rsidR="002C5F6E" w:rsidRPr="009044FD" w:rsidTr="00363E9B">
        <w:trPr>
          <w:gridAfter w:val="1"/>
          <w:wAfter w:w="19" w:type="dxa"/>
        </w:trPr>
        <w:tc>
          <w:tcPr>
            <w:tcW w:w="4465" w:type="dxa"/>
            <w:shd w:val="clear" w:color="auto" w:fill="DBE5F1"/>
          </w:tcPr>
          <w:p w:rsidR="002C5F6E" w:rsidRPr="00197EDA" w:rsidRDefault="002C3FD1" w:rsidP="00BA216C">
            <w:pPr>
              <w:rPr>
                <w:rFonts w:ascii="Arial" w:hAnsi="Arial" w:cs="Arial"/>
                <w:b/>
              </w:rPr>
            </w:pPr>
            <w:r w:rsidRPr="00197EDA">
              <w:rPr>
                <w:rFonts w:ascii="Arial" w:hAnsi="Arial" w:cs="Arial"/>
                <w:b/>
              </w:rPr>
              <w:t>Compulsory modules</w:t>
            </w:r>
          </w:p>
        </w:tc>
        <w:tc>
          <w:tcPr>
            <w:tcW w:w="1412" w:type="dxa"/>
            <w:shd w:val="clear" w:color="auto" w:fill="DBE5F1"/>
          </w:tcPr>
          <w:p w:rsidR="002C5F6E" w:rsidRPr="00197EDA" w:rsidRDefault="002C5F6E" w:rsidP="00BA216C">
            <w:pPr>
              <w:jc w:val="center"/>
              <w:rPr>
                <w:rFonts w:ascii="Arial" w:hAnsi="Arial" w:cs="Arial"/>
                <w:b/>
              </w:rPr>
            </w:pPr>
            <w:r w:rsidRPr="00197EDA">
              <w:rPr>
                <w:rFonts w:ascii="Arial" w:hAnsi="Arial" w:cs="Arial"/>
                <w:b/>
              </w:rPr>
              <w:t>Module code</w:t>
            </w:r>
          </w:p>
        </w:tc>
        <w:tc>
          <w:tcPr>
            <w:tcW w:w="991" w:type="dxa"/>
            <w:shd w:val="clear" w:color="auto" w:fill="DBE5F1"/>
          </w:tcPr>
          <w:p w:rsidR="002C5F6E" w:rsidRPr="00197EDA" w:rsidRDefault="002C5F6E" w:rsidP="00BA216C">
            <w:pPr>
              <w:jc w:val="center"/>
              <w:rPr>
                <w:rFonts w:ascii="Arial" w:hAnsi="Arial" w:cs="Arial"/>
                <w:b/>
              </w:rPr>
            </w:pPr>
            <w:r w:rsidRPr="00197EDA">
              <w:rPr>
                <w:rFonts w:ascii="Arial" w:hAnsi="Arial" w:cs="Arial"/>
                <w:b/>
              </w:rPr>
              <w:t xml:space="preserve">Credit </w:t>
            </w:r>
          </w:p>
          <w:p w:rsidR="002C5F6E" w:rsidRPr="00197EDA" w:rsidRDefault="002C5F6E" w:rsidP="00BA216C">
            <w:pPr>
              <w:jc w:val="center"/>
              <w:rPr>
                <w:rFonts w:ascii="Arial" w:hAnsi="Arial" w:cs="Arial"/>
                <w:b/>
              </w:rPr>
            </w:pPr>
            <w:r w:rsidRPr="00197EDA">
              <w:rPr>
                <w:rFonts w:ascii="Arial" w:hAnsi="Arial" w:cs="Arial"/>
                <w:b/>
              </w:rPr>
              <w:t>Value</w:t>
            </w:r>
          </w:p>
        </w:tc>
        <w:tc>
          <w:tcPr>
            <w:tcW w:w="989" w:type="dxa"/>
            <w:shd w:val="clear" w:color="auto" w:fill="DBE5F1"/>
          </w:tcPr>
          <w:p w:rsidR="002C5F6E" w:rsidRPr="00197EDA" w:rsidRDefault="002C5F6E" w:rsidP="00BA216C">
            <w:pPr>
              <w:jc w:val="center"/>
              <w:rPr>
                <w:rFonts w:ascii="Arial" w:hAnsi="Arial" w:cs="Arial"/>
                <w:b/>
              </w:rPr>
            </w:pPr>
            <w:r w:rsidRPr="00197EDA">
              <w:rPr>
                <w:rFonts w:ascii="Arial" w:hAnsi="Arial" w:cs="Arial"/>
                <w:b/>
              </w:rPr>
              <w:t xml:space="preserve">Level </w:t>
            </w:r>
          </w:p>
        </w:tc>
        <w:tc>
          <w:tcPr>
            <w:tcW w:w="1182" w:type="dxa"/>
            <w:shd w:val="clear" w:color="auto" w:fill="DBE5F1"/>
          </w:tcPr>
          <w:p w:rsidR="002C5F6E" w:rsidRPr="00197EDA" w:rsidRDefault="002C5F6E" w:rsidP="00BA216C">
            <w:pPr>
              <w:jc w:val="center"/>
              <w:rPr>
                <w:rFonts w:ascii="Arial" w:hAnsi="Arial" w:cs="Arial"/>
                <w:b/>
              </w:rPr>
            </w:pPr>
            <w:r w:rsidRPr="00197EDA">
              <w:rPr>
                <w:rFonts w:ascii="Arial" w:hAnsi="Arial" w:cs="Arial"/>
                <w:b/>
              </w:rPr>
              <w:t>Teaching Block</w:t>
            </w:r>
          </w:p>
        </w:tc>
      </w:tr>
      <w:tr w:rsidR="002C5F6E" w:rsidRPr="009044FD" w:rsidTr="00363E9B">
        <w:trPr>
          <w:gridAfter w:val="1"/>
          <w:wAfter w:w="19" w:type="dxa"/>
        </w:trPr>
        <w:tc>
          <w:tcPr>
            <w:tcW w:w="4465" w:type="dxa"/>
          </w:tcPr>
          <w:p w:rsidR="002C5F6E" w:rsidRPr="00197EDA" w:rsidRDefault="00C6179D" w:rsidP="00BA216C">
            <w:pPr>
              <w:rPr>
                <w:rFonts w:ascii="Arial" w:hAnsi="Arial" w:cs="Arial"/>
              </w:rPr>
            </w:pPr>
            <w:r w:rsidRPr="00197EDA">
              <w:rPr>
                <w:rFonts w:ascii="Arial" w:hAnsi="Arial" w:cs="Arial"/>
              </w:rPr>
              <w:t>Dancing Histories</w:t>
            </w:r>
          </w:p>
        </w:tc>
        <w:tc>
          <w:tcPr>
            <w:tcW w:w="1412" w:type="dxa"/>
          </w:tcPr>
          <w:p w:rsidR="002C5F6E" w:rsidRPr="00197EDA" w:rsidRDefault="00C6179D" w:rsidP="00BA216C">
            <w:pPr>
              <w:jc w:val="center"/>
              <w:rPr>
                <w:rFonts w:ascii="Arial" w:hAnsi="Arial" w:cs="Arial"/>
              </w:rPr>
            </w:pPr>
            <w:r w:rsidRPr="00197EDA">
              <w:rPr>
                <w:rFonts w:ascii="Arial" w:hAnsi="Arial" w:cs="Arial"/>
              </w:rPr>
              <w:t>DC4001</w:t>
            </w:r>
          </w:p>
        </w:tc>
        <w:tc>
          <w:tcPr>
            <w:tcW w:w="991" w:type="dxa"/>
          </w:tcPr>
          <w:p w:rsidR="002C5F6E" w:rsidRPr="00197EDA" w:rsidRDefault="00C6179D" w:rsidP="00BA216C">
            <w:pPr>
              <w:jc w:val="center"/>
              <w:rPr>
                <w:rFonts w:ascii="Arial" w:hAnsi="Arial" w:cs="Arial"/>
              </w:rPr>
            </w:pPr>
            <w:r w:rsidRPr="00197EDA">
              <w:rPr>
                <w:rFonts w:ascii="Arial" w:hAnsi="Arial" w:cs="Arial"/>
              </w:rPr>
              <w:t>30</w:t>
            </w:r>
          </w:p>
        </w:tc>
        <w:tc>
          <w:tcPr>
            <w:tcW w:w="989" w:type="dxa"/>
          </w:tcPr>
          <w:p w:rsidR="002C5F6E" w:rsidRPr="00197EDA" w:rsidRDefault="00C6179D" w:rsidP="00BA216C">
            <w:pPr>
              <w:jc w:val="center"/>
              <w:rPr>
                <w:rFonts w:ascii="Arial" w:hAnsi="Arial" w:cs="Arial"/>
              </w:rPr>
            </w:pPr>
            <w:r w:rsidRPr="00197EDA">
              <w:rPr>
                <w:rFonts w:ascii="Arial" w:hAnsi="Arial" w:cs="Arial"/>
              </w:rPr>
              <w:t>4</w:t>
            </w:r>
          </w:p>
        </w:tc>
        <w:tc>
          <w:tcPr>
            <w:tcW w:w="1182" w:type="dxa"/>
          </w:tcPr>
          <w:p w:rsidR="002C5F6E" w:rsidRPr="00197EDA" w:rsidRDefault="00C6179D" w:rsidP="00BA216C">
            <w:pPr>
              <w:jc w:val="center"/>
              <w:rPr>
                <w:rFonts w:ascii="Arial" w:hAnsi="Arial" w:cs="Arial"/>
              </w:rPr>
            </w:pPr>
            <w:r w:rsidRPr="00197EDA">
              <w:rPr>
                <w:rFonts w:ascii="Arial" w:hAnsi="Arial" w:cs="Arial"/>
              </w:rPr>
              <w:t>1&amp;2</w:t>
            </w:r>
          </w:p>
        </w:tc>
      </w:tr>
      <w:tr w:rsidR="002C5F6E" w:rsidRPr="009044FD" w:rsidTr="00363E9B">
        <w:trPr>
          <w:gridAfter w:val="1"/>
          <w:wAfter w:w="19" w:type="dxa"/>
        </w:trPr>
        <w:tc>
          <w:tcPr>
            <w:tcW w:w="4465" w:type="dxa"/>
          </w:tcPr>
          <w:p w:rsidR="002C5F6E" w:rsidRPr="00197EDA" w:rsidRDefault="00C6179D" w:rsidP="00BA216C">
            <w:pPr>
              <w:rPr>
                <w:rFonts w:ascii="Arial" w:hAnsi="Arial" w:cs="Arial"/>
              </w:rPr>
            </w:pPr>
            <w:r w:rsidRPr="00197EDA">
              <w:rPr>
                <w:rFonts w:ascii="Arial" w:hAnsi="Arial" w:cs="Arial"/>
              </w:rPr>
              <w:t>Dancing Cultures</w:t>
            </w:r>
          </w:p>
        </w:tc>
        <w:tc>
          <w:tcPr>
            <w:tcW w:w="1412" w:type="dxa"/>
          </w:tcPr>
          <w:p w:rsidR="002C5F6E" w:rsidRPr="00197EDA" w:rsidRDefault="00C6179D" w:rsidP="00BA216C">
            <w:pPr>
              <w:jc w:val="center"/>
              <w:rPr>
                <w:rFonts w:ascii="Arial" w:hAnsi="Arial" w:cs="Arial"/>
              </w:rPr>
            </w:pPr>
            <w:r w:rsidRPr="00197EDA">
              <w:rPr>
                <w:rFonts w:ascii="Arial" w:hAnsi="Arial" w:cs="Arial"/>
              </w:rPr>
              <w:t>DC4002</w:t>
            </w:r>
          </w:p>
        </w:tc>
        <w:tc>
          <w:tcPr>
            <w:tcW w:w="991" w:type="dxa"/>
          </w:tcPr>
          <w:p w:rsidR="002C5F6E" w:rsidRPr="00197EDA" w:rsidRDefault="00C6179D" w:rsidP="00BA216C">
            <w:pPr>
              <w:jc w:val="center"/>
              <w:rPr>
                <w:rFonts w:ascii="Arial" w:hAnsi="Arial" w:cs="Arial"/>
              </w:rPr>
            </w:pPr>
            <w:r w:rsidRPr="00197EDA">
              <w:rPr>
                <w:rFonts w:ascii="Arial" w:hAnsi="Arial" w:cs="Arial"/>
              </w:rPr>
              <w:t>30</w:t>
            </w:r>
          </w:p>
        </w:tc>
        <w:tc>
          <w:tcPr>
            <w:tcW w:w="989" w:type="dxa"/>
          </w:tcPr>
          <w:p w:rsidR="002C5F6E" w:rsidRPr="00197EDA" w:rsidRDefault="00C6179D" w:rsidP="00BA216C">
            <w:pPr>
              <w:jc w:val="center"/>
              <w:rPr>
                <w:rFonts w:ascii="Arial" w:hAnsi="Arial" w:cs="Arial"/>
              </w:rPr>
            </w:pPr>
            <w:r w:rsidRPr="00197EDA">
              <w:rPr>
                <w:rFonts w:ascii="Arial" w:hAnsi="Arial" w:cs="Arial"/>
              </w:rPr>
              <w:t>4</w:t>
            </w:r>
          </w:p>
        </w:tc>
        <w:tc>
          <w:tcPr>
            <w:tcW w:w="1182" w:type="dxa"/>
          </w:tcPr>
          <w:p w:rsidR="002C5F6E" w:rsidRPr="00197EDA" w:rsidRDefault="00C6179D" w:rsidP="00BA216C">
            <w:pPr>
              <w:jc w:val="center"/>
              <w:rPr>
                <w:rFonts w:ascii="Arial" w:hAnsi="Arial" w:cs="Arial"/>
              </w:rPr>
            </w:pPr>
            <w:r w:rsidRPr="00197EDA">
              <w:rPr>
                <w:rFonts w:ascii="Arial" w:hAnsi="Arial" w:cs="Arial"/>
              </w:rPr>
              <w:t>1&amp;2</w:t>
            </w:r>
          </w:p>
        </w:tc>
      </w:tr>
      <w:tr w:rsidR="002C5F6E" w:rsidRPr="009044FD" w:rsidTr="00363E9B">
        <w:trPr>
          <w:gridAfter w:val="1"/>
          <w:wAfter w:w="19" w:type="dxa"/>
        </w:trPr>
        <w:tc>
          <w:tcPr>
            <w:tcW w:w="4465" w:type="dxa"/>
          </w:tcPr>
          <w:p w:rsidR="002C5F6E" w:rsidRPr="00363E9B" w:rsidRDefault="00C6179D" w:rsidP="00BA216C">
            <w:pPr>
              <w:rPr>
                <w:rFonts w:ascii="Arial" w:hAnsi="Arial" w:cs="Arial"/>
              </w:rPr>
            </w:pPr>
            <w:r w:rsidRPr="00363E9B">
              <w:rPr>
                <w:rFonts w:ascii="Arial" w:hAnsi="Arial" w:cs="Arial"/>
              </w:rPr>
              <w:t>The Actor and the Text</w:t>
            </w:r>
          </w:p>
        </w:tc>
        <w:tc>
          <w:tcPr>
            <w:tcW w:w="1412" w:type="dxa"/>
          </w:tcPr>
          <w:p w:rsidR="002C5F6E" w:rsidRPr="00363E9B" w:rsidRDefault="00363E9B" w:rsidP="00BA216C">
            <w:pPr>
              <w:jc w:val="center"/>
              <w:rPr>
                <w:rFonts w:ascii="Arial" w:hAnsi="Arial" w:cs="Arial"/>
              </w:rPr>
            </w:pPr>
            <w:r w:rsidRPr="00363E9B">
              <w:rPr>
                <w:rFonts w:ascii="Arial" w:hAnsi="Arial" w:cs="Arial"/>
              </w:rPr>
              <w:t>DA4003</w:t>
            </w:r>
          </w:p>
        </w:tc>
        <w:tc>
          <w:tcPr>
            <w:tcW w:w="991" w:type="dxa"/>
          </w:tcPr>
          <w:p w:rsidR="002C5F6E" w:rsidRPr="00363E9B" w:rsidRDefault="00C6179D" w:rsidP="00BA216C">
            <w:pPr>
              <w:jc w:val="center"/>
              <w:rPr>
                <w:rFonts w:ascii="Arial" w:hAnsi="Arial" w:cs="Arial"/>
              </w:rPr>
            </w:pPr>
            <w:r w:rsidRPr="00363E9B">
              <w:rPr>
                <w:rFonts w:ascii="Arial" w:hAnsi="Arial" w:cs="Arial"/>
              </w:rPr>
              <w:t>30</w:t>
            </w:r>
          </w:p>
        </w:tc>
        <w:tc>
          <w:tcPr>
            <w:tcW w:w="989" w:type="dxa"/>
          </w:tcPr>
          <w:p w:rsidR="002C5F6E" w:rsidRPr="00363E9B" w:rsidRDefault="00C6179D" w:rsidP="00BA216C">
            <w:pPr>
              <w:jc w:val="center"/>
              <w:rPr>
                <w:rFonts w:ascii="Arial" w:hAnsi="Arial" w:cs="Arial"/>
              </w:rPr>
            </w:pPr>
            <w:r w:rsidRPr="00363E9B">
              <w:rPr>
                <w:rFonts w:ascii="Arial" w:hAnsi="Arial" w:cs="Arial"/>
              </w:rPr>
              <w:t>4</w:t>
            </w:r>
          </w:p>
        </w:tc>
        <w:tc>
          <w:tcPr>
            <w:tcW w:w="1182" w:type="dxa"/>
          </w:tcPr>
          <w:p w:rsidR="002C5F6E" w:rsidRPr="00363E9B" w:rsidRDefault="00C6179D" w:rsidP="00BA216C">
            <w:pPr>
              <w:jc w:val="center"/>
              <w:rPr>
                <w:rFonts w:ascii="Arial" w:hAnsi="Arial" w:cs="Arial"/>
              </w:rPr>
            </w:pPr>
            <w:r w:rsidRPr="00363E9B">
              <w:rPr>
                <w:rFonts w:ascii="Arial" w:hAnsi="Arial" w:cs="Arial"/>
              </w:rPr>
              <w:t>1&amp;2</w:t>
            </w:r>
          </w:p>
        </w:tc>
      </w:tr>
      <w:tr w:rsidR="00363E9B" w:rsidRPr="009044FD" w:rsidTr="00363E9B">
        <w:trPr>
          <w:gridAfter w:val="1"/>
          <w:wAfter w:w="19" w:type="dxa"/>
        </w:trPr>
        <w:tc>
          <w:tcPr>
            <w:tcW w:w="4465" w:type="dxa"/>
          </w:tcPr>
          <w:p w:rsidR="00363E9B" w:rsidRPr="00363E9B" w:rsidRDefault="00363E9B" w:rsidP="00363E9B">
            <w:pPr>
              <w:rPr>
                <w:rFonts w:ascii="Arial" w:hAnsi="Arial" w:cs="Arial"/>
              </w:rPr>
            </w:pPr>
            <w:r w:rsidRPr="00363E9B">
              <w:rPr>
                <w:rFonts w:ascii="Arial" w:hAnsi="Arial" w:cs="Arial"/>
              </w:rPr>
              <w:t xml:space="preserve">Performance Vocabularies and Methods </w:t>
            </w:r>
          </w:p>
        </w:tc>
        <w:tc>
          <w:tcPr>
            <w:tcW w:w="1412" w:type="dxa"/>
          </w:tcPr>
          <w:p w:rsidR="00363E9B" w:rsidRPr="00363E9B" w:rsidRDefault="00363E9B" w:rsidP="00363E9B">
            <w:pPr>
              <w:jc w:val="center"/>
              <w:rPr>
                <w:rFonts w:ascii="Arial" w:hAnsi="Arial" w:cs="Arial"/>
              </w:rPr>
            </w:pPr>
            <w:r w:rsidRPr="00363E9B">
              <w:rPr>
                <w:rFonts w:ascii="Arial" w:hAnsi="Arial" w:cs="Arial"/>
              </w:rPr>
              <w:t>DA4005</w:t>
            </w:r>
          </w:p>
        </w:tc>
        <w:tc>
          <w:tcPr>
            <w:tcW w:w="991" w:type="dxa"/>
          </w:tcPr>
          <w:p w:rsidR="00363E9B" w:rsidRPr="00363E9B" w:rsidRDefault="00363E9B" w:rsidP="00363E9B">
            <w:pPr>
              <w:jc w:val="center"/>
              <w:rPr>
                <w:rFonts w:ascii="Arial" w:hAnsi="Arial" w:cs="Arial"/>
              </w:rPr>
            </w:pPr>
            <w:r w:rsidRPr="00363E9B">
              <w:rPr>
                <w:rFonts w:ascii="Arial" w:hAnsi="Arial" w:cs="Arial"/>
              </w:rPr>
              <w:t>30</w:t>
            </w:r>
          </w:p>
        </w:tc>
        <w:tc>
          <w:tcPr>
            <w:tcW w:w="989" w:type="dxa"/>
          </w:tcPr>
          <w:p w:rsidR="00363E9B" w:rsidRPr="00363E9B" w:rsidRDefault="00363E9B" w:rsidP="00363E9B">
            <w:pPr>
              <w:jc w:val="center"/>
              <w:rPr>
                <w:rFonts w:ascii="Arial" w:hAnsi="Arial" w:cs="Arial"/>
              </w:rPr>
            </w:pPr>
            <w:r w:rsidRPr="00363E9B">
              <w:rPr>
                <w:rFonts w:ascii="Arial" w:hAnsi="Arial" w:cs="Arial"/>
              </w:rPr>
              <w:t>4</w:t>
            </w:r>
          </w:p>
        </w:tc>
        <w:tc>
          <w:tcPr>
            <w:tcW w:w="1182" w:type="dxa"/>
          </w:tcPr>
          <w:p w:rsidR="00363E9B" w:rsidRPr="00363E9B" w:rsidRDefault="00363E9B" w:rsidP="00363E9B">
            <w:pPr>
              <w:jc w:val="center"/>
              <w:rPr>
                <w:rFonts w:ascii="Arial" w:hAnsi="Arial" w:cs="Arial"/>
              </w:rPr>
            </w:pPr>
            <w:r w:rsidRPr="00363E9B">
              <w:rPr>
                <w:rFonts w:ascii="Arial" w:hAnsi="Arial" w:cs="Arial"/>
              </w:rPr>
              <w:t>1&amp;2</w:t>
            </w:r>
          </w:p>
        </w:tc>
      </w:tr>
    </w:tbl>
    <w:p w:rsidR="001D06E2" w:rsidRDefault="001D06E2" w:rsidP="002C3FD1">
      <w:pPr>
        <w:rPr>
          <w:rFonts w:ascii="Arial" w:hAnsi="Arial" w:cs="Arial"/>
          <w:szCs w:val="24"/>
        </w:rPr>
      </w:pPr>
    </w:p>
    <w:p w:rsidR="001D06E2" w:rsidRPr="001D06E2" w:rsidRDefault="001D06E2" w:rsidP="002C3FD1">
      <w:pPr>
        <w:rPr>
          <w:rFonts w:ascii="Arial" w:hAnsi="Arial" w:cs="Arial"/>
          <w:color w:val="FF0000"/>
          <w:szCs w:val="24"/>
        </w:rPr>
      </w:pPr>
    </w:p>
    <w:p w:rsidR="001D06E2" w:rsidRPr="009E70FF" w:rsidRDefault="00A164A0" w:rsidP="001D06E2">
      <w:pPr>
        <w:rPr>
          <w:rFonts w:ascii="Arial" w:hAnsi="Arial" w:cs="Arial"/>
          <w:color w:val="000000"/>
        </w:rPr>
      </w:pPr>
      <w:r w:rsidRPr="009E70FF">
        <w:rPr>
          <w:rFonts w:ascii="Arial" w:hAnsi="Arial" w:cs="Arial"/>
          <w:color w:val="000000"/>
        </w:rPr>
        <w:t>This course permits progression from Level 4 to Level 5 with 90 credits at Level 4 or above. The outstanding 30 credits from Level 4 can be trailed into Level 5 and must be passed before progression to Level 6.</w:t>
      </w:r>
    </w:p>
    <w:p w:rsidR="002C3FD1" w:rsidRPr="009E70FF" w:rsidRDefault="002C3FD1" w:rsidP="002C3FD1">
      <w:pPr>
        <w:rPr>
          <w:rFonts w:ascii="Arial" w:hAnsi="Arial" w:cs="Arial"/>
          <w:szCs w:val="24"/>
        </w:rPr>
      </w:pPr>
    </w:p>
    <w:p w:rsidR="002C3FD1" w:rsidRPr="009044FD" w:rsidRDefault="002C3FD1" w:rsidP="002C3FD1">
      <w:pPr>
        <w:rPr>
          <w:rFonts w:ascii="Arial" w:hAnsi="Arial" w:cs="Arial"/>
          <w:szCs w:val="24"/>
        </w:rPr>
      </w:pPr>
      <w:r w:rsidRPr="009E70FF">
        <w:rPr>
          <w:rFonts w:ascii="Arial" w:hAnsi="Arial" w:cs="Arial"/>
          <w:szCs w:val="24"/>
        </w:rPr>
        <w:t>Students exiting the field/course at this</w:t>
      </w:r>
      <w:r w:rsidRPr="009044FD">
        <w:rPr>
          <w:rFonts w:ascii="Arial" w:hAnsi="Arial" w:cs="Arial"/>
          <w:szCs w:val="24"/>
        </w:rPr>
        <w:t xml:space="preserve"> point who have successfully completed 120 credits are eligible for the award of Certificate of Higher Education</w:t>
      </w:r>
      <w:r>
        <w:rPr>
          <w:rFonts w:ascii="Arial" w:hAnsi="Arial" w:cs="Arial"/>
          <w:szCs w:val="24"/>
        </w:rPr>
        <w:t xml:space="preserve"> in </w:t>
      </w:r>
      <w:r w:rsidR="00C6179D" w:rsidRPr="00923328">
        <w:rPr>
          <w:rFonts w:ascii="Arial" w:hAnsi="Arial" w:cs="Arial"/>
          <w:color w:val="000000"/>
          <w:szCs w:val="24"/>
        </w:rPr>
        <w:t>Dance and Drama</w:t>
      </w:r>
      <w:r w:rsidRPr="00923328">
        <w:rPr>
          <w:rFonts w:ascii="Arial" w:hAnsi="Arial" w:cs="Arial"/>
          <w:color w:val="000000"/>
          <w:szCs w:val="24"/>
        </w:rPr>
        <w:t>.</w:t>
      </w:r>
    </w:p>
    <w:p w:rsidR="00195F7B" w:rsidRPr="0059721B"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197EDA" w:rsidRPr="009044FD" w:rsidTr="00197EDA">
        <w:tc>
          <w:tcPr>
            <w:tcW w:w="9039" w:type="dxa"/>
            <w:gridSpan w:val="5"/>
            <w:shd w:val="clear" w:color="auto" w:fill="DBE5F1"/>
          </w:tcPr>
          <w:p w:rsidR="00197EDA" w:rsidRPr="00197EDA" w:rsidRDefault="00197EDA" w:rsidP="00197EDA">
            <w:pPr>
              <w:rPr>
                <w:rFonts w:ascii="Arial" w:hAnsi="Arial" w:cs="Arial"/>
                <w:b/>
              </w:rPr>
            </w:pPr>
            <w:r w:rsidRPr="00197EDA">
              <w:rPr>
                <w:rFonts w:ascii="Arial" w:hAnsi="Arial" w:cs="Arial"/>
                <w:b/>
              </w:rPr>
              <w:t>Level 5</w:t>
            </w:r>
          </w:p>
        </w:tc>
      </w:tr>
      <w:tr w:rsidR="00203165" w:rsidRPr="00A83D8D" w:rsidTr="00197EDA">
        <w:tc>
          <w:tcPr>
            <w:tcW w:w="4503" w:type="dxa"/>
            <w:shd w:val="clear" w:color="auto" w:fill="DBE5F1"/>
          </w:tcPr>
          <w:p w:rsidR="00203165" w:rsidRPr="00A83D8D" w:rsidRDefault="00203165" w:rsidP="00BA216C">
            <w:pPr>
              <w:rPr>
                <w:rFonts w:ascii="Arial" w:hAnsi="Arial" w:cs="Arial"/>
                <w:b/>
              </w:rPr>
            </w:pPr>
            <w:r w:rsidRPr="00A83D8D">
              <w:rPr>
                <w:rFonts w:ascii="Arial" w:hAnsi="Arial" w:cs="Arial"/>
                <w:b/>
              </w:rPr>
              <w:t>Compulsory modules</w:t>
            </w:r>
          </w:p>
          <w:p w:rsidR="00203165" w:rsidRPr="00A83D8D" w:rsidRDefault="00203165" w:rsidP="00BA216C">
            <w:pPr>
              <w:rPr>
                <w:rFonts w:ascii="Arial" w:hAnsi="Arial" w:cs="Arial"/>
                <w:b/>
              </w:rPr>
            </w:pPr>
          </w:p>
        </w:tc>
        <w:tc>
          <w:tcPr>
            <w:tcW w:w="1276" w:type="dxa"/>
            <w:shd w:val="clear" w:color="auto" w:fill="DBE5F1"/>
          </w:tcPr>
          <w:p w:rsidR="00203165" w:rsidRPr="00A83D8D" w:rsidRDefault="00203165" w:rsidP="00BA216C">
            <w:pPr>
              <w:jc w:val="center"/>
              <w:rPr>
                <w:rFonts w:ascii="Arial" w:hAnsi="Arial" w:cs="Arial"/>
                <w:b/>
              </w:rPr>
            </w:pPr>
            <w:r w:rsidRPr="00A83D8D">
              <w:rPr>
                <w:rFonts w:ascii="Arial" w:hAnsi="Arial" w:cs="Arial"/>
                <w:b/>
              </w:rPr>
              <w:t>Module code</w:t>
            </w:r>
          </w:p>
        </w:tc>
        <w:tc>
          <w:tcPr>
            <w:tcW w:w="992" w:type="dxa"/>
            <w:shd w:val="clear" w:color="auto" w:fill="DBE5F1"/>
          </w:tcPr>
          <w:p w:rsidR="00203165" w:rsidRPr="00A83D8D" w:rsidRDefault="00203165" w:rsidP="00BA216C">
            <w:pPr>
              <w:jc w:val="center"/>
              <w:rPr>
                <w:rFonts w:ascii="Arial" w:hAnsi="Arial" w:cs="Arial"/>
                <w:b/>
              </w:rPr>
            </w:pPr>
            <w:r w:rsidRPr="00A83D8D">
              <w:rPr>
                <w:rFonts w:ascii="Arial" w:hAnsi="Arial" w:cs="Arial"/>
                <w:b/>
              </w:rPr>
              <w:t xml:space="preserve">Credit </w:t>
            </w:r>
          </w:p>
          <w:p w:rsidR="00203165" w:rsidRPr="00A83D8D" w:rsidRDefault="00203165" w:rsidP="00BA216C">
            <w:pPr>
              <w:jc w:val="center"/>
              <w:rPr>
                <w:rFonts w:ascii="Arial" w:hAnsi="Arial" w:cs="Arial"/>
                <w:b/>
              </w:rPr>
            </w:pPr>
            <w:r w:rsidRPr="00A83D8D">
              <w:rPr>
                <w:rFonts w:ascii="Arial" w:hAnsi="Arial" w:cs="Arial"/>
                <w:b/>
              </w:rPr>
              <w:t>Value</w:t>
            </w:r>
          </w:p>
        </w:tc>
        <w:tc>
          <w:tcPr>
            <w:tcW w:w="992" w:type="dxa"/>
            <w:shd w:val="clear" w:color="auto" w:fill="DBE5F1"/>
          </w:tcPr>
          <w:p w:rsidR="00203165" w:rsidRPr="00A83D8D" w:rsidRDefault="00203165" w:rsidP="00BA216C">
            <w:pPr>
              <w:jc w:val="center"/>
              <w:rPr>
                <w:rFonts w:ascii="Arial" w:hAnsi="Arial" w:cs="Arial"/>
                <w:b/>
              </w:rPr>
            </w:pPr>
            <w:r w:rsidRPr="00A83D8D">
              <w:rPr>
                <w:rFonts w:ascii="Arial" w:hAnsi="Arial" w:cs="Arial"/>
                <w:b/>
              </w:rPr>
              <w:t xml:space="preserve">Level </w:t>
            </w:r>
          </w:p>
        </w:tc>
        <w:tc>
          <w:tcPr>
            <w:tcW w:w="1276" w:type="dxa"/>
            <w:shd w:val="clear" w:color="auto" w:fill="DBE5F1"/>
          </w:tcPr>
          <w:p w:rsidR="00203165" w:rsidRPr="00A83D8D" w:rsidRDefault="00203165" w:rsidP="00BA216C">
            <w:pPr>
              <w:jc w:val="center"/>
              <w:rPr>
                <w:rFonts w:ascii="Arial" w:hAnsi="Arial" w:cs="Arial"/>
                <w:b/>
              </w:rPr>
            </w:pPr>
            <w:r w:rsidRPr="00A83D8D">
              <w:rPr>
                <w:rFonts w:ascii="Arial" w:hAnsi="Arial" w:cs="Arial"/>
                <w:b/>
              </w:rPr>
              <w:t>Teaching Block</w:t>
            </w:r>
          </w:p>
        </w:tc>
      </w:tr>
      <w:tr w:rsidR="00203165" w:rsidRPr="00A83D8D" w:rsidTr="00197EDA">
        <w:trPr>
          <w:trHeight w:val="20"/>
        </w:trPr>
        <w:tc>
          <w:tcPr>
            <w:tcW w:w="4503" w:type="dxa"/>
          </w:tcPr>
          <w:p w:rsidR="00203165" w:rsidRPr="00A83D8D" w:rsidRDefault="00203165" w:rsidP="00BA216C">
            <w:pPr>
              <w:rPr>
                <w:rFonts w:ascii="Arial" w:hAnsi="Arial" w:cs="Arial"/>
              </w:rPr>
            </w:pPr>
            <w:r w:rsidRPr="00A83D8D">
              <w:rPr>
                <w:rFonts w:ascii="Arial" w:hAnsi="Arial" w:cs="Arial"/>
              </w:rPr>
              <w:t>Performing Theories</w:t>
            </w:r>
          </w:p>
        </w:tc>
        <w:tc>
          <w:tcPr>
            <w:tcW w:w="1276" w:type="dxa"/>
          </w:tcPr>
          <w:p w:rsidR="00203165" w:rsidRPr="00A83D8D" w:rsidRDefault="00203165" w:rsidP="00BA216C">
            <w:pPr>
              <w:jc w:val="center"/>
              <w:rPr>
                <w:rFonts w:ascii="Arial" w:hAnsi="Arial" w:cs="Arial"/>
              </w:rPr>
            </w:pPr>
            <w:r w:rsidRPr="00A83D8D">
              <w:rPr>
                <w:rFonts w:ascii="Arial" w:hAnsi="Arial" w:cs="Arial"/>
              </w:rPr>
              <w:t>DC5001</w:t>
            </w:r>
          </w:p>
        </w:tc>
        <w:tc>
          <w:tcPr>
            <w:tcW w:w="992" w:type="dxa"/>
          </w:tcPr>
          <w:p w:rsidR="00203165" w:rsidRPr="00A83D8D" w:rsidRDefault="00203165" w:rsidP="00BA216C">
            <w:pPr>
              <w:jc w:val="center"/>
              <w:rPr>
                <w:rFonts w:ascii="Arial" w:hAnsi="Arial" w:cs="Arial"/>
              </w:rPr>
            </w:pPr>
            <w:r w:rsidRPr="00A83D8D">
              <w:rPr>
                <w:rFonts w:ascii="Arial" w:hAnsi="Arial" w:cs="Arial"/>
              </w:rPr>
              <w:t>30</w:t>
            </w:r>
          </w:p>
        </w:tc>
        <w:tc>
          <w:tcPr>
            <w:tcW w:w="992" w:type="dxa"/>
          </w:tcPr>
          <w:p w:rsidR="00203165" w:rsidRPr="00A83D8D" w:rsidRDefault="00203165" w:rsidP="00BA216C">
            <w:pPr>
              <w:jc w:val="center"/>
              <w:rPr>
                <w:rFonts w:ascii="Arial" w:hAnsi="Arial" w:cs="Arial"/>
              </w:rPr>
            </w:pPr>
            <w:r w:rsidRPr="00A83D8D">
              <w:rPr>
                <w:rFonts w:ascii="Arial" w:hAnsi="Arial" w:cs="Arial"/>
              </w:rPr>
              <w:t>5</w:t>
            </w:r>
          </w:p>
        </w:tc>
        <w:tc>
          <w:tcPr>
            <w:tcW w:w="1276" w:type="dxa"/>
          </w:tcPr>
          <w:p w:rsidR="00203165" w:rsidRPr="00A83D8D" w:rsidRDefault="00203165" w:rsidP="00BA216C">
            <w:pPr>
              <w:jc w:val="center"/>
              <w:rPr>
                <w:rFonts w:ascii="Arial" w:hAnsi="Arial" w:cs="Arial"/>
              </w:rPr>
            </w:pPr>
            <w:r w:rsidRPr="00A83D8D">
              <w:rPr>
                <w:rFonts w:ascii="Arial" w:hAnsi="Arial" w:cs="Arial"/>
              </w:rPr>
              <w:t>1&amp;2</w:t>
            </w:r>
          </w:p>
        </w:tc>
      </w:tr>
      <w:tr w:rsidR="00A83D8D" w:rsidRPr="00A83D8D" w:rsidTr="00197EDA">
        <w:trPr>
          <w:trHeight w:val="20"/>
        </w:trPr>
        <w:tc>
          <w:tcPr>
            <w:tcW w:w="4503" w:type="dxa"/>
          </w:tcPr>
          <w:p w:rsidR="00A83D8D" w:rsidRPr="00A83D8D" w:rsidRDefault="00A83D8D" w:rsidP="00A83D8D">
            <w:pPr>
              <w:rPr>
                <w:rFonts w:ascii="Arial" w:hAnsi="Arial" w:cs="Arial"/>
              </w:rPr>
            </w:pPr>
            <w:r w:rsidRPr="00A83D8D">
              <w:rPr>
                <w:rFonts w:ascii="Arial" w:hAnsi="Arial" w:cs="Arial"/>
              </w:rPr>
              <w:t>Devising in Context: Body and Technology</w:t>
            </w:r>
          </w:p>
        </w:tc>
        <w:tc>
          <w:tcPr>
            <w:tcW w:w="1276" w:type="dxa"/>
          </w:tcPr>
          <w:p w:rsidR="00A83D8D" w:rsidRPr="00A83D8D" w:rsidRDefault="00A83D8D" w:rsidP="00A83D8D">
            <w:pPr>
              <w:jc w:val="center"/>
              <w:rPr>
                <w:rFonts w:ascii="Arial" w:hAnsi="Arial" w:cs="Arial"/>
              </w:rPr>
            </w:pPr>
            <w:r w:rsidRPr="00A83D8D">
              <w:rPr>
                <w:rFonts w:ascii="Arial" w:hAnsi="Arial" w:cs="Arial"/>
              </w:rPr>
              <w:t>DA5009</w:t>
            </w:r>
          </w:p>
        </w:tc>
        <w:tc>
          <w:tcPr>
            <w:tcW w:w="992" w:type="dxa"/>
          </w:tcPr>
          <w:p w:rsidR="00A83D8D" w:rsidRPr="00A83D8D" w:rsidRDefault="00A83D8D" w:rsidP="00A83D8D">
            <w:pPr>
              <w:jc w:val="center"/>
              <w:rPr>
                <w:rFonts w:ascii="Arial" w:hAnsi="Arial" w:cs="Arial"/>
              </w:rPr>
            </w:pPr>
            <w:r w:rsidRPr="00A83D8D">
              <w:rPr>
                <w:rFonts w:ascii="Arial" w:hAnsi="Arial" w:cs="Arial"/>
              </w:rPr>
              <w:t>30</w:t>
            </w:r>
          </w:p>
        </w:tc>
        <w:tc>
          <w:tcPr>
            <w:tcW w:w="992" w:type="dxa"/>
          </w:tcPr>
          <w:p w:rsidR="00A83D8D" w:rsidRPr="00A83D8D" w:rsidRDefault="00A83D8D" w:rsidP="00A83D8D">
            <w:pPr>
              <w:jc w:val="center"/>
              <w:rPr>
                <w:rFonts w:ascii="Arial" w:hAnsi="Arial" w:cs="Arial"/>
              </w:rPr>
            </w:pPr>
            <w:r w:rsidRPr="00A83D8D">
              <w:rPr>
                <w:rFonts w:ascii="Arial" w:hAnsi="Arial" w:cs="Arial"/>
              </w:rPr>
              <w:t>5</w:t>
            </w:r>
          </w:p>
        </w:tc>
        <w:tc>
          <w:tcPr>
            <w:tcW w:w="1276" w:type="dxa"/>
          </w:tcPr>
          <w:p w:rsidR="00A83D8D" w:rsidRPr="00A83D8D" w:rsidRDefault="00A83D8D" w:rsidP="00A83D8D">
            <w:pPr>
              <w:jc w:val="center"/>
              <w:rPr>
                <w:rFonts w:ascii="Arial" w:hAnsi="Arial" w:cs="Arial"/>
              </w:rPr>
            </w:pPr>
            <w:r w:rsidRPr="00A83D8D">
              <w:rPr>
                <w:rFonts w:ascii="Arial" w:hAnsi="Arial" w:cs="Arial"/>
              </w:rPr>
              <w:t>1&amp;2</w:t>
            </w:r>
          </w:p>
        </w:tc>
      </w:tr>
      <w:tr w:rsidR="00A164A0" w:rsidRPr="00A83D8D" w:rsidTr="00EF1209">
        <w:trPr>
          <w:trHeight w:val="249"/>
        </w:trPr>
        <w:tc>
          <w:tcPr>
            <w:tcW w:w="9039" w:type="dxa"/>
            <w:gridSpan w:val="5"/>
            <w:shd w:val="clear" w:color="auto" w:fill="DBE5F1"/>
          </w:tcPr>
          <w:p w:rsidR="00A164A0" w:rsidRPr="00A83D8D" w:rsidRDefault="00A164A0" w:rsidP="00A164A0">
            <w:pPr>
              <w:rPr>
                <w:rFonts w:ascii="Arial" w:hAnsi="Arial" w:cs="Arial"/>
                <w:b/>
              </w:rPr>
            </w:pPr>
            <w:r w:rsidRPr="00A83D8D">
              <w:rPr>
                <w:rFonts w:ascii="Arial" w:hAnsi="Arial" w:cs="Arial"/>
                <w:b/>
              </w:rPr>
              <w:t>Option modules</w:t>
            </w:r>
          </w:p>
        </w:tc>
      </w:tr>
      <w:tr w:rsidR="00203165" w:rsidRPr="00A83D8D" w:rsidTr="00D57D40">
        <w:trPr>
          <w:trHeight w:val="237"/>
        </w:trPr>
        <w:tc>
          <w:tcPr>
            <w:tcW w:w="4503" w:type="dxa"/>
          </w:tcPr>
          <w:p w:rsidR="00203165" w:rsidRPr="00A83D8D" w:rsidRDefault="00203165" w:rsidP="00BA216C">
            <w:pPr>
              <w:rPr>
                <w:rFonts w:ascii="Arial" w:hAnsi="Arial" w:cs="Arial"/>
              </w:rPr>
            </w:pPr>
            <w:r w:rsidRPr="00A83D8D">
              <w:rPr>
                <w:rFonts w:ascii="Arial" w:hAnsi="Arial" w:cs="Arial"/>
              </w:rPr>
              <w:t>Popular Dance</w:t>
            </w:r>
          </w:p>
        </w:tc>
        <w:tc>
          <w:tcPr>
            <w:tcW w:w="1276" w:type="dxa"/>
          </w:tcPr>
          <w:p w:rsidR="00203165" w:rsidRPr="00A83D8D" w:rsidRDefault="00203165" w:rsidP="00BA216C">
            <w:pPr>
              <w:jc w:val="center"/>
              <w:rPr>
                <w:rFonts w:ascii="Arial" w:hAnsi="Arial" w:cs="Arial"/>
              </w:rPr>
            </w:pPr>
            <w:r w:rsidRPr="00A83D8D">
              <w:rPr>
                <w:rFonts w:ascii="Arial" w:hAnsi="Arial" w:cs="Arial"/>
              </w:rPr>
              <w:t>DC5002</w:t>
            </w:r>
          </w:p>
        </w:tc>
        <w:tc>
          <w:tcPr>
            <w:tcW w:w="992" w:type="dxa"/>
          </w:tcPr>
          <w:p w:rsidR="00203165" w:rsidRPr="00A83D8D" w:rsidRDefault="00203165" w:rsidP="00BA216C">
            <w:pPr>
              <w:jc w:val="center"/>
              <w:rPr>
                <w:rFonts w:ascii="Arial" w:hAnsi="Arial" w:cs="Arial"/>
              </w:rPr>
            </w:pPr>
            <w:r w:rsidRPr="00A83D8D">
              <w:rPr>
                <w:rFonts w:ascii="Arial" w:hAnsi="Arial" w:cs="Arial"/>
              </w:rPr>
              <w:t>30</w:t>
            </w:r>
          </w:p>
        </w:tc>
        <w:tc>
          <w:tcPr>
            <w:tcW w:w="992" w:type="dxa"/>
          </w:tcPr>
          <w:p w:rsidR="00203165" w:rsidRPr="00A83D8D" w:rsidRDefault="00203165" w:rsidP="00BA216C">
            <w:pPr>
              <w:jc w:val="center"/>
              <w:rPr>
                <w:rFonts w:ascii="Arial" w:hAnsi="Arial" w:cs="Arial"/>
              </w:rPr>
            </w:pPr>
            <w:r w:rsidRPr="00A83D8D">
              <w:rPr>
                <w:rFonts w:ascii="Arial" w:hAnsi="Arial" w:cs="Arial"/>
              </w:rPr>
              <w:t>5</w:t>
            </w:r>
          </w:p>
        </w:tc>
        <w:tc>
          <w:tcPr>
            <w:tcW w:w="1276" w:type="dxa"/>
          </w:tcPr>
          <w:p w:rsidR="00203165" w:rsidRPr="00A83D8D" w:rsidRDefault="00203165" w:rsidP="00203165">
            <w:pPr>
              <w:jc w:val="center"/>
              <w:rPr>
                <w:rFonts w:ascii="Arial" w:hAnsi="Arial" w:cs="Arial"/>
              </w:rPr>
            </w:pPr>
            <w:r w:rsidRPr="00A83D8D">
              <w:rPr>
                <w:rFonts w:ascii="Arial" w:hAnsi="Arial" w:cs="Arial"/>
              </w:rPr>
              <w:t>1&amp;2</w:t>
            </w:r>
          </w:p>
        </w:tc>
      </w:tr>
      <w:tr w:rsidR="00203165" w:rsidRPr="00A83D8D" w:rsidTr="00D57D40">
        <w:trPr>
          <w:trHeight w:val="237"/>
        </w:trPr>
        <w:tc>
          <w:tcPr>
            <w:tcW w:w="4503" w:type="dxa"/>
          </w:tcPr>
          <w:p w:rsidR="00203165" w:rsidRPr="00A83D8D" w:rsidRDefault="00203165" w:rsidP="00BA216C">
            <w:pPr>
              <w:rPr>
                <w:rFonts w:ascii="Arial" w:hAnsi="Arial" w:cs="Arial"/>
              </w:rPr>
            </w:pPr>
            <w:r w:rsidRPr="00A83D8D">
              <w:rPr>
                <w:rFonts w:ascii="Arial" w:hAnsi="Arial" w:cs="Arial"/>
              </w:rPr>
              <w:t>Dance Making 2</w:t>
            </w:r>
          </w:p>
        </w:tc>
        <w:tc>
          <w:tcPr>
            <w:tcW w:w="1276" w:type="dxa"/>
          </w:tcPr>
          <w:p w:rsidR="00203165" w:rsidRPr="00A83D8D" w:rsidRDefault="00203165" w:rsidP="00BA216C">
            <w:pPr>
              <w:jc w:val="center"/>
              <w:rPr>
                <w:rFonts w:ascii="Arial" w:hAnsi="Arial" w:cs="Arial"/>
              </w:rPr>
            </w:pPr>
            <w:r w:rsidRPr="00A83D8D">
              <w:rPr>
                <w:rFonts w:ascii="Arial" w:hAnsi="Arial" w:cs="Arial"/>
              </w:rPr>
              <w:t>DC5003</w:t>
            </w:r>
          </w:p>
        </w:tc>
        <w:tc>
          <w:tcPr>
            <w:tcW w:w="992" w:type="dxa"/>
          </w:tcPr>
          <w:p w:rsidR="00203165" w:rsidRPr="00A83D8D" w:rsidRDefault="00203165" w:rsidP="00BA216C">
            <w:pPr>
              <w:jc w:val="center"/>
              <w:rPr>
                <w:rFonts w:ascii="Arial" w:hAnsi="Arial" w:cs="Arial"/>
              </w:rPr>
            </w:pPr>
            <w:r w:rsidRPr="00A83D8D">
              <w:rPr>
                <w:rFonts w:ascii="Arial" w:hAnsi="Arial" w:cs="Arial"/>
              </w:rPr>
              <w:t>30</w:t>
            </w:r>
          </w:p>
        </w:tc>
        <w:tc>
          <w:tcPr>
            <w:tcW w:w="992" w:type="dxa"/>
          </w:tcPr>
          <w:p w:rsidR="00203165" w:rsidRPr="00A83D8D" w:rsidRDefault="00203165" w:rsidP="00BA216C">
            <w:pPr>
              <w:jc w:val="center"/>
              <w:rPr>
                <w:rFonts w:ascii="Arial" w:hAnsi="Arial" w:cs="Arial"/>
              </w:rPr>
            </w:pPr>
            <w:r w:rsidRPr="00A83D8D">
              <w:rPr>
                <w:rFonts w:ascii="Arial" w:hAnsi="Arial" w:cs="Arial"/>
              </w:rPr>
              <w:t>5</w:t>
            </w:r>
          </w:p>
        </w:tc>
        <w:tc>
          <w:tcPr>
            <w:tcW w:w="1276" w:type="dxa"/>
          </w:tcPr>
          <w:p w:rsidR="00203165" w:rsidRPr="00A83D8D" w:rsidRDefault="00203165" w:rsidP="00BA216C">
            <w:pPr>
              <w:jc w:val="center"/>
              <w:rPr>
                <w:rFonts w:ascii="Arial" w:hAnsi="Arial" w:cs="Arial"/>
              </w:rPr>
            </w:pPr>
            <w:r w:rsidRPr="00A83D8D">
              <w:rPr>
                <w:rFonts w:ascii="Arial" w:hAnsi="Arial" w:cs="Arial"/>
              </w:rPr>
              <w:t>1&amp;2</w:t>
            </w:r>
          </w:p>
        </w:tc>
      </w:tr>
      <w:tr w:rsidR="00203165" w:rsidRPr="00A83D8D" w:rsidTr="00D57D40">
        <w:trPr>
          <w:trHeight w:val="249"/>
        </w:trPr>
        <w:tc>
          <w:tcPr>
            <w:tcW w:w="4503" w:type="dxa"/>
          </w:tcPr>
          <w:p w:rsidR="00203165" w:rsidRPr="00A83D8D" w:rsidRDefault="00203165" w:rsidP="00923328">
            <w:pPr>
              <w:rPr>
                <w:rFonts w:ascii="Arial" w:hAnsi="Arial" w:cs="Arial"/>
              </w:rPr>
            </w:pPr>
            <w:r w:rsidRPr="00A83D8D">
              <w:rPr>
                <w:rFonts w:ascii="Arial" w:hAnsi="Arial" w:cs="Arial"/>
              </w:rPr>
              <w:t>Dance and Professional Practice</w:t>
            </w:r>
          </w:p>
        </w:tc>
        <w:tc>
          <w:tcPr>
            <w:tcW w:w="1276" w:type="dxa"/>
          </w:tcPr>
          <w:p w:rsidR="00203165" w:rsidRPr="00A83D8D" w:rsidRDefault="00203165" w:rsidP="00923328">
            <w:pPr>
              <w:jc w:val="center"/>
              <w:rPr>
                <w:rFonts w:ascii="Arial" w:hAnsi="Arial" w:cs="Arial"/>
              </w:rPr>
            </w:pPr>
            <w:r w:rsidRPr="00A83D8D">
              <w:rPr>
                <w:rFonts w:ascii="Arial" w:hAnsi="Arial" w:cs="Arial"/>
              </w:rPr>
              <w:t>DC5004</w:t>
            </w:r>
          </w:p>
        </w:tc>
        <w:tc>
          <w:tcPr>
            <w:tcW w:w="992" w:type="dxa"/>
          </w:tcPr>
          <w:p w:rsidR="00203165" w:rsidRPr="00A83D8D" w:rsidRDefault="00203165" w:rsidP="00923328">
            <w:pPr>
              <w:jc w:val="center"/>
              <w:rPr>
                <w:rFonts w:ascii="Arial" w:hAnsi="Arial" w:cs="Arial"/>
              </w:rPr>
            </w:pPr>
            <w:r w:rsidRPr="00A83D8D">
              <w:rPr>
                <w:rFonts w:ascii="Arial" w:hAnsi="Arial" w:cs="Arial"/>
              </w:rPr>
              <w:t>30</w:t>
            </w:r>
          </w:p>
        </w:tc>
        <w:tc>
          <w:tcPr>
            <w:tcW w:w="992" w:type="dxa"/>
          </w:tcPr>
          <w:p w:rsidR="00203165" w:rsidRPr="00A83D8D" w:rsidRDefault="00203165" w:rsidP="00923328">
            <w:pPr>
              <w:jc w:val="center"/>
              <w:rPr>
                <w:rFonts w:ascii="Arial" w:hAnsi="Arial" w:cs="Arial"/>
              </w:rPr>
            </w:pPr>
            <w:r w:rsidRPr="00A83D8D">
              <w:rPr>
                <w:rFonts w:ascii="Arial" w:hAnsi="Arial" w:cs="Arial"/>
              </w:rPr>
              <w:t>5</w:t>
            </w:r>
          </w:p>
        </w:tc>
        <w:tc>
          <w:tcPr>
            <w:tcW w:w="1276" w:type="dxa"/>
          </w:tcPr>
          <w:p w:rsidR="00203165" w:rsidRPr="00A83D8D" w:rsidRDefault="00203165" w:rsidP="00923328">
            <w:pPr>
              <w:jc w:val="center"/>
              <w:rPr>
                <w:rFonts w:ascii="Arial" w:hAnsi="Arial" w:cs="Arial"/>
              </w:rPr>
            </w:pPr>
            <w:r w:rsidRPr="00A83D8D">
              <w:rPr>
                <w:rFonts w:ascii="Arial" w:hAnsi="Arial" w:cs="Arial"/>
              </w:rPr>
              <w:t>1&amp;2</w:t>
            </w:r>
          </w:p>
        </w:tc>
      </w:tr>
      <w:tr w:rsidR="00203165" w:rsidRPr="00A83D8D" w:rsidTr="00D57D40">
        <w:trPr>
          <w:trHeight w:val="249"/>
        </w:trPr>
        <w:tc>
          <w:tcPr>
            <w:tcW w:w="4503" w:type="dxa"/>
          </w:tcPr>
          <w:p w:rsidR="00203165" w:rsidRPr="00A83D8D" w:rsidRDefault="00203165" w:rsidP="00923328">
            <w:pPr>
              <w:rPr>
                <w:rFonts w:ascii="Arial" w:hAnsi="Arial" w:cs="Arial"/>
              </w:rPr>
            </w:pPr>
            <w:r w:rsidRPr="00A83D8D">
              <w:rPr>
                <w:rFonts w:ascii="Arial" w:eastAsia="Times New Roman" w:hAnsi="Arial" w:cs="Arial"/>
              </w:rPr>
              <w:t>The Theatre Director: Crafting Productions for the Stage</w:t>
            </w:r>
          </w:p>
        </w:tc>
        <w:tc>
          <w:tcPr>
            <w:tcW w:w="1276" w:type="dxa"/>
          </w:tcPr>
          <w:p w:rsidR="00203165" w:rsidRPr="00A83D8D" w:rsidRDefault="00203165" w:rsidP="00923328">
            <w:pPr>
              <w:jc w:val="center"/>
              <w:rPr>
                <w:rFonts w:ascii="Arial" w:hAnsi="Arial" w:cs="Arial"/>
              </w:rPr>
            </w:pPr>
            <w:r w:rsidRPr="00A83D8D">
              <w:rPr>
                <w:rFonts w:ascii="Arial" w:hAnsi="Arial" w:cs="Arial"/>
              </w:rPr>
              <w:t>DA5006</w:t>
            </w:r>
          </w:p>
        </w:tc>
        <w:tc>
          <w:tcPr>
            <w:tcW w:w="992" w:type="dxa"/>
          </w:tcPr>
          <w:p w:rsidR="00203165" w:rsidRPr="00A83D8D" w:rsidRDefault="00203165" w:rsidP="00923328">
            <w:pPr>
              <w:jc w:val="center"/>
              <w:rPr>
                <w:rFonts w:ascii="Arial" w:hAnsi="Arial" w:cs="Arial"/>
              </w:rPr>
            </w:pPr>
            <w:r w:rsidRPr="00A83D8D">
              <w:rPr>
                <w:rFonts w:ascii="Arial" w:hAnsi="Arial" w:cs="Arial"/>
              </w:rPr>
              <w:t>30</w:t>
            </w:r>
          </w:p>
        </w:tc>
        <w:tc>
          <w:tcPr>
            <w:tcW w:w="992" w:type="dxa"/>
          </w:tcPr>
          <w:p w:rsidR="00203165" w:rsidRPr="00A83D8D" w:rsidRDefault="00203165" w:rsidP="00923328">
            <w:pPr>
              <w:jc w:val="center"/>
              <w:rPr>
                <w:rFonts w:ascii="Arial" w:hAnsi="Arial" w:cs="Arial"/>
              </w:rPr>
            </w:pPr>
            <w:r w:rsidRPr="00A83D8D">
              <w:rPr>
                <w:rFonts w:ascii="Arial" w:hAnsi="Arial" w:cs="Arial"/>
              </w:rPr>
              <w:t>5</w:t>
            </w:r>
          </w:p>
        </w:tc>
        <w:tc>
          <w:tcPr>
            <w:tcW w:w="1276" w:type="dxa"/>
          </w:tcPr>
          <w:p w:rsidR="00203165" w:rsidRPr="00A83D8D" w:rsidRDefault="00203165" w:rsidP="00923328">
            <w:pPr>
              <w:jc w:val="center"/>
              <w:rPr>
                <w:rFonts w:ascii="Arial" w:hAnsi="Arial" w:cs="Arial"/>
              </w:rPr>
            </w:pPr>
            <w:r w:rsidRPr="00A83D8D">
              <w:rPr>
                <w:rFonts w:ascii="Arial" w:hAnsi="Arial" w:cs="Arial"/>
              </w:rPr>
              <w:t>1&amp;2</w:t>
            </w:r>
          </w:p>
        </w:tc>
      </w:tr>
      <w:tr w:rsidR="00203165" w:rsidRPr="00A83D8D" w:rsidTr="00D57D40">
        <w:trPr>
          <w:trHeight w:val="249"/>
        </w:trPr>
        <w:tc>
          <w:tcPr>
            <w:tcW w:w="4503" w:type="dxa"/>
          </w:tcPr>
          <w:p w:rsidR="00203165" w:rsidRPr="00A83D8D" w:rsidRDefault="00203165" w:rsidP="00923328">
            <w:pPr>
              <w:rPr>
                <w:rFonts w:ascii="Arial" w:hAnsi="Arial" w:cs="Arial"/>
              </w:rPr>
            </w:pPr>
            <w:r w:rsidRPr="00A83D8D">
              <w:rPr>
                <w:rFonts w:ascii="Arial" w:eastAsia="Times New Roman" w:hAnsi="Arial" w:cs="Arial"/>
              </w:rPr>
              <w:t>Dance Teaching and Leading 1</w:t>
            </w:r>
          </w:p>
        </w:tc>
        <w:tc>
          <w:tcPr>
            <w:tcW w:w="1276" w:type="dxa"/>
          </w:tcPr>
          <w:p w:rsidR="00203165" w:rsidRPr="00A83D8D" w:rsidRDefault="00203165" w:rsidP="00923328">
            <w:pPr>
              <w:jc w:val="center"/>
              <w:rPr>
                <w:rFonts w:ascii="Arial" w:hAnsi="Arial" w:cs="Arial"/>
              </w:rPr>
            </w:pPr>
            <w:r w:rsidRPr="00A83D8D">
              <w:rPr>
                <w:rFonts w:ascii="Arial" w:hAnsi="Arial" w:cs="Arial"/>
              </w:rPr>
              <w:t>DC5006</w:t>
            </w:r>
          </w:p>
        </w:tc>
        <w:tc>
          <w:tcPr>
            <w:tcW w:w="992" w:type="dxa"/>
          </w:tcPr>
          <w:p w:rsidR="00203165" w:rsidRPr="00A83D8D" w:rsidRDefault="00203165" w:rsidP="00923328">
            <w:pPr>
              <w:jc w:val="center"/>
              <w:rPr>
                <w:rFonts w:ascii="Arial" w:hAnsi="Arial" w:cs="Arial"/>
              </w:rPr>
            </w:pPr>
            <w:r w:rsidRPr="00A83D8D">
              <w:rPr>
                <w:rFonts w:ascii="Arial" w:hAnsi="Arial" w:cs="Arial"/>
              </w:rPr>
              <w:t>30</w:t>
            </w:r>
          </w:p>
        </w:tc>
        <w:tc>
          <w:tcPr>
            <w:tcW w:w="992" w:type="dxa"/>
          </w:tcPr>
          <w:p w:rsidR="00203165" w:rsidRPr="00A83D8D" w:rsidRDefault="00203165" w:rsidP="00923328">
            <w:pPr>
              <w:jc w:val="center"/>
              <w:rPr>
                <w:rFonts w:ascii="Arial" w:hAnsi="Arial" w:cs="Arial"/>
              </w:rPr>
            </w:pPr>
            <w:r w:rsidRPr="00A83D8D">
              <w:rPr>
                <w:rFonts w:ascii="Arial" w:hAnsi="Arial" w:cs="Arial"/>
              </w:rPr>
              <w:t>5</w:t>
            </w:r>
          </w:p>
        </w:tc>
        <w:tc>
          <w:tcPr>
            <w:tcW w:w="1276" w:type="dxa"/>
          </w:tcPr>
          <w:p w:rsidR="00203165" w:rsidRPr="00A83D8D" w:rsidRDefault="00203165" w:rsidP="00923328">
            <w:pPr>
              <w:jc w:val="center"/>
              <w:rPr>
                <w:rFonts w:ascii="Arial" w:hAnsi="Arial" w:cs="Arial"/>
              </w:rPr>
            </w:pPr>
            <w:r w:rsidRPr="00A83D8D">
              <w:rPr>
                <w:rFonts w:ascii="Arial" w:hAnsi="Arial" w:cs="Arial"/>
              </w:rPr>
              <w:t>1&amp;2</w:t>
            </w:r>
          </w:p>
        </w:tc>
      </w:tr>
      <w:tr w:rsidR="00203165" w:rsidRPr="00A83D8D" w:rsidTr="00D57D40">
        <w:trPr>
          <w:trHeight w:val="249"/>
        </w:trPr>
        <w:tc>
          <w:tcPr>
            <w:tcW w:w="4503" w:type="dxa"/>
          </w:tcPr>
          <w:p w:rsidR="00203165" w:rsidRPr="00A83D8D" w:rsidRDefault="00203165" w:rsidP="00BA216C">
            <w:pPr>
              <w:rPr>
                <w:rFonts w:ascii="Arial" w:hAnsi="Arial" w:cs="Arial"/>
              </w:rPr>
            </w:pPr>
            <w:r w:rsidRPr="00A83D8D">
              <w:rPr>
                <w:rFonts w:ascii="Arial" w:eastAsia="Times New Roman" w:hAnsi="Arial" w:cs="Arial"/>
              </w:rPr>
              <w:t>Popular Performance 1: Mask and Clown</w:t>
            </w:r>
          </w:p>
        </w:tc>
        <w:tc>
          <w:tcPr>
            <w:tcW w:w="1276" w:type="dxa"/>
          </w:tcPr>
          <w:p w:rsidR="00203165" w:rsidRPr="00A83D8D" w:rsidRDefault="00203165" w:rsidP="00BA216C">
            <w:pPr>
              <w:jc w:val="center"/>
              <w:rPr>
                <w:rFonts w:ascii="Arial" w:hAnsi="Arial" w:cs="Arial"/>
              </w:rPr>
            </w:pPr>
            <w:r w:rsidRPr="00A83D8D">
              <w:rPr>
                <w:rFonts w:ascii="Arial" w:hAnsi="Arial" w:cs="Arial"/>
              </w:rPr>
              <w:t>DA5007</w:t>
            </w:r>
          </w:p>
        </w:tc>
        <w:tc>
          <w:tcPr>
            <w:tcW w:w="992" w:type="dxa"/>
          </w:tcPr>
          <w:p w:rsidR="00203165" w:rsidRPr="00A83D8D" w:rsidRDefault="00203165" w:rsidP="00BA216C">
            <w:pPr>
              <w:jc w:val="center"/>
              <w:rPr>
                <w:rFonts w:ascii="Arial" w:hAnsi="Arial" w:cs="Arial"/>
              </w:rPr>
            </w:pPr>
            <w:r w:rsidRPr="00A83D8D">
              <w:rPr>
                <w:rFonts w:ascii="Arial" w:hAnsi="Arial" w:cs="Arial"/>
              </w:rPr>
              <w:t>30</w:t>
            </w:r>
          </w:p>
        </w:tc>
        <w:tc>
          <w:tcPr>
            <w:tcW w:w="992" w:type="dxa"/>
          </w:tcPr>
          <w:p w:rsidR="00203165" w:rsidRPr="00A83D8D" w:rsidRDefault="00203165" w:rsidP="00BA216C">
            <w:pPr>
              <w:jc w:val="center"/>
              <w:rPr>
                <w:rFonts w:ascii="Arial" w:hAnsi="Arial" w:cs="Arial"/>
              </w:rPr>
            </w:pPr>
            <w:r w:rsidRPr="00A83D8D">
              <w:rPr>
                <w:rFonts w:ascii="Arial" w:hAnsi="Arial" w:cs="Arial"/>
              </w:rPr>
              <w:t>5</w:t>
            </w:r>
          </w:p>
        </w:tc>
        <w:tc>
          <w:tcPr>
            <w:tcW w:w="1276" w:type="dxa"/>
          </w:tcPr>
          <w:p w:rsidR="00203165" w:rsidRPr="00A83D8D" w:rsidRDefault="00203165" w:rsidP="00BA216C">
            <w:pPr>
              <w:jc w:val="center"/>
              <w:rPr>
                <w:rFonts w:ascii="Arial" w:hAnsi="Arial" w:cs="Arial"/>
              </w:rPr>
            </w:pPr>
            <w:r w:rsidRPr="00A83D8D">
              <w:rPr>
                <w:rFonts w:ascii="Arial" w:hAnsi="Arial" w:cs="Arial"/>
              </w:rPr>
              <w:t>1&amp;2</w:t>
            </w:r>
          </w:p>
        </w:tc>
      </w:tr>
    </w:tbl>
    <w:p w:rsidR="002C3FD1" w:rsidRPr="00A83D8D" w:rsidRDefault="002C3FD1" w:rsidP="002C3FD1">
      <w:pPr>
        <w:rPr>
          <w:rFonts w:ascii="Arial" w:hAnsi="Arial" w:cs="Arial"/>
          <w:szCs w:val="24"/>
        </w:rPr>
      </w:pPr>
    </w:p>
    <w:p w:rsidR="002C3FD1" w:rsidRPr="00A83D8D" w:rsidRDefault="00A164A0" w:rsidP="009E70FF">
      <w:pPr>
        <w:jc w:val="both"/>
        <w:rPr>
          <w:rFonts w:ascii="Arial" w:hAnsi="Arial" w:cs="Arial"/>
          <w:szCs w:val="24"/>
        </w:rPr>
      </w:pPr>
      <w:r w:rsidRPr="00A83D8D">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A164A0" w:rsidRPr="00A83D8D" w:rsidRDefault="00A164A0" w:rsidP="009E70FF">
      <w:pPr>
        <w:jc w:val="both"/>
        <w:rPr>
          <w:rFonts w:ascii="Arial" w:hAnsi="Arial" w:cs="Arial"/>
          <w:szCs w:val="24"/>
        </w:rPr>
      </w:pPr>
    </w:p>
    <w:p w:rsidR="002C3FD1" w:rsidRPr="00A83D8D" w:rsidRDefault="002C3FD1" w:rsidP="009E70FF">
      <w:pPr>
        <w:jc w:val="both"/>
        <w:rPr>
          <w:rFonts w:ascii="Arial" w:hAnsi="Arial" w:cs="Arial"/>
          <w:szCs w:val="24"/>
        </w:rPr>
      </w:pPr>
      <w:r w:rsidRPr="00A83D8D">
        <w:rPr>
          <w:rFonts w:ascii="Arial" w:hAnsi="Arial" w:cs="Arial"/>
          <w:szCs w:val="24"/>
        </w:rPr>
        <w:t xml:space="preserve">Students exiting the programme at this point who have successfully completed 120 credits are eligible for the award of Diploma of Higher Education in </w:t>
      </w:r>
      <w:r w:rsidR="00CB7DBC" w:rsidRPr="00A83D8D">
        <w:rPr>
          <w:rFonts w:ascii="Arial" w:hAnsi="Arial" w:cs="Arial"/>
          <w:color w:val="000000"/>
          <w:szCs w:val="24"/>
        </w:rPr>
        <w:t>Dance and Drama</w:t>
      </w:r>
      <w:r w:rsidRPr="00A83D8D">
        <w:rPr>
          <w:rFonts w:ascii="Arial" w:hAnsi="Arial" w:cs="Arial"/>
          <w:color w:val="000000"/>
          <w:szCs w:val="24"/>
        </w:rPr>
        <w:t>.</w:t>
      </w:r>
    </w:p>
    <w:p w:rsidR="00195F7B" w:rsidRPr="00A83D8D"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197EDA" w:rsidRPr="00A83D8D" w:rsidTr="00197EDA">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rsidR="00197EDA" w:rsidRPr="00A83D8D" w:rsidRDefault="00197EDA" w:rsidP="00197EDA">
            <w:pPr>
              <w:rPr>
                <w:rFonts w:ascii="Arial" w:hAnsi="Arial" w:cs="Arial"/>
                <w:b/>
              </w:rPr>
            </w:pPr>
            <w:r w:rsidRPr="00A83D8D">
              <w:rPr>
                <w:rFonts w:ascii="Arial" w:hAnsi="Arial" w:cs="Arial"/>
                <w:b/>
              </w:rPr>
              <w:t>Level 6</w:t>
            </w:r>
          </w:p>
        </w:tc>
      </w:tr>
      <w:tr w:rsidR="00CB7DBC" w:rsidRPr="00A83D8D" w:rsidTr="00197EDA">
        <w:tc>
          <w:tcPr>
            <w:tcW w:w="4503" w:type="dxa"/>
            <w:tcBorders>
              <w:top w:val="single" w:sz="4" w:space="0" w:color="auto"/>
              <w:left w:val="single" w:sz="4" w:space="0" w:color="auto"/>
              <w:bottom w:val="single" w:sz="4" w:space="0" w:color="auto"/>
              <w:right w:val="single" w:sz="4" w:space="0" w:color="auto"/>
            </w:tcBorders>
            <w:shd w:val="clear" w:color="auto" w:fill="DBE5F1"/>
          </w:tcPr>
          <w:p w:rsidR="00CB7DBC" w:rsidRPr="00A83D8D" w:rsidRDefault="00CB7DBC" w:rsidP="00BA216C">
            <w:pPr>
              <w:rPr>
                <w:rFonts w:ascii="Arial" w:hAnsi="Arial" w:cs="Arial"/>
                <w:b/>
              </w:rPr>
            </w:pPr>
            <w:r w:rsidRPr="00A83D8D">
              <w:rPr>
                <w:rFonts w:ascii="Arial" w:hAnsi="Arial" w:cs="Arial"/>
                <w:b/>
              </w:rPr>
              <w:t>Compulsory modules</w:t>
            </w:r>
          </w:p>
          <w:p w:rsidR="00CB7DBC" w:rsidRPr="00A83D8D"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CB7DBC" w:rsidRPr="00A83D8D" w:rsidRDefault="00CB7DBC" w:rsidP="00BA216C">
            <w:pPr>
              <w:jc w:val="center"/>
              <w:rPr>
                <w:rFonts w:ascii="Arial" w:hAnsi="Arial" w:cs="Arial"/>
                <w:b/>
              </w:rPr>
            </w:pPr>
            <w:r w:rsidRPr="00A83D8D">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CB7DBC" w:rsidRPr="00A83D8D" w:rsidRDefault="00CB7DBC" w:rsidP="00BA216C">
            <w:pPr>
              <w:jc w:val="center"/>
              <w:rPr>
                <w:rFonts w:ascii="Arial" w:hAnsi="Arial" w:cs="Arial"/>
                <w:b/>
              </w:rPr>
            </w:pPr>
            <w:r w:rsidRPr="00A83D8D">
              <w:rPr>
                <w:rFonts w:ascii="Arial" w:hAnsi="Arial" w:cs="Arial"/>
                <w:b/>
              </w:rPr>
              <w:t xml:space="preserve">Credit </w:t>
            </w:r>
          </w:p>
          <w:p w:rsidR="00CB7DBC" w:rsidRPr="00A83D8D" w:rsidRDefault="00CB7DBC" w:rsidP="00BA216C">
            <w:pPr>
              <w:jc w:val="center"/>
              <w:rPr>
                <w:rFonts w:ascii="Arial" w:hAnsi="Arial" w:cs="Arial"/>
                <w:b/>
              </w:rPr>
            </w:pPr>
            <w:r w:rsidRPr="00A83D8D">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CB7DBC" w:rsidRPr="00A83D8D" w:rsidRDefault="00CB7DBC" w:rsidP="00BA216C">
            <w:pPr>
              <w:ind w:right="-108"/>
              <w:jc w:val="center"/>
              <w:rPr>
                <w:rFonts w:ascii="Arial" w:hAnsi="Arial" w:cs="Arial"/>
                <w:b/>
              </w:rPr>
            </w:pPr>
            <w:r w:rsidRPr="00A83D8D">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rsidR="00CB7DBC" w:rsidRPr="00A83D8D" w:rsidRDefault="00CB7DBC" w:rsidP="00BA216C">
            <w:pPr>
              <w:jc w:val="center"/>
              <w:rPr>
                <w:rFonts w:ascii="Arial" w:hAnsi="Arial" w:cs="Arial"/>
                <w:b/>
              </w:rPr>
            </w:pPr>
            <w:r w:rsidRPr="00A83D8D">
              <w:rPr>
                <w:rFonts w:ascii="Arial" w:hAnsi="Arial" w:cs="Arial"/>
                <w:b/>
              </w:rPr>
              <w:t>Teaching Block</w:t>
            </w:r>
          </w:p>
        </w:tc>
      </w:tr>
      <w:tr w:rsidR="00CB7DBC" w:rsidRPr="00A83D8D" w:rsidTr="00197EDA">
        <w:tc>
          <w:tcPr>
            <w:tcW w:w="4503" w:type="dxa"/>
            <w:tcBorders>
              <w:top w:val="single" w:sz="4" w:space="0" w:color="auto"/>
              <w:left w:val="single" w:sz="4" w:space="0" w:color="auto"/>
              <w:bottom w:val="single" w:sz="4" w:space="0" w:color="auto"/>
              <w:right w:val="single" w:sz="4" w:space="0" w:color="auto"/>
            </w:tcBorders>
          </w:tcPr>
          <w:p w:rsidR="0082677E" w:rsidRPr="00A83D8D" w:rsidRDefault="00CB7DBC" w:rsidP="00197EDA">
            <w:pPr>
              <w:rPr>
                <w:rFonts w:ascii="Arial" w:hAnsi="Arial" w:cs="Arial"/>
              </w:rPr>
            </w:pPr>
            <w:r w:rsidRPr="00A83D8D">
              <w:rPr>
                <w:rFonts w:ascii="Arial" w:hAnsi="Arial" w:cs="Arial"/>
              </w:rPr>
              <w:t>Production Project</w:t>
            </w:r>
            <w:r w:rsidR="00197EDA" w:rsidRPr="00A83D8D">
              <w:rPr>
                <w:rFonts w:ascii="Arial" w:hAnsi="Arial" w:cs="Arial"/>
              </w:rPr>
              <w:t xml:space="preserve"> </w:t>
            </w:r>
            <w:r w:rsidR="0082677E" w:rsidRPr="00A83D8D">
              <w:rPr>
                <w:rFonts w:ascii="Arial" w:hAnsi="Arial" w:cs="Arial"/>
              </w:rPr>
              <w:t>(Dance)</w:t>
            </w:r>
          </w:p>
        </w:tc>
        <w:tc>
          <w:tcPr>
            <w:tcW w:w="1275" w:type="dxa"/>
            <w:tcBorders>
              <w:top w:val="single" w:sz="4" w:space="0" w:color="auto"/>
              <w:left w:val="single" w:sz="4" w:space="0" w:color="auto"/>
              <w:bottom w:val="single" w:sz="4" w:space="0" w:color="auto"/>
              <w:right w:val="single" w:sz="4" w:space="0" w:color="auto"/>
            </w:tcBorders>
          </w:tcPr>
          <w:p w:rsidR="00CB7DBC" w:rsidRPr="00A83D8D" w:rsidRDefault="00CB7DBC" w:rsidP="00BA216C">
            <w:pPr>
              <w:jc w:val="center"/>
              <w:rPr>
                <w:rFonts w:ascii="Arial" w:hAnsi="Arial" w:cs="Arial"/>
              </w:rPr>
            </w:pPr>
            <w:r w:rsidRPr="00A83D8D">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rsidR="00CB7DBC" w:rsidRPr="00A83D8D" w:rsidRDefault="00CB7DBC" w:rsidP="00BA216C">
            <w:pPr>
              <w:jc w:val="center"/>
              <w:rPr>
                <w:rFonts w:ascii="Arial" w:hAnsi="Arial" w:cs="Arial"/>
              </w:rPr>
            </w:pPr>
            <w:r w:rsidRPr="00A83D8D">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CB7DBC" w:rsidRPr="00A83D8D" w:rsidRDefault="00CB7DBC" w:rsidP="00BA216C">
            <w:pPr>
              <w:jc w:val="center"/>
              <w:rPr>
                <w:rFonts w:ascii="Arial" w:hAnsi="Arial" w:cs="Arial"/>
              </w:rPr>
            </w:pPr>
            <w:r w:rsidRPr="00A83D8D">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CB7DBC" w:rsidRPr="00A83D8D" w:rsidRDefault="00CB7DBC" w:rsidP="00BA216C">
            <w:pPr>
              <w:jc w:val="center"/>
              <w:rPr>
                <w:rFonts w:ascii="Arial" w:hAnsi="Arial" w:cs="Arial"/>
              </w:rPr>
            </w:pPr>
            <w:r w:rsidRPr="00A83D8D">
              <w:rPr>
                <w:rFonts w:ascii="Arial" w:hAnsi="Arial" w:cs="Arial"/>
              </w:rPr>
              <w:t>1</w:t>
            </w:r>
          </w:p>
        </w:tc>
      </w:tr>
      <w:tr w:rsidR="00A83D8D" w:rsidRPr="009044FD" w:rsidTr="00197EDA">
        <w:trPr>
          <w:trHeight w:val="238"/>
        </w:trPr>
        <w:tc>
          <w:tcPr>
            <w:tcW w:w="4503" w:type="dxa"/>
            <w:tcBorders>
              <w:top w:val="single" w:sz="4" w:space="0" w:color="auto"/>
              <w:left w:val="single" w:sz="4" w:space="0" w:color="auto"/>
              <w:bottom w:val="single" w:sz="4" w:space="0" w:color="auto"/>
              <w:right w:val="single" w:sz="4" w:space="0" w:color="auto"/>
            </w:tcBorders>
          </w:tcPr>
          <w:p w:rsidR="00A83D8D" w:rsidRPr="00A83D8D" w:rsidRDefault="00A83D8D" w:rsidP="00A83D8D">
            <w:pPr>
              <w:rPr>
                <w:rFonts w:ascii="Arial" w:hAnsi="Arial" w:cs="Arial"/>
              </w:rPr>
            </w:pPr>
            <w:r w:rsidRPr="00A83D8D">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rsidR="00A83D8D" w:rsidRPr="00A83D8D" w:rsidRDefault="00A83D8D" w:rsidP="00A83D8D">
            <w:pPr>
              <w:jc w:val="center"/>
              <w:rPr>
                <w:rFonts w:ascii="Arial" w:hAnsi="Arial" w:cs="Arial"/>
              </w:rPr>
            </w:pPr>
            <w:r w:rsidRPr="00A83D8D">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rsidR="00A83D8D" w:rsidRPr="00A83D8D" w:rsidRDefault="00A83D8D" w:rsidP="00A83D8D">
            <w:pPr>
              <w:jc w:val="center"/>
              <w:rPr>
                <w:rFonts w:ascii="Arial" w:hAnsi="Arial" w:cs="Arial"/>
              </w:rPr>
            </w:pPr>
            <w:r w:rsidRPr="00A83D8D">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A83D8D" w:rsidRPr="00A83D8D" w:rsidRDefault="00A83D8D" w:rsidP="00A83D8D">
            <w:pPr>
              <w:jc w:val="center"/>
              <w:rPr>
                <w:rFonts w:ascii="Arial" w:hAnsi="Arial" w:cs="Arial"/>
              </w:rPr>
            </w:pPr>
            <w:r w:rsidRPr="00A83D8D">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A83D8D" w:rsidRPr="00197EDA" w:rsidRDefault="00A83D8D" w:rsidP="00A83D8D">
            <w:pPr>
              <w:jc w:val="center"/>
              <w:rPr>
                <w:rFonts w:ascii="Arial" w:hAnsi="Arial" w:cs="Arial"/>
              </w:rPr>
            </w:pPr>
            <w:r w:rsidRPr="00A83D8D">
              <w:rPr>
                <w:rFonts w:ascii="Arial" w:hAnsi="Arial" w:cs="Arial"/>
              </w:rPr>
              <w:t>2</w:t>
            </w:r>
          </w:p>
        </w:tc>
      </w:tr>
      <w:tr w:rsidR="00A164A0" w:rsidRPr="009044FD" w:rsidTr="00197EDA">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rsidR="00A164A0" w:rsidRPr="00197EDA" w:rsidRDefault="00A164A0" w:rsidP="00A164A0">
            <w:pPr>
              <w:rPr>
                <w:rFonts w:ascii="Arial" w:hAnsi="Arial" w:cs="Arial"/>
                <w:b/>
              </w:rPr>
            </w:pPr>
            <w:r w:rsidRPr="00197EDA">
              <w:rPr>
                <w:rFonts w:ascii="Arial" w:hAnsi="Arial" w:cs="Arial"/>
                <w:b/>
              </w:rPr>
              <w:t>Option modules</w:t>
            </w:r>
          </w:p>
        </w:tc>
      </w:tr>
      <w:tr w:rsidR="00CB7DBC"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CB7DBC" w:rsidRPr="00197EDA" w:rsidRDefault="0082677E" w:rsidP="00BA216C">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rsidR="00CB7DBC" w:rsidRPr="00197EDA" w:rsidRDefault="0082677E" w:rsidP="00BA216C">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rsidR="00CB7DBC" w:rsidRPr="00197EDA" w:rsidRDefault="0082677E" w:rsidP="00BA216C">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CB7DBC" w:rsidRPr="00197EDA" w:rsidRDefault="0082677E" w:rsidP="00BA216C">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CB7DBC" w:rsidRPr="00197EDA" w:rsidRDefault="0082677E" w:rsidP="00BA216C">
            <w:pPr>
              <w:jc w:val="center"/>
              <w:rPr>
                <w:rFonts w:ascii="Arial" w:hAnsi="Arial" w:cs="Arial"/>
              </w:rPr>
            </w:pPr>
            <w:r w:rsidRPr="00197EDA">
              <w:rPr>
                <w:rFonts w:ascii="Arial" w:hAnsi="Arial" w:cs="Arial"/>
              </w:rPr>
              <w:t>1&amp;2</w:t>
            </w:r>
          </w:p>
        </w:tc>
      </w:tr>
      <w:tr w:rsidR="0082677E"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rPr>
                <w:rFonts w:ascii="Arial" w:hAnsi="Arial" w:cs="Arial"/>
              </w:rPr>
            </w:pPr>
            <w:r w:rsidRPr="00197EDA">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1&amp;2</w:t>
            </w:r>
          </w:p>
        </w:tc>
      </w:tr>
      <w:tr w:rsidR="0082677E"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rPr>
                <w:rFonts w:ascii="Arial" w:hAnsi="Arial" w:cs="Arial"/>
              </w:rPr>
            </w:pPr>
            <w:r w:rsidRPr="00197EDA">
              <w:rPr>
                <w:rFonts w:ascii="Arial" w:hAnsi="Arial" w:cs="Arial"/>
              </w:rPr>
              <w:t xml:space="preserve">Popular Performance </w:t>
            </w:r>
            <w:r w:rsidR="000D33D5" w:rsidRPr="00197EDA">
              <w:rPr>
                <w:rFonts w:ascii="Arial" w:hAnsi="Arial" w:cs="Arial"/>
              </w:rPr>
              <w:t>II</w:t>
            </w:r>
            <w:r w:rsidRPr="00197EDA">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1&amp;2</w:t>
            </w:r>
          </w:p>
        </w:tc>
      </w:tr>
      <w:tr w:rsidR="0082677E"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1&amp;2</w:t>
            </w:r>
          </w:p>
        </w:tc>
      </w:tr>
      <w:tr w:rsidR="0082677E"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82677E" w:rsidRPr="00197EDA" w:rsidRDefault="0082677E" w:rsidP="00197EDA">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1&amp;2</w:t>
            </w:r>
          </w:p>
        </w:tc>
      </w:tr>
      <w:tr w:rsidR="0082677E" w:rsidRPr="009044FD" w:rsidTr="00197EDA">
        <w:trPr>
          <w:trHeight w:val="227"/>
        </w:trPr>
        <w:tc>
          <w:tcPr>
            <w:tcW w:w="450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rsidR="0082677E" w:rsidRPr="00197EDA" w:rsidRDefault="0082677E" w:rsidP="00923328">
            <w:pPr>
              <w:jc w:val="center"/>
              <w:rPr>
                <w:rFonts w:ascii="Arial" w:hAnsi="Arial" w:cs="Arial"/>
              </w:rPr>
            </w:pPr>
            <w:r w:rsidRPr="00197EDA">
              <w:rPr>
                <w:rFonts w:ascii="Arial" w:hAnsi="Arial" w:cs="Arial"/>
              </w:rPr>
              <w:t>1&amp;2</w:t>
            </w:r>
          </w:p>
        </w:tc>
      </w:tr>
    </w:tbl>
    <w:p w:rsidR="00195F7B" w:rsidRDefault="00195F7B" w:rsidP="002C3FD1"/>
    <w:p w:rsidR="00A164A0" w:rsidRPr="009044FD" w:rsidRDefault="00A164A0" w:rsidP="00A164A0">
      <w:pPr>
        <w:rPr>
          <w:rFonts w:ascii="Arial" w:hAnsi="Arial" w:cs="Arial"/>
          <w:szCs w:val="24"/>
        </w:rPr>
      </w:pPr>
      <w:r w:rsidRPr="009E70FF">
        <w:rPr>
          <w:rFonts w:ascii="Arial" w:hAnsi="Arial" w:cs="Arial"/>
          <w:szCs w:val="24"/>
        </w:rPr>
        <w:t>Level 6 requires the completion of the 2 compulsory modules and 2 option modules totalling 120 credits.</w:t>
      </w:r>
    </w:p>
    <w:p w:rsidR="00A164A0" w:rsidRDefault="00A164A0" w:rsidP="002C3FD1"/>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AA5706" w:rsidRDefault="00AA5706" w:rsidP="00195F7B">
      <w:pPr>
        <w:rPr>
          <w:rFonts w:ascii="Arial" w:hAnsi="Arial" w:cs="Arial"/>
          <w:i/>
          <w:color w:val="FF0000"/>
          <w:szCs w:val="24"/>
        </w:rPr>
      </w:pPr>
    </w:p>
    <w:p w:rsidR="00AA5706" w:rsidRPr="00007F7C" w:rsidRDefault="00AA5706" w:rsidP="00AA5706">
      <w:pPr>
        <w:jc w:val="both"/>
        <w:rPr>
          <w:rFonts w:ascii="Arial" w:hAnsi="Arial" w:cs="Arial"/>
        </w:rPr>
      </w:pPr>
      <w:r w:rsidRPr="00007F7C">
        <w:rPr>
          <w:rFonts w:ascii="Arial" w:hAnsi="Arial" w:cs="Arial"/>
        </w:rPr>
        <w:t xml:space="preserve">The main theme of the course – the exploration of ways drama and dance engage with and shape bodies and culture in the global city – are introduced at Level 4 enabling students to identify and understand the focus that will characterise their learning throughout. They are </w:t>
      </w:r>
      <w:r w:rsidRPr="00007F7C">
        <w:rPr>
          <w:rFonts w:ascii="Arial" w:hAnsi="Arial" w:cs="Arial"/>
        </w:rPr>
        <w:lastRenderedPageBreak/>
        <w:t xml:space="preserve">encouraged to make links between these strands from an early stage in DC4002 Dancing Cultures. As </w:t>
      </w:r>
      <w:proofErr w:type="spellStart"/>
      <w:r w:rsidRPr="00007F7C">
        <w:rPr>
          <w:rFonts w:ascii="Arial" w:hAnsi="Arial" w:cs="Arial"/>
        </w:rPr>
        <w:t>students</w:t>
      </w:r>
      <w:proofErr w:type="spellEnd"/>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 For instance, the two core modules at Level 5, DC5001 Performing Theories and DA5003 Devising in Context, approach contemporary performance making from historical, cultural, critical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rsidR="00AA5706" w:rsidRPr="00007F7C" w:rsidRDefault="00AA5706" w:rsidP="00AA5706">
      <w:pPr>
        <w:jc w:val="both"/>
        <w:rPr>
          <w:rFonts w:ascii="Arial" w:hAnsi="Arial" w:cs="Arial"/>
        </w:rPr>
      </w:pPr>
    </w:p>
    <w:p w:rsidR="00AA5706" w:rsidRPr="00007F7C" w:rsidRDefault="00AA5706" w:rsidP="00AA5706">
      <w:pPr>
        <w:rPr>
          <w:rFonts w:ascii="Arial" w:eastAsia="Times New Roman" w:hAnsi="Arial" w:cs="Arial"/>
        </w:rPr>
      </w:pPr>
      <w:r w:rsidRPr="00007F7C">
        <w:rPr>
          <w:rFonts w:ascii="Arial" w:hAnsi="Arial" w:cs="Arial"/>
        </w:rPr>
        <w:t xml:space="preserve">The core Level 6 </w:t>
      </w:r>
      <w:r>
        <w:rPr>
          <w:rFonts w:ascii="Arial" w:hAnsi="Arial" w:cs="Arial"/>
        </w:rPr>
        <w:t>modules DC6002 and DA6002</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rsidR="00AA5706" w:rsidRPr="00007F7C" w:rsidRDefault="00AA5706" w:rsidP="00AA5706">
      <w:pPr>
        <w:jc w:val="both"/>
        <w:rPr>
          <w:rFonts w:ascii="Arial" w:hAnsi="Arial" w:cs="Arial"/>
        </w:rPr>
      </w:pPr>
    </w:p>
    <w:p w:rsidR="00AA5706" w:rsidRPr="00007F7C" w:rsidRDefault="00AA5706" w:rsidP="00AA5706">
      <w:pPr>
        <w:jc w:val="both"/>
        <w:rPr>
          <w:rFonts w:ascii="Arial" w:hAnsi="Arial" w:cs="Arial"/>
        </w:rPr>
      </w:pPr>
      <w:r w:rsidRPr="00007F7C">
        <w:rPr>
          <w:rFonts w:ascii="Arial" w:hAnsi="Arial" w:cs="Arial"/>
        </w:rPr>
        <w:t xml:space="preserve">The range of optional modules at Levels 5 and 6 also allows students to focus on and develop other areas of interest. </w:t>
      </w:r>
    </w:p>
    <w:p w:rsidR="00AA5706" w:rsidRPr="00007F7C" w:rsidRDefault="00AA5706" w:rsidP="00AA5706">
      <w:pPr>
        <w:rPr>
          <w:rFonts w:ascii="Arial" w:hAnsi="Arial" w:cs="Arial"/>
        </w:rPr>
      </w:pPr>
    </w:p>
    <w:p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rsidR="00AA5706" w:rsidRPr="00007F7C" w:rsidRDefault="00AA5706" w:rsidP="00AA5706">
      <w:pPr>
        <w:rPr>
          <w:rFonts w:ascii="Arial" w:hAnsi="Arial" w:cs="Arial"/>
        </w:rPr>
      </w:pPr>
    </w:p>
    <w:p w:rsidR="00AA5706" w:rsidRPr="00007F7C" w:rsidRDefault="00AA5706" w:rsidP="00AA5706">
      <w:pPr>
        <w:jc w:val="both"/>
        <w:rPr>
          <w:rFonts w:ascii="Arial" w:hAnsi="Arial" w:cs="Arial"/>
        </w:rPr>
      </w:pPr>
      <w:r w:rsidRPr="00007F7C">
        <w:rPr>
          <w:rFonts w:ascii="Arial" w:hAnsi="Arial" w:cs="Arial"/>
        </w:rPr>
        <w:t xml:space="preserve">Level 4 formative and summative assessments introduce the principal elements on which students will be assessed, and also constitutes a general, incremental induction. There is an emphasis on the acquisition of research and writing skills through workshop and seminar activities in DC4002 Dancing Cultures, for instance, and on performance as well as analytical skills in DA4003 </w:t>
      </w:r>
      <w:proofErr w:type="gramStart"/>
      <w:r w:rsidRPr="00007F7C">
        <w:rPr>
          <w:rFonts w:ascii="Arial" w:hAnsi="Arial" w:cs="Arial"/>
        </w:rPr>
        <w:t>The</w:t>
      </w:r>
      <w:proofErr w:type="gramEnd"/>
      <w:r w:rsidRPr="00007F7C">
        <w:rPr>
          <w:rFonts w:ascii="Arial" w:hAnsi="Arial" w:cs="Arial"/>
        </w:rPr>
        <w:t xml:space="preserv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07F7C">
        <w:rPr>
          <w:rFonts w:ascii="Arial" w:hAnsi="Arial" w:cs="Arial"/>
        </w:rPr>
        <w:t>students</w:t>
      </w:r>
      <w:proofErr w:type="spellEnd"/>
      <w:r w:rsidRPr="00007F7C">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Dance and Drama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w:t>
      </w:r>
      <w:r w:rsidRPr="00007F7C">
        <w:rPr>
          <w:rFonts w:ascii="Arial" w:hAnsi="Arial" w:cs="Arial"/>
        </w:rPr>
        <w:lastRenderedPageBreak/>
        <w:t>projects on to the public stage in the International Youth Arts Festival, the Camden or Edinburgh Fringes. All students have the option to undertake a work placement through DC5004 Dance and Professional Practice, DC6003 Access to Dance and DA6012 Applied Theatre.</w:t>
      </w:r>
    </w:p>
    <w:p w:rsidR="00AA5706" w:rsidRPr="00007F7C" w:rsidRDefault="00AA5706" w:rsidP="00AA5706">
      <w:pPr>
        <w:rPr>
          <w:rFonts w:ascii="Arial" w:hAnsi="Arial" w:cs="Arial"/>
        </w:rPr>
      </w:pPr>
    </w:p>
    <w:p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Level 5 module, DC5001 Performing Theories which aims to encourage students to carry through an awareness of their potential to make an active contribution to society in their independent work at Level 6. </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AA5706" w:rsidRPr="00007F7C" w:rsidRDefault="00AA5706" w:rsidP="00AA5706">
      <w:pPr>
        <w:jc w:val="both"/>
        <w:rPr>
          <w:rFonts w:ascii="Arial" w:hAnsi="Arial" w:cs="Arial"/>
        </w:rPr>
      </w:pPr>
      <w:r w:rsidRPr="00007F7C">
        <w:rPr>
          <w:rFonts w:ascii="Arial" w:hAnsi="Arial" w:cs="Arial"/>
        </w:rPr>
        <w:t>Students are supported by:</w:t>
      </w:r>
    </w:p>
    <w:p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rsidR="00AA5706" w:rsidRPr="00007F7C" w:rsidRDefault="00AA5706" w:rsidP="00AA5706">
      <w:pPr>
        <w:numPr>
          <w:ilvl w:val="0"/>
          <w:numId w:val="12"/>
        </w:numPr>
        <w:jc w:val="both"/>
        <w:rPr>
          <w:rFonts w:ascii="Arial" w:hAnsi="Arial" w:cs="Arial"/>
        </w:rPr>
      </w:pPr>
      <w:r w:rsidRPr="00007F7C">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extensions, mitigating circumstances and CASE </w:t>
      </w:r>
    </w:p>
    <w:p w:rsidR="00AA5706" w:rsidRPr="00007F7C" w:rsidRDefault="00AA5706" w:rsidP="00AA5706">
      <w:pPr>
        <w:numPr>
          <w:ilvl w:val="0"/>
          <w:numId w:val="12"/>
        </w:numPr>
        <w:jc w:val="both"/>
        <w:rPr>
          <w:rFonts w:ascii="Arial" w:hAnsi="Arial" w:cs="Arial"/>
        </w:rPr>
      </w:pPr>
      <w:r w:rsidRPr="00007F7C">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Pr>
          <w:rFonts w:ascii="Arial" w:hAnsi="Arial" w:cs="Arial"/>
        </w:rPr>
        <w:t xml:space="preserve"> </w:t>
      </w:r>
    </w:p>
    <w:p w:rsidR="00AA5706" w:rsidRPr="006C3B86" w:rsidRDefault="00AA5706" w:rsidP="006C3B86">
      <w:pPr>
        <w:numPr>
          <w:ilvl w:val="0"/>
          <w:numId w:val="12"/>
        </w:numPr>
        <w:jc w:val="both"/>
        <w:rPr>
          <w:rFonts w:ascii="Arial" w:hAnsi="Arial" w:cs="Arial"/>
        </w:rPr>
      </w:pPr>
      <w:r w:rsidRPr="00007F7C">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w:t>
      </w:r>
      <w:proofErr w:type="gramStart"/>
      <w:r w:rsidRPr="00007F7C">
        <w:rPr>
          <w:rFonts w:ascii="Arial" w:hAnsi="Arial" w:cs="Arial"/>
        </w:rPr>
        <w:t>groups</w:t>
      </w:r>
      <w:proofErr w:type="gramEnd"/>
      <w:r w:rsidRPr="00007F7C">
        <w:rPr>
          <w:rFonts w:ascii="Arial" w:hAnsi="Arial" w:cs="Arial"/>
        </w:rPr>
        <w:t xml:space="preserve">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Pr>
          <w:rFonts w:ascii="Arial" w:hAnsi="Arial" w:cs="Arial"/>
        </w:rPr>
        <w:t xml:space="preserve"> S</w:t>
      </w:r>
      <w:r w:rsidRPr="00007F7C">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Pr>
          <w:rFonts w:ascii="Arial" w:hAnsi="Arial" w:cs="Arial"/>
        </w:rPr>
        <w:t>Personal Tutors also refer students to a dedicated Faculty Student Achievement Officer where additional pastoral support is required.</w:t>
      </w:r>
    </w:p>
    <w:p w:rsidR="00AA5706" w:rsidRPr="00007F7C" w:rsidRDefault="00AA5706" w:rsidP="00AA5706">
      <w:pPr>
        <w:numPr>
          <w:ilvl w:val="0"/>
          <w:numId w:val="12"/>
        </w:numPr>
        <w:jc w:val="both"/>
        <w:rPr>
          <w:rFonts w:ascii="Arial" w:hAnsi="Arial" w:cs="Arial"/>
        </w:rPr>
      </w:pPr>
      <w:r w:rsidRPr="00007F7C">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w:t>
      </w:r>
      <w:proofErr w:type="spellStart"/>
      <w:r w:rsidRPr="00007F7C">
        <w:rPr>
          <w:rFonts w:ascii="Arial" w:hAnsi="Arial" w:cs="Arial"/>
        </w:rPr>
        <w:t>Reg</w:t>
      </w:r>
      <w:proofErr w:type="spellEnd"/>
      <w:r w:rsidRPr="00007F7C">
        <w:rPr>
          <w:rFonts w:ascii="Arial" w:hAnsi="Arial" w:cs="Arial"/>
        </w:rPr>
        <w:t xml:space="preserve">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rsidR="00AA5706" w:rsidRPr="00007F7C" w:rsidRDefault="00AA5706" w:rsidP="00AA5706">
      <w:pPr>
        <w:numPr>
          <w:ilvl w:val="0"/>
          <w:numId w:val="12"/>
        </w:numPr>
        <w:jc w:val="both"/>
        <w:rPr>
          <w:rFonts w:ascii="Arial" w:hAnsi="Arial" w:cs="Arial"/>
        </w:rPr>
      </w:pPr>
      <w:r w:rsidRPr="00007F7C">
        <w:rPr>
          <w:rFonts w:ascii="Arial" w:hAnsi="Arial" w:cs="Arial"/>
        </w:rPr>
        <w:t xml:space="preserve">The </w:t>
      </w:r>
      <w:proofErr w:type="spellStart"/>
      <w:r w:rsidRPr="00007F7C">
        <w:rPr>
          <w:rFonts w:ascii="Arial" w:hAnsi="Arial" w:cs="Arial"/>
        </w:rPr>
        <w:t>Reg</w:t>
      </w:r>
      <w:proofErr w:type="spellEnd"/>
      <w:r w:rsidRPr="00007F7C">
        <w:rPr>
          <w:rFonts w:ascii="Arial" w:hAnsi="Arial" w:cs="Arial"/>
        </w:rPr>
        <w:t xml:space="preserve"> Bailey Building. </w:t>
      </w:r>
      <w:proofErr w:type="gramStart"/>
      <w:r w:rsidRPr="00007F7C">
        <w:rPr>
          <w:rFonts w:ascii="Arial" w:hAnsi="Arial" w:cs="Arial"/>
        </w:rPr>
        <w:t>which</w:t>
      </w:r>
      <w:proofErr w:type="gramEnd"/>
      <w:r w:rsidRPr="00007F7C">
        <w:rPr>
          <w:rFonts w:ascii="Arial" w:hAnsi="Arial" w:cs="Arial"/>
        </w:rPr>
        <w:t xml:space="preserve"> contains a fully-equipped, flexible black box studio with retractable raked seating, a second, slightly smaller studio with a semi-sprung floor, a </w:t>
      </w:r>
      <w:r w:rsidRPr="00007F7C">
        <w:rPr>
          <w:rFonts w:ascii="Arial" w:hAnsi="Arial" w:cs="Arial"/>
        </w:rPr>
        <w:lastRenderedPageBreak/>
        <w:t>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rsidR="00AA5706" w:rsidRPr="00007F7C" w:rsidRDefault="00AA5706" w:rsidP="00AA5706">
      <w:pPr>
        <w:numPr>
          <w:ilvl w:val="0"/>
          <w:numId w:val="12"/>
        </w:numPr>
        <w:jc w:val="both"/>
        <w:rPr>
          <w:rFonts w:ascii="Arial" w:eastAsia="Times New Roman" w:hAnsi="Arial" w:cs="Arial"/>
          <w:color w:val="000000"/>
          <w:shd w:val="clear" w:color="auto" w:fill="FFFFFF"/>
        </w:rPr>
      </w:pPr>
      <w:r w:rsidRPr="00007F7C">
        <w:rPr>
          <w:rFonts w:ascii="Arial" w:eastAsia="Times New Roman" w:hAnsi="Arial" w:cs="Arial"/>
          <w:color w:val="000000"/>
          <w:shd w:val="clear" w:color="auto" w:fill="FFFFFF"/>
        </w:rPr>
        <w:t xml:space="preserve">Dance is currently taught in specialist teaching spaces in The Surrey Club. In </w:t>
      </w:r>
      <w:proofErr w:type="gramStart"/>
      <w:r w:rsidRPr="00007F7C">
        <w:rPr>
          <w:rFonts w:ascii="Arial" w:eastAsia="Times New Roman" w:hAnsi="Arial" w:cs="Arial"/>
          <w:color w:val="000000"/>
          <w:shd w:val="clear" w:color="auto" w:fill="FFFFFF"/>
        </w:rPr>
        <w:t>Summer</w:t>
      </w:r>
      <w:proofErr w:type="gramEnd"/>
      <w:r w:rsidRPr="00007F7C">
        <w:rPr>
          <w:rFonts w:ascii="Arial" w:eastAsia="Times New Roman" w:hAnsi="Arial" w:cs="Arial"/>
          <w:color w:val="000000"/>
          <w:shd w:val="clear" w:color="auto" w:fill="FFFFFF"/>
        </w:rPr>
        <w:t xml:space="preserve"> 2019, a flagship new dance facility will open in the new Town House, designed by award-winning Grafton Architects. It will feature three large dance studios, each equipped to professional standards with fully sprung floors, mirrors and </w:t>
      </w:r>
      <w:proofErr w:type="gramStart"/>
      <w:r w:rsidRPr="00007F7C">
        <w:rPr>
          <w:rFonts w:ascii="Arial" w:eastAsia="Times New Roman" w:hAnsi="Arial" w:cs="Arial"/>
          <w:color w:val="000000"/>
          <w:shd w:val="clear" w:color="auto" w:fill="FFFFFF"/>
        </w:rPr>
        <w:t>barres</w:t>
      </w:r>
      <w:proofErr w:type="gramEnd"/>
      <w:r w:rsidRPr="00007F7C">
        <w:rPr>
          <w:rFonts w:ascii="Arial" w:eastAsia="Times New Roman" w:hAnsi="Arial" w:cs="Arial"/>
          <w:color w:val="000000"/>
          <w:shd w:val="clear" w:color="auto" w:fill="FFFFFF"/>
        </w:rPr>
        <w:t>. Students on the BA Dance and Drama will benefit from the use of both facilities.</w:t>
      </w:r>
    </w:p>
    <w:p w:rsidR="00AA5706" w:rsidRPr="00007F7C" w:rsidRDefault="00AA5706" w:rsidP="00AA5706">
      <w:pPr>
        <w:numPr>
          <w:ilvl w:val="0"/>
          <w:numId w:val="12"/>
        </w:numPr>
        <w:jc w:val="both"/>
        <w:rPr>
          <w:rFonts w:ascii="Arial" w:hAnsi="Arial" w:cs="Arial"/>
        </w:rPr>
      </w:pPr>
      <w:r w:rsidRPr="00007F7C">
        <w:rPr>
          <w:rFonts w:ascii="Arial" w:hAnsi="Arial" w:cs="Arial"/>
        </w:rPr>
        <w:t>A designated programme administrator located in the student office, who helps and advises students with anything connected to the regulatory and administrative side of their degree</w:t>
      </w:r>
    </w:p>
    <w:p w:rsidR="00372FC8" w:rsidRDefault="00AA5706" w:rsidP="00AA5706">
      <w:pPr>
        <w:numPr>
          <w:ilvl w:val="0"/>
          <w:numId w:val="12"/>
        </w:numPr>
        <w:jc w:val="both"/>
        <w:rPr>
          <w:rFonts w:ascii="Arial" w:hAnsi="Arial" w:cs="Arial"/>
        </w:rPr>
      </w:pPr>
      <w:r w:rsidRPr="00007F7C">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rsidR="00AA5706" w:rsidRPr="00007F7C" w:rsidRDefault="00372FC8" w:rsidP="00AA5706">
      <w:pPr>
        <w:numPr>
          <w:ilvl w:val="0"/>
          <w:numId w:val="12"/>
        </w:numPr>
        <w:jc w:val="both"/>
        <w:rPr>
          <w:rFonts w:ascii="Arial" w:hAnsi="Arial" w:cs="Arial"/>
        </w:rPr>
      </w:pPr>
      <w:r>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rsidR="00AA5706" w:rsidRPr="00007F7C" w:rsidRDefault="00AA5706" w:rsidP="00AA5706">
      <w:pPr>
        <w:numPr>
          <w:ilvl w:val="0"/>
          <w:numId w:val="12"/>
        </w:numPr>
        <w:jc w:val="both"/>
        <w:rPr>
          <w:rFonts w:ascii="Arial" w:hAnsi="Arial" w:cs="Arial"/>
        </w:rPr>
      </w:pPr>
      <w:r w:rsidRPr="00007F7C">
        <w:rPr>
          <w:rFonts w:ascii="Arial" w:hAnsi="Arial" w:cs="Arial"/>
        </w:rPr>
        <w:t>Staff Student Consultative Committee at which year reps formally consult with the Course Director and staff on behalf of their cohort, raising any issues of concern</w:t>
      </w:r>
    </w:p>
    <w:p w:rsidR="00AA5706" w:rsidRPr="009E70FF" w:rsidRDefault="00AA5706" w:rsidP="00AA5706">
      <w:pPr>
        <w:numPr>
          <w:ilvl w:val="0"/>
          <w:numId w:val="12"/>
        </w:numPr>
        <w:jc w:val="both"/>
        <w:rPr>
          <w:rFonts w:ascii="Arial" w:hAnsi="Arial" w:cs="Arial"/>
        </w:rPr>
      </w:pPr>
      <w:r w:rsidRPr="00007F7C">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w:t>
      </w:r>
      <w:r w:rsidRPr="009E70FF">
        <w:rPr>
          <w:rFonts w:ascii="Arial" w:hAnsi="Arial" w:cs="Arial"/>
        </w:rPr>
        <w:t xml:space="preserve">advise students, via email, of the many opportunities for theatrical activity of which we are informed by professional companies and practitioners, for instance, film extra work. </w:t>
      </w:r>
    </w:p>
    <w:p w:rsidR="008565B9" w:rsidRPr="009E70FF" w:rsidRDefault="008565B9" w:rsidP="008565B9">
      <w:pPr>
        <w:numPr>
          <w:ilvl w:val="0"/>
          <w:numId w:val="12"/>
        </w:numPr>
        <w:jc w:val="both"/>
        <w:rPr>
          <w:rFonts w:ascii="Arial" w:hAnsi="Arial" w:cs="Arial"/>
        </w:rPr>
      </w:pPr>
      <w:r w:rsidRPr="009E70FF">
        <w:rPr>
          <w:rFonts w:ascii="Arial" w:hAnsi="Arial" w:cs="Arial"/>
        </w:rPr>
        <w:t>Lynda.com – an online platform offering self-paced software tutorials</w:t>
      </w:r>
    </w:p>
    <w:p w:rsidR="00AA5706" w:rsidRPr="00007F7C" w:rsidRDefault="00AA5706" w:rsidP="00AA5706">
      <w:pPr>
        <w:numPr>
          <w:ilvl w:val="0"/>
          <w:numId w:val="12"/>
        </w:numPr>
        <w:jc w:val="both"/>
        <w:rPr>
          <w:rFonts w:ascii="Arial" w:hAnsi="Arial" w:cs="Arial"/>
        </w:rPr>
      </w:pPr>
      <w:r w:rsidRPr="009E70FF">
        <w:rPr>
          <w:rFonts w:ascii="Arial" w:hAnsi="Arial" w:cs="Arial"/>
        </w:rPr>
        <w:t>Facebook pages, which can be accessed by current, potential and former</w:t>
      </w:r>
      <w:r w:rsidRPr="00007F7C">
        <w:rPr>
          <w:rFonts w:ascii="Arial" w:hAnsi="Arial" w:cs="Arial"/>
        </w:rPr>
        <w:t xml:space="preserve"> students and which operate very effectively as an informal information system about both in-house and external events and activities. </w:t>
      </w:r>
    </w:p>
    <w:p w:rsidR="00AA5706" w:rsidRPr="00007F7C" w:rsidRDefault="00AA5706" w:rsidP="00AA5706">
      <w:pPr>
        <w:numPr>
          <w:ilvl w:val="0"/>
          <w:numId w:val="12"/>
        </w:numPr>
        <w:jc w:val="both"/>
        <w:rPr>
          <w:rFonts w:ascii="Arial" w:hAnsi="Arial" w:cs="Arial"/>
        </w:rPr>
      </w:pPr>
      <w:r w:rsidRPr="00007F7C">
        <w:rPr>
          <w:rFonts w:ascii="Arial" w:hAnsi="Arial" w:cs="Arial"/>
        </w:rPr>
        <w:t>A vibrant extra-curricular programme of events across the School Arts Culture and Communication.</w:t>
      </w:r>
    </w:p>
    <w:p w:rsidR="00AA5706" w:rsidRPr="00007F7C" w:rsidRDefault="00AA5706" w:rsidP="00AA5706">
      <w:pPr>
        <w:numPr>
          <w:ilvl w:val="0"/>
          <w:numId w:val="12"/>
        </w:numPr>
        <w:jc w:val="both"/>
        <w:rPr>
          <w:rFonts w:ascii="Arial" w:hAnsi="Arial" w:cs="Arial"/>
        </w:rPr>
      </w:pPr>
      <w:r w:rsidRPr="00007F7C">
        <w:rPr>
          <w:rFonts w:ascii="Arial" w:hAnsi="Arial" w:cs="Arial"/>
        </w:rPr>
        <w:t>CASE, the Centre for Academic Support and Employability. A substantial Study Skills Centre that provides academic skills support including one-to-one sessions to support students with assessments. Students are introduced to CASE in a tutorial session and Drama staff liaise with CASE staff to ensure appropriate subject-specific provision.</w:t>
      </w:r>
    </w:p>
    <w:p w:rsidR="00AA5706" w:rsidRPr="00007F7C" w:rsidRDefault="00AA5706" w:rsidP="00AA5706">
      <w:pPr>
        <w:numPr>
          <w:ilvl w:val="0"/>
          <w:numId w:val="12"/>
        </w:numPr>
        <w:jc w:val="both"/>
        <w:rPr>
          <w:rFonts w:ascii="Arial" w:hAnsi="Arial" w:cs="Arial"/>
        </w:rPr>
      </w:pPr>
      <w:r w:rsidRPr="00007F7C">
        <w:rPr>
          <w:rFonts w:ascii="Arial" w:hAnsi="Arial" w:cs="Arial"/>
        </w:rPr>
        <w:t>LRC: dedic</w:t>
      </w:r>
      <w:r w:rsidR="00056674">
        <w:rPr>
          <w:rFonts w:ascii="Arial" w:hAnsi="Arial" w:cs="Arial"/>
        </w:rPr>
        <w:t>ated subject librarians provide</w:t>
      </w:r>
      <w:r w:rsidRPr="00007F7C">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rsidR="00AA5706" w:rsidRPr="00007F7C" w:rsidRDefault="00AA5706" w:rsidP="00AA5706">
      <w:pPr>
        <w:numPr>
          <w:ilvl w:val="0"/>
          <w:numId w:val="12"/>
        </w:numPr>
        <w:jc w:val="both"/>
        <w:rPr>
          <w:rFonts w:ascii="Arial" w:hAnsi="Arial" w:cs="Arial"/>
        </w:rPr>
      </w:pPr>
      <w:r w:rsidRPr="00007F7C">
        <w:rPr>
          <w:rFonts w:ascii="Arial" w:hAnsi="Arial" w:cs="Arial"/>
        </w:rPr>
        <w:t>Student support facilities that provide advice on issues such as finance, regulations, legal matters, accommodation, international student support etc.</w:t>
      </w:r>
    </w:p>
    <w:p w:rsidR="00AA5706" w:rsidRPr="00007F7C" w:rsidRDefault="00AA5706" w:rsidP="00AA5706">
      <w:pPr>
        <w:numPr>
          <w:ilvl w:val="0"/>
          <w:numId w:val="12"/>
        </w:numPr>
        <w:jc w:val="both"/>
        <w:rPr>
          <w:rFonts w:ascii="Arial" w:hAnsi="Arial" w:cs="Arial"/>
        </w:rPr>
      </w:pPr>
      <w:r w:rsidRPr="00007F7C">
        <w:rPr>
          <w:rFonts w:ascii="Arial" w:hAnsi="Arial" w:cs="Arial"/>
        </w:rPr>
        <w:t>Disabled student support</w:t>
      </w:r>
    </w:p>
    <w:p w:rsidR="00145D96" w:rsidRPr="003C0AFE" w:rsidRDefault="00145D96" w:rsidP="00145D96">
      <w:pPr>
        <w:numPr>
          <w:ilvl w:val="0"/>
          <w:numId w:val="12"/>
        </w:numPr>
        <w:jc w:val="both"/>
        <w:rPr>
          <w:rFonts w:ascii="Arial" w:hAnsi="Arial" w:cs="Arial"/>
        </w:rPr>
      </w:pPr>
      <w:r w:rsidRPr="003C0AFE">
        <w:rPr>
          <w:rFonts w:ascii="Arial" w:hAnsi="Arial" w:cs="Arial"/>
        </w:rPr>
        <w:t xml:space="preserve">The Union of </w:t>
      </w:r>
      <w:r>
        <w:rPr>
          <w:rFonts w:ascii="Arial" w:hAnsi="Arial" w:cs="Arial"/>
        </w:rPr>
        <w:t xml:space="preserve">Kingston </w:t>
      </w:r>
      <w:r w:rsidRPr="003C0AFE">
        <w:rPr>
          <w:rFonts w:ascii="Arial" w:hAnsi="Arial" w:cs="Arial"/>
        </w:rPr>
        <w:t>Students</w:t>
      </w:r>
    </w:p>
    <w:p w:rsidR="00450319" w:rsidRPr="001C3B64" w:rsidRDefault="00450319" w:rsidP="00450319">
      <w:pPr>
        <w:numPr>
          <w:ilvl w:val="0"/>
          <w:numId w:val="12"/>
        </w:numPr>
        <w:tabs>
          <w:tab w:val="left" w:pos="851"/>
        </w:tabs>
        <w:jc w:val="both"/>
        <w:rPr>
          <w:rFonts w:ascii="Arial" w:hAnsi="Arial" w:cs="Arial"/>
        </w:rPr>
      </w:pPr>
      <w:r w:rsidRPr="001C3B64">
        <w:rPr>
          <w:rFonts w:ascii="Arial" w:hAnsi="Arial" w:cs="Arial"/>
        </w:rPr>
        <w:t>Care</w:t>
      </w:r>
      <w:r>
        <w:rPr>
          <w:rFonts w:ascii="Arial" w:hAnsi="Arial" w:cs="Arial"/>
        </w:rPr>
        <w:t xml:space="preserve">ers and Employability Services team, who </w:t>
      </w:r>
      <w:r w:rsidRPr="001C3B64">
        <w:rPr>
          <w:rFonts w:ascii="Arial" w:hAnsi="Arial" w:cs="Arial"/>
        </w:rPr>
        <w:t>will provide support for students prior to undertaking work placement(s)</w:t>
      </w:r>
    </w:p>
    <w:p w:rsidR="00AA5706" w:rsidRDefault="00AA5706" w:rsidP="004454EA">
      <w:pPr>
        <w:numPr>
          <w:ilvl w:val="0"/>
          <w:numId w:val="12"/>
        </w:numPr>
        <w:jc w:val="both"/>
        <w:rPr>
          <w:rFonts w:ascii="Arial" w:hAnsi="Arial" w:cs="Arial"/>
        </w:rPr>
      </w:pPr>
      <w:r w:rsidRPr="00007F7C">
        <w:rPr>
          <w:rFonts w:ascii="Arial" w:hAnsi="Arial" w:cs="Arial"/>
        </w:rPr>
        <w:t>A placement officer to give general advice on placements</w:t>
      </w:r>
    </w:p>
    <w:p w:rsidR="00D6449B" w:rsidRPr="00AA5706"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w:t>
      </w:r>
      <w:r w:rsidR="007E78E3">
        <w:rPr>
          <w:rFonts w:ascii="Arial" w:hAnsi="Arial" w:cs="Arial"/>
        </w:rPr>
        <w:lastRenderedPageBreak/>
        <w:t xml:space="preserve">practical assessments. The booking and use of rehearsal space is carefully monitored by the technical team.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191DD5">
        <w:rPr>
          <w:rFonts w:ascii="Arial" w:hAnsi="Arial" w:cs="Arial"/>
        </w:rPr>
        <w:t>r</w:t>
      </w:r>
      <w:r w:rsidRPr="00AA5706">
        <w:rPr>
          <w:rFonts w:ascii="Arial" w:hAnsi="Arial" w:cs="Arial"/>
        </w:rPr>
        <w:t xml:space="preserve"> timetable of activities that draws across the provision within Student Employability</w:t>
      </w:r>
      <w:r w:rsidR="002D043F">
        <w:rPr>
          <w:rFonts w:ascii="Arial" w:hAnsi="Arial" w:cs="Arial"/>
        </w:rPr>
        <w:t xml:space="preserve"> and Engagement</w:t>
      </w:r>
      <w:r w:rsidRPr="00AA5706">
        <w:rPr>
          <w:rFonts w:ascii="Arial" w:hAnsi="Arial" w:cs="Arial"/>
        </w:rPr>
        <w:t xml:space="preserve"> (SEE).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CASE. </w:t>
      </w:r>
      <w:r w:rsidR="00D6449B">
        <w:rPr>
          <w:rFonts w:ascii="Arial" w:hAnsi="Arial" w:cs="Arial"/>
        </w:rPr>
        <w:t>These activities are designed to underwrite and enhance students’ professional skills development.</w:t>
      </w:r>
    </w:p>
    <w:p w:rsidR="004454EA" w:rsidRPr="00AA5706" w:rsidRDefault="004454EA" w:rsidP="00D6449B">
      <w:pPr>
        <w:ind w:left="720"/>
        <w:jc w:val="both"/>
        <w:rPr>
          <w:rFonts w:ascii="Arial" w:hAnsi="Arial" w:cs="Arial"/>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rsidR="008565B9" w:rsidRPr="008565B9" w:rsidRDefault="008565B9" w:rsidP="008565B9">
      <w:pPr>
        <w:numPr>
          <w:ilvl w:val="0"/>
          <w:numId w:val="12"/>
        </w:numPr>
        <w:jc w:val="both"/>
        <w:rPr>
          <w:rFonts w:ascii="Arial" w:hAnsi="Arial" w:cs="Arial"/>
        </w:rPr>
      </w:pPr>
      <w:r w:rsidRPr="008565B9">
        <w:rPr>
          <w:rFonts w:ascii="Arial" w:hAnsi="Arial" w:cs="Arial"/>
        </w:rPr>
        <w:t>Student evaluation including MEQs, Level Surveys and the NSS</w:t>
      </w:r>
    </w:p>
    <w:p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rsidR="008565B9" w:rsidRPr="008565B9" w:rsidRDefault="008565B9" w:rsidP="008565B9">
      <w:pPr>
        <w:numPr>
          <w:ilvl w:val="0"/>
          <w:numId w:val="12"/>
        </w:numPr>
        <w:jc w:val="both"/>
        <w:rPr>
          <w:rFonts w:ascii="Arial" w:hAnsi="Arial" w:cs="Arial"/>
        </w:rPr>
      </w:pPr>
      <w:r w:rsidRPr="008565B9">
        <w:rPr>
          <w:rFonts w:ascii="Arial" w:hAnsi="Arial" w:cs="Arial"/>
        </w:rPr>
        <w:t>Feedback from employers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6315DA" w:rsidRDefault="006315DA" w:rsidP="006315DA">
      <w:pPr>
        <w:rPr>
          <w:rFonts w:ascii="Arial" w:hAnsi="Arial" w:cs="Arial"/>
          <w:i/>
          <w:color w:val="FF0000"/>
          <w:szCs w:val="24"/>
        </w:rPr>
      </w:pPr>
    </w:p>
    <w:p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r w:rsidRPr="006315DA">
        <w:rPr>
          <w:rFonts w:ascii="Arial" w:hAnsi="Arial" w:cs="Arial"/>
          <w:i/>
          <w:sz w:val="22"/>
          <w:szCs w:val="22"/>
        </w:rPr>
        <w:t xml:space="preserve"> </w:t>
      </w:r>
    </w:p>
    <w:p w:rsidR="006315DA" w:rsidRPr="00007F7C" w:rsidRDefault="006315DA" w:rsidP="006315DA">
      <w:pPr>
        <w:autoSpaceDE w:val="0"/>
        <w:autoSpaceDN w:val="0"/>
        <w:adjustRightInd w:val="0"/>
        <w:jc w:val="both"/>
        <w:rPr>
          <w:rFonts w:ascii="Arial" w:hAnsi="Arial" w:cs="Arial"/>
        </w:rPr>
      </w:pPr>
    </w:p>
    <w:p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Pr>
          <w:rFonts w:ascii="Arial" w:hAnsi="Arial" w:cs="Arial"/>
          <w:sz w:val="22"/>
          <w:szCs w:val="22"/>
        </w:rPr>
        <w:t xml:space="preserve">the Careers and Employability Services </w:t>
      </w:r>
      <w:r w:rsidRPr="006315DA">
        <w:rPr>
          <w:rFonts w:ascii="Arial" w:hAnsi="Arial" w:cs="Arial"/>
          <w:sz w:val="22"/>
          <w:szCs w:val="22"/>
        </w:rPr>
        <w:t xml:space="preserve">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w:t>
      </w:r>
      <w:r w:rsidRPr="006315DA">
        <w:rPr>
          <w:rFonts w:ascii="Arial" w:hAnsi="Arial" w:cs="Arial"/>
          <w:sz w:val="22"/>
          <w:szCs w:val="22"/>
        </w:rPr>
        <w:lastRenderedPageBreak/>
        <w:t xml:space="preserve">organising and managing performance-based projects. Students are able to benefit from our extensive links with industry professionals including Ballet </w:t>
      </w:r>
      <w:proofErr w:type="spellStart"/>
      <w:r w:rsidRPr="006315DA">
        <w:rPr>
          <w:rFonts w:ascii="Arial" w:hAnsi="Arial" w:cs="Arial"/>
          <w:sz w:val="22"/>
          <w:szCs w:val="22"/>
        </w:rPr>
        <w:t>Boyz</w:t>
      </w:r>
      <w:proofErr w:type="spellEnd"/>
      <w:r w:rsidRPr="006315DA">
        <w:rPr>
          <w:rFonts w:ascii="Arial" w:hAnsi="Arial" w:cs="Arial"/>
          <w:sz w:val="22"/>
          <w:szCs w:val="22"/>
        </w:rPr>
        <w:t>, Step into Dance, Dance West, the Rose Theatre, Creative Youth and the International Youth Arts Festival.</w:t>
      </w:r>
    </w:p>
    <w:p w:rsidR="001D06E2" w:rsidRPr="001D06E2" w:rsidRDefault="001D06E2" w:rsidP="001D06E2">
      <w:pPr>
        <w:ind w:left="360"/>
        <w:rPr>
          <w:rFonts w:ascii="Arial" w:hAnsi="Arial" w:cs="Arial"/>
          <w:i/>
          <w:color w:val="FF0000"/>
          <w:szCs w:val="24"/>
        </w:rPr>
      </w:pPr>
    </w:p>
    <w:p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rsidR="008565B9" w:rsidRPr="006315DA" w:rsidRDefault="008565B9" w:rsidP="008565B9">
      <w:pPr>
        <w:ind w:left="360"/>
        <w:rPr>
          <w:rFonts w:ascii="Arial" w:hAnsi="Arial" w:cs="Arial"/>
          <w:b/>
          <w:szCs w:val="24"/>
        </w:rPr>
      </w:pPr>
    </w:p>
    <w:p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rsidR="006315DA" w:rsidRPr="006315DA" w:rsidRDefault="006315DA" w:rsidP="006315DA">
      <w:pPr>
        <w:ind w:left="360"/>
        <w:rPr>
          <w:rFonts w:ascii="Arial" w:hAnsi="Arial" w:cs="Arial"/>
          <w:b/>
          <w:szCs w:val="24"/>
        </w:rPr>
      </w:pPr>
    </w:p>
    <w:p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9B50EE" w:rsidRPr="009B50EE" w:rsidRDefault="009B50EE" w:rsidP="009B50EE">
      <w:pPr>
        <w:ind w:left="360"/>
        <w:rPr>
          <w:rFonts w:ascii="Arial" w:hAnsi="Arial" w:cs="Arial"/>
          <w:b/>
          <w:szCs w:val="24"/>
        </w:rPr>
      </w:pPr>
    </w:p>
    <w:p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rsidR="009B50EE" w:rsidRDefault="00363E9B" w:rsidP="006315DA">
      <w:pPr>
        <w:ind w:left="360"/>
        <w:rPr>
          <w:rFonts w:ascii="Arial" w:hAnsi="Arial" w:cs="Arial"/>
        </w:rPr>
      </w:pPr>
      <w:hyperlink r:id="rId15" w:history="1">
        <w:r w:rsidR="008565B9" w:rsidRPr="00F66E65">
          <w:rPr>
            <w:rStyle w:val="Hyperlink"/>
            <w:rFonts w:ascii="Arial" w:hAnsi="Arial" w:cs="Arial"/>
          </w:rPr>
          <w:t>http://www.qaa.ac.uk/docs/qaa/subject-benchmark-statements/sbs-dance-drama-performance-15.pdf?sfvrsn=8ae2f781_10</w:t>
        </w:r>
      </w:hyperlink>
    </w:p>
    <w:p w:rsidR="008565B9" w:rsidRDefault="008565B9" w:rsidP="006315DA">
      <w:pPr>
        <w:ind w:left="360"/>
        <w:rPr>
          <w:rFonts w:ascii="Arial" w:hAnsi="Arial" w:cs="Arial"/>
        </w:rPr>
      </w:pPr>
    </w:p>
    <w:p w:rsidR="009B50EE" w:rsidRDefault="009B50EE" w:rsidP="006315DA">
      <w:pPr>
        <w:ind w:left="360"/>
        <w:rPr>
          <w:rFonts w:ascii="Arial" w:hAnsi="Arial" w:cs="Arial"/>
        </w:rPr>
      </w:pPr>
      <w:r>
        <w:rPr>
          <w:rFonts w:ascii="Arial" w:hAnsi="Arial" w:cs="Arial"/>
        </w:rPr>
        <w:t>Course page:</w:t>
      </w:r>
    </w:p>
    <w:p w:rsidR="009B50EE" w:rsidRDefault="00363E9B" w:rsidP="006315DA">
      <w:pPr>
        <w:ind w:left="360"/>
        <w:rPr>
          <w:rFonts w:ascii="Arial" w:hAnsi="Arial" w:cs="Arial"/>
        </w:rPr>
      </w:pPr>
      <w:hyperlink r:id="rId16" w:history="1">
        <w:r w:rsidR="009B50EE" w:rsidRPr="00E712AC">
          <w:rPr>
            <w:rStyle w:val="Hyperlink"/>
            <w:rFonts w:ascii="Arial" w:hAnsi="Arial" w:cs="Arial"/>
          </w:rPr>
          <w:t>http://www.kingston.ac.uk/undergraduate-course/dance-and-drama/</w:t>
        </w:r>
      </w:hyperlink>
    </w:p>
    <w:p w:rsidR="009B50EE" w:rsidRPr="00007F7C" w:rsidRDefault="009B50EE" w:rsidP="006315DA">
      <w:pPr>
        <w:ind w:left="360"/>
        <w:rPr>
          <w:rFonts w:ascii="Arial" w:hAnsi="Arial" w:cs="Arial"/>
        </w:rPr>
      </w:pPr>
    </w:p>
    <w:p w:rsidR="006315DA" w:rsidRDefault="006315DA" w:rsidP="00195F7B">
      <w:pPr>
        <w:rPr>
          <w:rFonts w:ascii="Arial" w:hAnsi="Arial" w:cs="Arial"/>
          <w:b/>
          <w:szCs w:val="24"/>
        </w:rPr>
      </w:pPr>
    </w:p>
    <w:p w:rsidR="008565B9" w:rsidRDefault="008565B9" w:rsidP="00195F7B">
      <w:pPr>
        <w:rPr>
          <w:rFonts w:ascii="Arial" w:hAnsi="Arial" w:cs="Arial"/>
          <w:b/>
          <w:szCs w:val="24"/>
        </w:rPr>
        <w:sectPr w:rsidR="008565B9" w:rsidSect="00D57D40">
          <w:pgSz w:w="11906" w:h="16838"/>
          <w:pgMar w:top="1440" w:right="1440" w:bottom="1440" w:left="1440" w:header="708" w:footer="708"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rsidR="00195F7B" w:rsidRPr="0059721B" w:rsidRDefault="00195F7B" w:rsidP="00195F7B">
      <w:pPr>
        <w:rPr>
          <w:rFonts w:ascii="Arial" w:hAnsi="Arial" w:cs="Arial"/>
          <w:b/>
          <w:szCs w:val="24"/>
        </w:rPr>
      </w:pPr>
    </w:p>
    <w:p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8565B9" w:rsidRDefault="008565B9" w:rsidP="006315DA">
      <w:pPr>
        <w:rPr>
          <w:rFonts w:ascii="Arial" w:hAnsi="Arial" w:cs="Arial"/>
          <w:szCs w:val="24"/>
        </w:rPr>
      </w:pPr>
    </w:p>
    <w:tbl>
      <w:tblPr>
        <w:tblW w:w="13972" w:type="dxa"/>
        <w:tblLook w:val="04A0" w:firstRow="1" w:lastRow="0" w:firstColumn="1" w:lastColumn="0" w:noHBand="0" w:noVBand="1"/>
      </w:tblPr>
      <w:tblGrid>
        <w:gridCol w:w="476"/>
        <w:gridCol w:w="1069"/>
        <w:gridCol w:w="730"/>
        <w:gridCol w:w="527"/>
        <w:gridCol w:w="555"/>
        <w:gridCol w:w="555"/>
        <w:gridCol w:w="555"/>
        <w:gridCol w:w="555"/>
        <w:gridCol w:w="555"/>
        <w:gridCol w:w="555"/>
        <w:gridCol w:w="555"/>
        <w:gridCol w:w="555"/>
        <w:gridCol w:w="555"/>
        <w:gridCol w:w="555"/>
        <w:gridCol w:w="555"/>
        <w:gridCol w:w="555"/>
        <w:gridCol w:w="567"/>
        <w:gridCol w:w="555"/>
        <w:gridCol w:w="555"/>
        <w:gridCol w:w="555"/>
        <w:gridCol w:w="613"/>
        <w:gridCol w:w="555"/>
        <w:gridCol w:w="555"/>
        <w:gridCol w:w="555"/>
      </w:tblGrid>
      <w:tr w:rsidR="00230513" w:rsidRPr="00007F7C" w:rsidTr="008565B9">
        <w:trPr>
          <w:cantSplit/>
          <w:trHeight w:val="352"/>
        </w:trPr>
        <w:tc>
          <w:tcPr>
            <w:tcW w:w="1544" w:type="dxa"/>
            <w:gridSpan w:val="2"/>
          </w:tcPr>
          <w:p w:rsidR="00230513" w:rsidRPr="00007F7C" w:rsidRDefault="00230513" w:rsidP="00197EDA">
            <w:pPr>
              <w:rPr>
                <w:rFonts w:ascii="Arial" w:hAnsi="Arial" w:cs="Arial"/>
                <w:b/>
              </w:rPr>
            </w:pPr>
          </w:p>
        </w:tc>
        <w:tc>
          <w:tcPr>
            <w:tcW w:w="646" w:type="dxa"/>
            <w:tcBorders>
              <w:left w:val="nil"/>
              <w:right w:val="single" w:sz="4" w:space="0" w:color="auto"/>
            </w:tcBorders>
          </w:tcPr>
          <w:p w:rsidR="00230513" w:rsidRPr="00007F7C" w:rsidRDefault="00230513" w:rsidP="00197EDA">
            <w:pPr>
              <w:rPr>
                <w:rFonts w:ascii="Arial" w:hAnsi="Arial" w:cs="Arial"/>
                <w:b/>
              </w:rPr>
            </w:pPr>
          </w:p>
        </w:tc>
        <w:tc>
          <w:tcPr>
            <w:tcW w:w="2765" w:type="dxa"/>
            <w:gridSpan w:val="5"/>
            <w:tcBorders>
              <w:top w:val="single" w:sz="4" w:space="0" w:color="auto"/>
              <w:left w:val="single" w:sz="4" w:space="0" w:color="auto"/>
              <w:right w:val="single" w:sz="4" w:space="0" w:color="auto"/>
            </w:tcBorders>
            <w:shd w:val="clear" w:color="auto" w:fill="DBE5F1"/>
          </w:tcPr>
          <w:p w:rsidR="00230513" w:rsidRPr="00007F7C" w:rsidRDefault="00230513" w:rsidP="00197EDA">
            <w:pPr>
              <w:jc w:val="center"/>
              <w:rPr>
                <w:rFonts w:ascii="Arial" w:hAnsi="Arial" w:cs="Arial"/>
                <w:b/>
              </w:rPr>
            </w:pPr>
            <w:r w:rsidRPr="00007F7C">
              <w:rPr>
                <w:rFonts w:ascii="Arial" w:hAnsi="Arial" w:cs="Arial"/>
                <w:b/>
              </w:rPr>
              <w:t>Level 4</w:t>
            </w:r>
          </w:p>
        </w:tc>
        <w:tc>
          <w:tcPr>
            <w:tcW w:w="4472" w:type="dxa"/>
            <w:gridSpan w:val="8"/>
            <w:tcBorders>
              <w:top w:val="single" w:sz="4" w:space="0" w:color="auto"/>
              <w:left w:val="single" w:sz="4" w:space="0" w:color="auto"/>
              <w:right w:val="single" w:sz="4" w:space="0" w:color="auto"/>
            </w:tcBorders>
            <w:shd w:val="clear" w:color="auto" w:fill="DBE5F1"/>
          </w:tcPr>
          <w:p w:rsidR="00230513" w:rsidRDefault="00230513" w:rsidP="00197EDA">
            <w:pPr>
              <w:jc w:val="center"/>
              <w:rPr>
                <w:rFonts w:ascii="Arial" w:hAnsi="Arial" w:cs="Arial"/>
                <w:b/>
              </w:rPr>
            </w:pPr>
            <w:r>
              <w:rPr>
                <w:rFonts w:ascii="Arial" w:hAnsi="Arial" w:cs="Arial"/>
                <w:b/>
              </w:rPr>
              <w:t>Level 5</w:t>
            </w:r>
          </w:p>
        </w:tc>
        <w:tc>
          <w:tcPr>
            <w:tcW w:w="4545" w:type="dxa"/>
            <w:gridSpan w:val="8"/>
            <w:tcBorders>
              <w:top w:val="single" w:sz="4" w:space="0" w:color="auto"/>
              <w:left w:val="single" w:sz="4" w:space="0" w:color="auto"/>
              <w:right w:val="single" w:sz="4" w:space="0" w:color="auto"/>
            </w:tcBorders>
            <w:shd w:val="clear" w:color="auto" w:fill="DBE5F1"/>
          </w:tcPr>
          <w:p w:rsidR="00230513" w:rsidRPr="00007F7C" w:rsidRDefault="00230513" w:rsidP="00197EDA">
            <w:pPr>
              <w:jc w:val="center"/>
              <w:rPr>
                <w:rFonts w:ascii="Arial" w:hAnsi="Arial" w:cs="Arial"/>
                <w:b/>
              </w:rPr>
            </w:pPr>
            <w:r>
              <w:rPr>
                <w:rFonts w:ascii="Arial" w:hAnsi="Arial" w:cs="Arial"/>
                <w:b/>
              </w:rPr>
              <w:t>Level 6</w:t>
            </w:r>
          </w:p>
        </w:tc>
      </w:tr>
      <w:tr w:rsidR="00230513" w:rsidRPr="00007F7C" w:rsidTr="008565B9">
        <w:trPr>
          <w:cantSplit/>
          <w:trHeight w:val="1278"/>
        </w:trPr>
        <w:tc>
          <w:tcPr>
            <w:tcW w:w="475" w:type="dxa"/>
            <w:tcBorders>
              <w:bottom w:val="single" w:sz="4" w:space="0" w:color="auto"/>
              <w:right w:val="single" w:sz="4" w:space="0" w:color="auto"/>
            </w:tcBorders>
          </w:tcPr>
          <w:p w:rsidR="00230513" w:rsidRPr="00007F7C" w:rsidRDefault="00230513" w:rsidP="00197EDA">
            <w:pPr>
              <w:rPr>
                <w:rFonts w:ascii="Arial" w:hAnsi="Arial" w:cs="Arial"/>
                <w:b/>
              </w:rPr>
            </w:pPr>
          </w:p>
        </w:tc>
        <w:tc>
          <w:tcPr>
            <w:tcW w:w="1715" w:type="dxa"/>
            <w:gridSpan w:val="2"/>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r w:rsidRPr="00007F7C">
              <w:rPr>
                <w:rFonts w:ascii="Arial" w:hAnsi="Arial" w:cs="Arial"/>
                <w:b/>
              </w:rPr>
              <w:t>Module Code</w:t>
            </w: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DC4001</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DC4002</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DA4002</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DA4003</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DC5001</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B73232" w:rsidRDefault="00230513" w:rsidP="00197EDA">
            <w:pPr>
              <w:rPr>
                <w:rFonts w:ascii="Arial" w:hAnsi="Arial" w:cs="Arial"/>
              </w:rPr>
            </w:pPr>
            <w:r>
              <w:rPr>
                <w:rFonts w:ascii="Arial" w:hAnsi="Arial" w:cs="Arial"/>
              </w:rPr>
              <w:t xml:space="preserve"> </w:t>
            </w:r>
            <w:r w:rsidRPr="00B73232">
              <w:rPr>
                <w:rFonts w:ascii="Arial" w:hAnsi="Arial" w:cs="Arial"/>
              </w:rPr>
              <w:t>DA5003</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DC5002</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DC5003</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Pr>
                <w:rFonts w:ascii="Arial" w:hAnsi="Arial" w:cs="Arial"/>
              </w:rPr>
              <w:t>DC</w:t>
            </w:r>
            <w:r w:rsidRPr="00007F7C">
              <w:rPr>
                <w:rFonts w:ascii="Arial" w:hAnsi="Arial" w:cs="Arial"/>
              </w:rPr>
              <w:t>5004</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DC5006</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DA5006</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DA5007</w:t>
            </w:r>
          </w:p>
        </w:tc>
        <w:tc>
          <w:tcPr>
            <w:tcW w:w="571"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DC6002</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Pr>
                <w:rFonts w:ascii="Arial" w:hAnsi="Arial" w:cs="Arial"/>
              </w:rPr>
              <w:t>DA6002</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DC6003</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DC6006</w:t>
            </w:r>
          </w:p>
        </w:tc>
        <w:tc>
          <w:tcPr>
            <w:tcW w:w="620"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DA6006</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DC6007</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DA6007</w:t>
            </w:r>
          </w:p>
        </w:tc>
        <w:tc>
          <w:tcPr>
            <w:tcW w:w="559" w:type="dxa"/>
            <w:tcBorders>
              <w:top w:val="single" w:sz="4" w:space="0" w:color="auto"/>
              <w:left w:val="single" w:sz="4" w:space="0" w:color="auto"/>
              <w:bottom w:val="single" w:sz="4" w:space="0" w:color="auto"/>
              <w:right w:val="single" w:sz="4" w:space="0" w:color="auto"/>
            </w:tcBorders>
            <w:textDirection w:val="btLr"/>
          </w:tcPr>
          <w:p w:rsidR="00230513" w:rsidRPr="00007F7C" w:rsidRDefault="00230513" w:rsidP="00197EDA">
            <w:pPr>
              <w:ind w:left="113" w:right="113"/>
              <w:rPr>
                <w:rFonts w:ascii="Arial" w:hAnsi="Arial" w:cs="Arial"/>
              </w:rPr>
            </w:pPr>
            <w:r w:rsidRPr="00007F7C">
              <w:rPr>
                <w:rFonts w:ascii="Arial" w:hAnsi="Arial" w:cs="Arial"/>
              </w:rPr>
              <w:t>DA6012</w:t>
            </w:r>
          </w:p>
        </w:tc>
      </w:tr>
      <w:tr w:rsidR="00DC6006" w:rsidRPr="00007F7C" w:rsidTr="008565B9">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rsidR="00DC6006" w:rsidRPr="00007F7C" w:rsidRDefault="00DC6006" w:rsidP="00197EDA">
            <w:pPr>
              <w:ind w:left="113" w:right="113"/>
              <w:jc w:val="center"/>
              <w:rPr>
                <w:rFonts w:ascii="Arial" w:hAnsi="Arial" w:cs="Arial"/>
              </w:rPr>
            </w:pPr>
            <w:r w:rsidRPr="00007F7C">
              <w:rPr>
                <w:rFonts w:ascii="Arial" w:hAnsi="Arial" w:cs="Arial"/>
                <w:b/>
              </w:rPr>
              <w:t>Programme Learning Outcomes</w:t>
            </w:r>
          </w:p>
        </w:tc>
        <w:tc>
          <w:tcPr>
            <w:tcW w:w="1715" w:type="dxa"/>
            <w:gridSpan w:val="2"/>
            <w:vMerge w:val="restart"/>
            <w:tcBorders>
              <w:top w:val="single" w:sz="4" w:space="0" w:color="auto"/>
              <w:left w:val="single" w:sz="4" w:space="0" w:color="auto"/>
              <w:right w:val="single" w:sz="4" w:space="0" w:color="auto"/>
            </w:tcBorders>
          </w:tcPr>
          <w:p w:rsidR="00DC6006" w:rsidRPr="00007F7C" w:rsidRDefault="00197EDA" w:rsidP="00197EDA">
            <w:pPr>
              <w:rPr>
                <w:rFonts w:ascii="Arial" w:hAnsi="Arial" w:cs="Arial"/>
                <w:b/>
              </w:rPr>
            </w:pPr>
            <w:r>
              <w:rPr>
                <w:rFonts w:ascii="Arial" w:hAnsi="Arial" w:cs="Arial"/>
                <w:b/>
              </w:rPr>
              <w:t>Knowledge and Understanding</w:t>
            </w: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sidRPr="00007F7C">
              <w:rPr>
                <w:rFonts w:ascii="Arial" w:hAnsi="Arial" w:cs="Arial"/>
              </w:rPr>
              <w:t>A1</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DC6006"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sidRPr="00007F7C">
              <w:rPr>
                <w:rFonts w:ascii="Arial" w:hAnsi="Arial" w:cs="Arial"/>
              </w:rPr>
              <w:t>A2</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DC6006"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sidRPr="00007F7C">
              <w:rPr>
                <w:rFonts w:ascii="Arial" w:hAnsi="Arial" w:cs="Arial"/>
              </w:rPr>
              <w:t>A3</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DC6006"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sidRPr="00007F7C">
              <w:rPr>
                <w:rFonts w:ascii="Arial" w:hAnsi="Arial" w:cs="Arial"/>
              </w:rPr>
              <w:t>A4</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DC6006"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sidRPr="00007F7C">
              <w:rPr>
                <w:rFonts w:ascii="Arial" w:hAnsi="Arial" w:cs="Arial"/>
              </w:rPr>
              <w:t>A5</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DC6006"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DC6006" w:rsidRPr="00007F7C" w:rsidRDefault="00DC6006" w:rsidP="00197EDA">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rPr>
                <w:rFonts w:ascii="Arial" w:hAnsi="Arial" w:cs="Arial"/>
              </w:rPr>
            </w:pPr>
            <w:r>
              <w:rPr>
                <w:rFonts w:ascii="Arial" w:hAnsi="Arial" w:cs="Arial"/>
              </w:rPr>
              <w:t>A6</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rsidR="00DC6006" w:rsidRPr="00007F7C" w:rsidRDefault="008427E4"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DC6006"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val="restart"/>
            <w:tcBorders>
              <w:top w:val="single" w:sz="4" w:space="0" w:color="auto"/>
              <w:left w:val="single" w:sz="4" w:space="0" w:color="auto"/>
              <w:right w:val="single" w:sz="4" w:space="0" w:color="auto"/>
            </w:tcBorders>
          </w:tcPr>
          <w:p w:rsidR="00230513" w:rsidRPr="00007F7C" w:rsidRDefault="00230513" w:rsidP="00197EDA">
            <w:pPr>
              <w:rPr>
                <w:rFonts w:ascii="Arial" w:hAnsi="Arial" w:cs="Arial"/>
                <w:b/>
              </w:rPr>
            </w:pPr>
            <w:r w:rsidRPr="00007F7C">
              <w:rPr>
                <w:rFonts w:ascii="Arial" w:hAnsi="Arial" w:cs="Arial"/>
                <w:b/>
              </w:rPr>
              <w:t>Intellectual Skills</w:t>
            </w: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B1</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B2</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B3</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B4</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B5</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r>
      <w:tr w:rsidR="00230513" w:rsidRPr="00007F7C"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B6</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bl>
    <w:p w:rsidR="008565B9" w:rsidRDefault="008565B9" w:rsidP="00197EDA">
      <w:r>
        <w:br w:type="page"/>
      </w:r>
    </w:p>
    <w:tbl>
      <w:tblPr>
        <w:tblW w:w="13972" w:type="dxa"/>
        <w:tblLook w:val="04A0" w:firstRow="1" w:lastRow="0" w:firstColumn="1" w:lastColumn="0" w:noHBand="0" w:noVBand="1"/>
      </w:tblPr>
      <w:tblGrid>
        <w:gridCol w:w="475"/>
        <w:gridCol w:w="1715"/>
        <w:gridCol w:w="529"/>
        <w:gridCol w:w="559"/>
        <w:gridCol w:w="559"/>
        <w:gridCol w:w="559"/>
        <w:gridCol w:w="559"/>
        <w:gridCol w:w="559"/>
        <w:gridCol w:w="559"/>
        <w:gridCol w:w="559"/>
        <w:gridCol w:w="559"/>
        <w:gridCol w:w="559"/>
        <w:gridCol w:w="559"/>
        <w:gridCol w:w="559"/>
        <w:gridCol w:w="559"/>
        <w:gridCol w:w="571"/>
        <w:gridCol w:w="559"/>
        <w:gridCol w:w="559"/>
        <w:gridCol w:w="559"/>
        <w:gridCol w:w="620"/>
        <w:gridCol w:w="559"/>
        <w:gridCol w:w="559"/>
        <w:gridCol w:w="559"/>
      </w:tblGrid>
      <w:tr w:rsidR="00230513" w:rsidRPr="00007F7C" w:rsidTr="008565B9">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vMerge w:val="restart"/>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r w:rsidRPr="00007F7C">
              <w:rPr>
                <w:rFonts w:ascii="Arial" w:hAnsi="Arial" w:cs="Arial"/>
                <w:b/>
              </w:rPr>
              <w:t>Practical Skills</w:t>
            </w: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C1</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C2</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C3</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C4</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r w:rsidR="00230513" w:rsidRPr="00007F7C"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rPr>
                <w:rFonts w:ascii="Arial" w:hAnsi="Arial" w:cs="Arial"/>
              </w:rPr>
            </w:pPr>
            <w:r w:rsidRPr="00007F7C">
              <w:rPr>
                <w:rFonts w:ascii="Arial" w:hAnsi="Arial" w:cs="Arial"/>
              </w:rPr>
              <w:t>C5</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rsidR="00230513" w:rsidRPr="00007F7C" w:rsidRDefault="008565B9" w:rsidP="00197EDA">
            <w:pPr>
              <w:jc w:val="center"/>
              <w:rPr>
                <w:rFonts w:ascii="Arial" w:hAnsi="Arial" w:cs="Arial"/>
              </w:rPr>
            </w:pPr>
            <w:r>
              <w:rPr>
                <w:rFonts w:ascii="Arial" w:hAnsi="Arial" w:cs="Arial"/>
              </w:rPr>
              <w:t>S</w:t>
            </w:r>
          </w:p>
        </w:tc>
      </w:tr>
    </w:tbl>
    <w:p w:rsidR="00230513" w:rsidRDefault="00230513" w:rsidP="006315DA">
      <w:pPr>
        <w:rPr>
          <w:rFonts w:ascii="Arial" w:hAnsi="Arial" w:cs="Arial"/>
          <w:color w:val="FF0000"/>
          <w:szCs w:val="24"/>
        </w:rPr>
      </w:pPr>
    </w:p>
    <w:p w:rsidR="0089626F" w:rsidRDefault="0089626F" w:rsidP="00195F7B">
      <w:pPr>
        <w:tabs>
          <w:tab w:val="left" w:pos="426"/>
        </w:tabs>
        <w:rPr>
          <w:rFonts w:ascii="Arial" w:hAnsi="Arial" w:cs="Arial"/>
          <w:b/>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rsidR="0016347D" w:rsidRDefault="0016347D" w:rsidP="00195F7B">
      <w:pPr>
        <w:tabs>
          <w:tab w:val="left" w:pos="426"/>
        </w:tabs>
        <w:rPr>
          <w:rFonts w:ascii="Arial" w:hAnsi="Arial" w:cs="Arial"/>
          <w:b/>
        </w:rPr>
      </w:pPr>
    </w:p>
    <w:p w:rsidR="008565B9" w:rsidRDefault="008565B9" w:rsidP="00195F7B">
      <w:pPr>
        <w:tabs>
          <w:tab w:val="left" w:pos="426"/>
        </w:tabs>
        <w:rPr>
          <w:rFonts w:ascii="Arial" w:hAnsi="Arial" w:cs="Arial"/>
          <w:b/>
        </w:rPr>
        <w:sectPr w:rsidR="008565B9" w:rsidSect="008565B9">
          <w:pgSz w:w="16838" w:h="11906" w:orient="landscape"/>
          <w:pgMar w:top="1440" w:right="1440" w:bottom="1134" w:left="1440" w:header="708" w:footer="708"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rsidTr="004F2575">
        <w:tc>
          <w:tcPr>
            <w:tcW w:w="3936" w:type="dxa"/>
          </w:tcPr>
          <w:p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rsidR="00C335E5" w:rsidRPr="00A15F2F" w:rsidRDefault="00C335E5" w:rsidP="004F2575">
            <w:pPr>
              <w:rPr>
                <w:rFonts w:ascii="Arial" w:hAnsi="Arial" w:cs="Arial"/>
              </w:rPr>
            </w:pPr>
            <w:r w:rsidRPr="00A15F2F">
              <w:rPr>
                <w:rFonts w:ascii="Arial" w:hAnsi="Arial" w:cs="Arial"/>
              </w:rPr>
              <w:t>BA (Hons) Dance and Drama</w:t>
            </w:r>
          </w:p>
          <w:p w:rsidR="00C335E5" w:rsidRPr="009044FD" w:rsidRDefault="00C335E5" w:rsidP="004F2575">
            <w:pPr>
              <w:rPr>
                <w:rFonts w:ascii="Arial" w:hAnsi="Arial" w:cs="Arial"/>
                <w:i/>
                <w:szCs w:val="24"/>
              </w:rPr>
            </w:pPr>
          </w:p>
        </w:tc>
      </w:tr>
      <w:tr w:rsidR="00C335E5" w:rsidRPr="009044FD" w:rsidTr="004F2575">
        <w:tc>
          <w:tcPr>
            <w:tcW w:w="3936" w:type="dxa"/>
          </w:tcPr>
          <w:p w:rsidR="00C335E5" w:rsidRPr="009044FD" w:rsidRDefault="00C335E5" w:rsidP="004F2575">
            <w:pPr>
              <w:rPr>
                <w:rFonts w:ascii="Arial" w:hAnsi="Arial" w:cs="Arial"/>
                <w:b/>
                <w:szCs w:val="24"/>
              </w:rPr>
            </w:pPr>
            <w:r w:rsidRPr="009044FD">
              <w:rPr>
                <w:rFonts w:ascii="Arial" w:hAnsi="Arial" w:cs="Arial"/>
                <w:b/>
                <w:szCs w:val="24"/>
              </w:rPr>
              <w:t>Intermediate Award(s):</w:t>
            </w:r>
          </w:p>
          <w:p w:rsidR="00C335E5" w:rsidRPr="009044FD" w:rsidRDefault="00C335E5" w:rsidP="004F2575">
            <w:pPr>
              <w:rPr>
                <w:rFonts w:ascii="Arial" w:hAnsi="Arial" w:cs="Arial"/>
                <w:b/>
                <w:szCs w:val="24"/>
              </w:rPr>
            </w:pPr>
          </w:p>
        </w:tc>
        <w:tc>
          <w:tcPr>
            <w:tcW w:w="5306" w:type="dxa"/>
          </w:tcPr>
          <w:p w:rsidR="00C335E5" w:rsidRPr="00A15F2F" w:rsidRDefault="00C335E5" w:rsidP="004F2575">
            <w:pPr>
              <w:rPr>
                <w:rFonts w:ascii="Arial" w:hAnsi="Arial" w:cs="Arial"/>
              </w:rPr>
            </w:pPr>
            <w:r w:rsidRPr="00A15F2F">
              <w:rPr>
                <w:rFonts w:ascii="Arial" w:hAnsi="Arial" w:cs="Arial"/>
              </w:rPr>
              <w:t>Cert HE in Dance and Drama</w:t>
            </w:r>
          </w:p>
          <w:p w:rsidR="00C335E5" w:rsidRPr="00A15F2F" w:rsidRDefault="00C335E5" w:rsidP="004F2575">
            <w:pPr>
              <w:rPr>
                <w:rFonts w:ascii="Arial" w:hAnsi="Arial" w:cs="Arial"/>
              </w:rPr>
            </w:pPr>
            <w:r w:rsidRPr="00A15F2F">
              <w:rPr>
                <w:rFonts w:ascii="Arial" w:hAnsi="Arial" w:cs="Arial"/>
              </w:rPr>
              <w:t>Dip HE in Dance and Drama</w:t>
            </w:r>
          </w:p>
          <w:p w:rsidR="00C335E5" w:rsidRPr="00A15F2F" w:rsidRDefault="00C335E5" w:rsidP="004F2575">
            <w:pPr>
              <w:rPr>
                <w:rFonts w:ascii="Arial" w:hAnsi="Arial" w:cs="Arial"/>
              </w:rPr>
            </w:pPr>
            <w:r>
              <w:rPr>
                <w:rFonts w:ascii="Arial" w:hAnsi="Arial" w:cs="Arial"/>
              </w:rPr>
              <w:t>BA in</w:t>
            </w:r>
            <w:r w:rsidRPr="00A15F2F">
              <w:rPr>
                <w:rFonts w:ascii="Arial" w:hAnsi="Arial" w:cs="Arial"/>
              </w:rPr>
              <w:t xml:space="preserve"> Dance and Drama </w:t>
            </w:r>
          </w:p>
          <w:p w:rsidR="00C335E5" w:rsidRPr="009044FD" w:rsidRDefault="00C335E5" w:rsidP="004F2575">
            <w:pPr>
              <w:rPr>
                <w:rFonts w:ascii="Arial" w:hAnsi="Arial" w:cs="Arial"/>
                <w:i/>
                <w:szCs w:val="24"/>
              </w:rPr>
            </w:pPr>
          </w:p>
        </w:tc>
      </w:tr>
      <w:tr w:rsidR="00C335E5" w:rsidRPr="009044FD" w:rsidTr="004F2575">
        <w:tc>
          <w:tcPr>
            <w:tcW w:w="3936" w:type="dxa"/>
          </w:tcPr>
          <w:p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Pr="0088427E">
              <w:rPr>
                <w:rFonts w:ascii="Arial" w:hAnsi="Arial" w:cs="Arial"/>
                <w:szCs w:val="24"/>
              </w:rPr>
              <w:t>3</w:t>
            </w:r>
            <w:r w:rsidR="001E2C49">
              <w:rPr>
                <w:rFonts w:ascii="Arial" w:hAnsi="Arial" w:cs="Arial"/>
                <w:szCs w:val="24"/>
              </w:rPr>
              <w:t xml:space="preserve"> </w:t>
            </w:r>
            <w:r w:rsidRPr="0088427E">
              <w:rPr>
                <w:rFonts w:ascii="Arial" w:hAnsi="Arial" w:cs="Arial"/>
                <w:szCs w:val="24"/>
              </w:rPr>
              <w:t>Years</w:t>
            </w:r>
            <w:r w:rsidR="00024A25">
              <w:rPr>
                <w:rFonts w:ascii="Arial" w:hAnsi="Arial" w:cs="Arial"/>
                <w:szCs w:val="24"/>
              </w:rPr>
              <w:t xml:space="preserve">  PT = </w:t>
            </w:r>
            <w:r w:rsidR="00024A25" w:rsidRPr="0088427E">
              <w:rPr>
                <w:rFonts w:ascii="Arial" w:hAnsi="Arial" w:cs="Arial"/>
                <w:szCs w:val="24"/>
              </w:rPr>
              <w:t>6</w:t>
            </w:r>
            <w:r w:rsidR="00024A25">
              <w:rPr>
                <w:rFonts w:ascii="Arial" w:hAnsi="Arial" w:cs="Arial"/>
                <w:szCs w:val="24"/>
              </w:rPr>
              <w:t xml:space="preserve"> Years</w:t>
            </w:r>
          </w:p>
          <w:p w:rsidR="00C335E5" w:rsidRPr="0088427E" w:rsidRDefault="00C335E5" w:rsidP="00D73EAE">
            <w:pPr>
              <w:contextualSpacing/>
              <w:rPr>
                <w:rFonts w:ascii="Arial" w:hAnsi="Arial" w:cs="Arial"/>
                <w:szCs w:val="24"/>
              </w:rPr>
            </w:pPr>
          </w:p>
        </w:tc>
      </w:tr>
      <w:tr w:rsidR="00C335E5" w:rsidRPr="009044FD" w:rsidTr="004F2575">
        <w:tc>
          <w:tcPr>
            <w:tcW w:w="3936" w:type="dxa"/>
          </w:tcPr>
          <w:p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rsidR="00C335E5" w:rsidRPr="009044FD" w:rsidRDefault="00C335E5" w:rsidP="00DA4BA1">
            <w:pPr>
              <w:contextualSpacing/>
              <w:rPr>
                <w:rFonts w:ascii="Arial" w:hAnsi="Arial" w:cs="Arial"/>
                <w:b/>
                <w:szCs w:val="24"/>
              </w:rPr>
            </w:pPr>
          </w:p>
        </w:tc>
        <w:tc>
          <w:tcPr>
            <w:tcW w:w="5306" w:type="dxa"/>
          </w:tcPr>
          <w:p w:rsidR="00C335E5" w:rsidRDefault="00197EDA" w:rsidP="00DA4BA1">
            <w:pPr>
              <w:contextualSpacing/>
              <w:rPr>
                <w:rFonts w:ascii="Arial" w:hAnsi="Arial" w:cs="Arial"/>
                <w:szCs w:val="24"/>
              </w:rPr>
            </w:pPr>
            <w:r>
              <w:rPr>
                <w:rFonts w:ascii="Arial" w:hAnsi="Arial" w:cs="Arial"/>
                <w:szCs w:val="24"/>
              </w:rPr>
              <w:t xml:space="preserve">FT = </w:t>
            </w:r>
            <w:r w:rsidR="00C335E5" w:rsidRPr="0088427E">
              <w:rPr>
                <w:rFonts w:ascii="Arial" w:hAnsi="Arial" w:cs="Arial"/>
                <w:szCs w:val="24"/>
              </w:rPr>
              <w:t>6</w:t>
            </w:r>
            <w:r w:rsidR="001E2C49">
              <w:rPr>
                <w:rFonts w:ascii="Arial" w:hAnsi="Arial" w:cs="Arial"/>
                <w:szCs w:val="24"/>
              </w:rPr>
              <w:t xml:space="preserve"> Years</w:t>
            </w:r>
            <w:r>
              <w:rPr>
                <w:rFonts w:ascii="Arial" w:hAnsi="Arial" w:cs="Arial"/>
                <w:szCs w:val="24"/>
              </w:rPr>
              <w:t xml:space="preserve">  </w:t>
            </w:r>
            <w:r w:rsidR="00024A25">
              <w:rPr>
                <w:rFonts w:ascii="Arial" w:hAnsi="Arial" w:cs="Arial"/>
                <w:szCs w:val="24"/>
              </w:rPr>
              <w:t>PT = 12 Years</w:t>
            </w:r>
          </w:p>
          <w:p w:rsidR="00B34F2A" w:rsidRPr="0088427E" w:rsidRDefault="00B34F2A" w:rsidP="00D73EAE">
            <w:pPr>
              <w:contextualSpacing/>
              <w:rPr>
                <w:rFonts w:ascii="Arial" w:hAnsi="Arial" w:cs="Arial"/>
                <w:szCs w:val="24"/>
              </w:rPr>
            </w:pPr>
          </w:p>
        </w:tc>
      </w:tr>
      <w:tr w:rsidR="00C335E5" w:rsidRPr="009044FD" w:rsidTr="004F2575">
        <w:tc>
          <w:tcPr>
            <w:tcW w:w="3936" w:type="dxa"/>
          </w:tcPr>
          <w:p w:rsidR="00C335E5" w:rsidRPr="009044FD" w:rsidRDefault="00C335E5" w:rsidP="004F2575">
            <w:pPr>
              <w:rPr>
                <w:rFonts w:ascii="Arial" w:hAnsi="Arial" w:cs="Arial"/>
                <w:b/>
                <w:szCs w:val="24"/>
              </w:rPr>
            </w:pPr>
            <w:r w:rsidRPr="009044FD">
              <w:rPr>
                <w:rFonts w:ascii="Arial" w:hAnsi="Arial" w:cs="Arial"/>
                <w:b/>
                <w:szCs w:val="24"/>
              </w:rPr>
              <w:t>FHEQ Level for the Final Award:</w:t>
            </w:r>
          </w:p>
          <w:p w:rsidR="00C335E5" w:rsidRPr="009044FD" w:rsidRDefault="00C335E5" w:rsidP="004F2575">
            <w:pPr>
              <w:rPr>
                <w:rFonts w:ascii="Arial" w:hAnsi="Arial" w:cs="Arial"/>
                <w:b/>
                <w:szCs w:val="24"/>
              </w:rPr>
            </w:pPr>
          </w:p>
        </w:tc>
        <w:tc>
          <w:tcPr>
            <w:tcW w:w="5306" w:type="dxa"/>
          </w:tcPr>
          <w:p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QAA Subject Benchmark:</w:t>
            </w:r>
          </w:p>
          <w:p w:rsidR="00C335E5" w:rsidRPr="009044FD" w:rsidRDefault="00C335E5" w:rsidP="004F2575">
            <w:pPr>
              <w:rPr>
                <w:rFonts w:ascii="Arial" w:hAnsi="Arial" w:cs="Arial"/>
                <w:b/>
                <w:szCs w:val="24"/>
              </w:rPr>
            </w:pPr>
          </w:p>
        </w:tc>
        <w:tc>
          <w:tcPr>
            <w:tcW w:w="5306" w:type="dxa"/>
          </w:tcPr>
          <w:p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Modes of Delivery:</w:t>
            </w:r>
          </w:p>
          <w:p w:rsidR="00C335E5" w:rsidRPr="009044FD" w:rsidRDefault="00C335E5" w:rsidP="004F2575">
            <w:pPr>
              <w:rPr>
                <w:rFonts w:ascii="Arial" w:hAnsi="Arial" w:cs="Arial"/>
                <w:b/>
                <w:szCs w:val="24"/>
              </w:rPr>
            </w:pPr>
          </w:p>
        </w:tc>
        <w:tc>
          <w:tcPr>
            <w:tcW w:w="5306" w:type="dxa"/>
          </w:tcPr>
          <w:p w:rsidR="00C335E5" w:rsidRPr="00C335E5" w:rsidRDefault="007153FB" w:rsidP="00D73EAE">
            <w:pPr>
              <w:rPr>
                <w:rFonts w:ascii="Arial" w:hAnsi="Arial" w:cs="Arial"/>
                <w:szCs w:val="24"/>
              </w:rPr>
            </w:pPr>
            <w:r>
              <w:rPr>
                <w:rFonts w:ascii="Arial" w:hAnsi="Arial" w:cs="Arial"/>
                <w:szCs w:val="24"/>
              </w:rPr>
              <w:t>Full</w:t>
            </w:r>
            <w:r w:rsidR="00A01F8C">
              <w:rPr>
                <w:rFonts w:ascii="Arial" w:hAnsi="Arial" w:cs="Arial"/>
                <w:szCs w:val="24"/>
              </w:rPr>
              <w:t>-time</w:t>
            </w:r>
            <w:r>
              <w:rPr>
                <w:rFonts w:ascii="Arial" w:hAnsi="Arial" w:cs="Arial"/>
                <w:szCs w:val="24"/>
              </w:rPr>
              <w:t xml:space="preserve">, </w:t>
            </w:r>
            <w:r w:rsidR="00A01F8C">
              <w:rPr>
                <w:rFonts w:ascii="Arial" w:hAnsi="Arial" w:cs="Arial"/>
                <w:szCs w:val="24"/>
              </w:rPr>
              <w:t>Part-</w:t>
            </w:r>
            <w:r w:rsidR="00C335E5">
              <w:rPr>
                <w:rFonts w:ascii="Arial" w:hAnsi="Arial" w:cs="Arial"/>
                <w:szCs w:val="24"/>
              </w:rPr>
              <w:t>Time</w:t>
            </w:r>
            <w:r>
              <w:rPr>
                <w:rFonts w:ascii="Arial" w:hAnsi="Arial" w:cs="Arial"/>
                <w:szCs w:val="24"/>
              </w:rPr>
              <w:t xml:space="preserve"> </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Language of Delivery:</w:t>
            </w:r>
          </w:p>
          <w:p w:rsidR="00C335E5" w:rsidRPr="009044FD" w:rsidRDefault="00C335E5" w:rsidP="004F2575">
            <w:pPr>
              <w:rPr>
                <w:rFonts w:ascii="Arial" w:hAnsi="Arial" w:cs="Arial"/>
                <w:b/>
                <w:szCs w:val="24"/>
              </w:rPr>
            </w:pPr>
          </w:p>
        </w:tc>
        <w:tc>
          <w:tcPr>
            <w:tcW w:w="5306" w:type="dxa"/>
          </w:tcPr>
          <w:p w:rsidR="00C335E5" w:rsidRPr="00C335E5" w:rsidRDefault="00C335E5" w:rsidP="004F2575">
            <w:pPr>
              <w:rPr>
                <w:rFonts w:ascii="Arial" w:hAnsi="Arial" w:cs="Arial"/>
                <w:szCs w:val="24"/>
              </w:rPr>
            </w:pPr>
            <w:r>
              <w:rPr>
                <w:rFonts w:ascii="Arial" w:hAnsi="Arial" w:cs="Arial"/>
                <w:szCs w:val="24"/>
              </w:rPr>
              <w:t>English</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Faculty:</w:t>
            </w:r>
          </w:p>
          <w:p w:rsidR="00C335E5" w:rsidRPr="009044FD" w:rsidRDefault="00C335E5" w:rsidP="004F2575">
            <w:pPr>
              <w:rPr>
                <w:rFonts w:ascii="Arial" w:hAnsi="Arial" w:cs="Arial"/>
                <w:b/>
                <w:szCs w:val="24"/>
              </w:rPr>
            </w:pPr>
          </w:p>
        </w:tc>
        <w:tc>
          <w:tcPr>
            <w:tcW w:w="5306" w:type="dxa"/>
          </w:tcPr>
          <w:p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School:</w:t>
            </w:r>
          </w:p>
          <w:p w:rsidR="00C335E5" w:rsidRPr="009044FD" w:rsidRDefault="00C335E5" w:rsidP="004F2575">
            <w:pPr>
              <w:rPr>
                <w:rFonts w:ascii="Arial" w:hAnsi="Arial" w:cs="Arial"/>
                <w:b/>
                <w:szCs w:val="24"/>
              </w:rPr>
            </w:pPr>
          </w:p>
        </w:tc>
        <w:tc>
          <w:tcPr>
            <w:tcW w:w="5306" w:type="dxa"/>
          </w:tcPr>
          <w:p w:rsidR="00C335E5" w:rsidRPr="00C335E5" w:rsidRDefault="00C335E5" w:rsidP="004F2575">
            <w:pPr>
              <w:rPr>
                <w:rFonts w:ascii="Arial" w:hAnsi="Arial" w:cs="Arial"/>
                <w:szCs w:val="24"/>
              </w:rPr>
            </w:pPr>
            <w:r>
              <w:rPr>
                <w:rFonts w:ascii="Arial" w:hAnsi="Arial" w:cs="Arial"/>
                <w:szCs w:val="24"/>
              </w:rPr>
              <w:t>Arts, Culture and Communication</w:t>
            </w:r>
          </w:p>
        </w:tc>
      </w:tr>
      <w:tr w:rsidR="00C335E5" w:rsidRPr="009044FD" w:rsidTr="004F2575">
        <w:tc>
          <w:tcPr>
            <w:tcW w:w="3936" w:type="dxa"/>
          </w:tcPr>
          <w:p w:rsidR="00C335E5" w:rsidRDefault="00C335E5" w:rsidP="004F2575">
            <w:pPr>
              <w:rPr>
                <w:rFonts w:ascii="Arial" w:hAnsi="Arial" w:cs="Arial"/>
                <w:b/>
                <w:szCs w:val="24"/>
              </w:rPr>
            </w:pPr>
            <w:r>
              <w:rPr>
                <w:rFonts w:ascii="Arial" w:hAnsi="Arial" w:cs="Arial"/>
                <w:b/>
                <w:szCs w:val="24"/>
              </w:rPr>
              <w:t>Department:</w:t>
            </w:r>
          </w:p>
          <w:p w:rsidR="00C335E5" w:rsidRPr="009044FD" w:rsidRDefault="00C335E5" w:rsidP="004F2575">
            <w:pPr>
              <w:rPr>
                <w:rFonts w:ascii="Arial" w:hAnsi="Arial" w:cs="Arial"/>
                <w:b/>
                <w:szCs w:val="24"/>
              </w:rPr>
            </w:pPr>
          </w:p>
        </w:tc>
        <w:tc>
          <w:tcPr>
            <w:tcW w:w="5306" w:type="dxa"/>
          </w:tcPr>
          <w:p w:rsidR="00C335E5" w:rsidRPr="00197EDA" w:rsidRDefault="00C335E5" w:rsidP="004F2575">
            <w:pPr>
              <w:rPr>
                <w:rFonts w:ascii="Arial" w:hAnsi="Arial" w:cs="Arial"/>
                <w:szCs w:val="24"/>
              </w:rPr>
            </w:pPr>
            <w:r w:rsidRPr="00197EDA">
              <w:rPr>
                <w:rFonts w:ascii="Arial" w:hAnsi="Arial" w:cs="Arial"/>
                <w:szCs w:val="24"/>
              </w:rPr>
              <w:t>Performing Arts</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UCAS Code:</w:t>
            </w:r>
          </w:p>
          <w:p w:rsidR="00C335E5" w:rsidRPr="009044FD" w:rsidRDefault="00C335E5" w:rsidP="004F2575">
            <w:pPr>
              <w:rPr>
                <w:rFonts w:ascii="Arial" w:hAnsi="Arial" w:cs="Arial"/>
                <w:b/>
                <w:szCs w:val="24"/>
              </w:rPr>
            </w:pPr>
          </w:p>
        </w:tc>
        <w:tc>
          <w:tcPr>
            <w:tcW w:w="5306" w:type="dxa"/>
          </w:tcPr>
          <w:p w:rsidR="00C335E5" w:rsidRPr="00C335E5" w:rsidRDefault="00C335E5" w:rsidP="004F2575">
            <w:pPr>
              <w:rPr>
                <w:rFonts w:ascii="Arial" w:hAnsi="Arial" w:cs="Arial"/>
                <w:szCs w:val="24"/>
              </w:rPr>
            </w:pPr>
            <w:r w:rsidRPr="00C335E5">
              <w:rPr>
                <w:rFonts w:ascii="Arial" w:hAnsi="Arial" w:cs="Arial"/>
                <w:szCs w:val="24"/>
              </w:rPr>
              <w:t>WW45</w:t>
            </w:r>
          </w:p>
        </w:tc>
      </w:tr>
      <w:tr w:rsidR="00C335E5" w:rsidRPr="009044FD" w:rsidTr="004F2575">
        <w:tc>
          <w:tcPr>
            <w:tcW w:w="3936" w:type="dxa"/>
          </w:tcPr>
          <w:p w:rsidR="00C335E5" w:rsidRDefault="00C335E5" w:rsidP="004F2575">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00C335E5" w:rsidRPr="009044FD" w:rsidRDefault="00C335E5" w:rsidP="004F2575">
            <w:pPr>
              <w:rPr>
                <w:rFonts w:ascii="Arial" w:hAnsi="Arial" w:cs="Arial"/>
                <w:b/>
                <w:szCs w:val="24"/>
              </w:rPr>
            </w:pPr>
          </w:p>
        </w:tc>
        <w:tc>
          <w:tcPr>
            <w:tcW w:w="5306" w:type="dxa"/>
          </w:tcPr>
          <w:p w:rsidR="00C335E5" w:rsidRPr="001E2C49" w:rsidRDefault="00635DB4" w:rsidP="004F2575">
            <w:pPr>
              <w:rPr>
                <w:rFonts w:ascii="Arial" w:hAnsi="Arial" w:cs="Arial"/>
                <w:szCs w:val="24"/>
              </w:rPr>
            </w:pPr>
            <w:r>
              <w:rPr>
                <w:rFonts w:ascii="Arial" w:hAnsi="Arial" w:cs="Arial"/>
                <w:szCs w:val="24"/>
              </w:rPr>
              <w:t>UFDAN2DRA50</w:t>
            </w:r>
          </w:p>
        </w:tc>
      </w:tr>
    </w:tbl>
    <w:p w:rsidR="00195F7B" w:rsidRPr="0059721B" w:rsidRDefault="00195F7B" w:rsidP="00195F7B"/>
    <w:p w:rsidR="0089626F" w:rsidRDefault="0089626F" w:rsidP="00195F7B"/>
    <w:p w:rsidR="00C60EB3" w:rsidRDefault="00C60EB3" w:rsidP="00195F7B"/>
    <w:sectPr w:rsidR="00C60EB3" w:rsidSect="008565B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09" w:rsidRDefault="00EF1209" w:rsidP="00C16E1D">
      <w:r>
        <w:separator/>
      </w:r>
    </w:p>
  </w:endnote>
  <w:endnote w:type="continuationSeparator" w:id="0">
    <w:p w:rsidR="00EF1209" w:rsidRDefault="00EF120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50" w:rsidRDefault="00165D50" w:rsidP="00165D50">
    <w:pPr>
      <w:pStyle w:val="Footer"/>
    </w:pPr>
  </w:p>
  <w:p w:rsidR="00A44AB2" w:rsidRPr="00165D50" w:rsidRDefault="00A44AB2"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8C" w:rsidRPr="00A01F8C" w:rsidRDefault="00A01F8C"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363E9B">
      <w:rPr>
        <w:noProof/>
        <w:sz w:val="18"/>
      </w:rPr>
      <w:t>14</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09" w:rsidRDefault="00EF1209" w:rsidP="00C16E1D">
      <w:r>
        <w:separator/>
      </w:r>
    </w:p>
  </w:footnote>
  <w:footnote w:type="continuationSeparator" w:id="0">
    <w:p w:rsidR="00EF1209" w:rsidRDefault="00EF1209"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8C" w:rsidRPr="00DA4BA1" w:rsidRDefault="00A01F8C" w:rsidP="00DA4BA1">
    <w:pPr>
      <w:pStyle w:val="Header"/>
      <w:rPr>
        <w:rFonts w:ascii="Arial" w:hAnsi="Arial"/>
        <w:b/>
        <w:sz w:val="18"/>
        <w:szCs w:val="18"/>
      </w:rPr>
    </w:pPr>
    <w:r w:rsidRPr="00DA4BA1">
      <w:rPr>
        <w:rFonts w:ascii="Arial" w:hAnsi="Arial"/>
        <w:b/>
        <w:sz w:val="18"/>
        <w:szCs w:val="18"/>
      </w:rPr>
      <w:t>PROGRAMME SPECIFICATION</w:t>
    </w:r>
  </w:p>
  <w:p w:rsidR="00A01F8C" w:rsidRPr="00DA4BA1" w:rsidRDefault="00A01F8C"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Dance and </w:t>
    </w:r>
    <w:r w:rsidRPr="00DA4BA1">
      <w:rPr>
        <w:rFonts w:ascii="Arial" w:hAnsi="Arial"/>
        <w:sz w:val="18"/>
        <w:szCs w:val="18"/>
      </w:rPr>
      <w:t>Drama – 2018-19</w:t>
    </w:r>
  </w:p>
  <w:p w:rsidR="00A01F8C" w:rsidRDefault="00A01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C49"/>
    <w:rsid w:val="001E2DD8"/>
    <w:rsid w:val="001F0386"/>
    <w:rsid w:val="001F11AD"/>
    <w:rsid w:val="001F170F"/>
    <w:rsid w:val="001F3036"/>
    <w:rsid w:val="0020178F"/>
    <w:rsid w:val="00203165"/>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5A1"/>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3AB"/>
    <w:rsid w:val="00EC2900"/>
    <w:rsid w:val="00EC3E91"/>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E59DB0E"/>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47"/>
    <w:rsid w:val="00631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undergraduate-course/dance-and-dr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dance-drama-performance-15.pdf?sfvrsn=8ae2f781_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5D95AB8E-F3DA-4FDC-A436-25D8B81815FC}">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34214</CharactersWithSpaces>
  <SharedDoc>false</SharedDoc>
  <HLinks>
    <vt:vector size="12" baseType="variant">
      <vt:variant>
        <vt:i4>7471144</vt:i4>
      </vt:variant>
      <vt:variant>
        <vt:i4>3</vt:i4>
      </vt:variant>
      <vt:variant>
        <vt:i4>0</vt:i4>
      </vt:variant>
      <vt:variant>
        <vt:i4>5</vt:i4>
      </vt:variant>
      <vt:variant>
        <vt:lpwstr>http://www.kingston.ac.uk/undergraduate-course/dance-and-drama/</vt:lpwstr>
      </vt:variant>
      <vt:variant>
        <vt:lpwstr/>
      </vt:variant>
      <vt:variant>
        <vt:i4>4063245</vt:i4>
      </vt:variant>
      <vt:variant>
        <vt:i4>0</vt:i4>
      </vt:variant>
      <vt:variant>
        <vt:i4>0</vt:i4>
      </vt:variant>
      <vt:variant>
        <vt:i4>5</vt:i4>
      </vt:variant>
      <vt:variant>
        <vt:lpwstr>http://www.qaa.ac.uk/docs/qaa/subject-benchmark-statements/sbs-dance-drama-performance-15.pdf?sfvrsn=8ae2f781_10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4</cp:revision>
  <dcterms:created xsi:type="dcterms:W3CDTF">2018-10-03T09:42:00Z</dcterms:created>
  <dcterms:modified xsi:type="dcterms:W3CDTF">2019-02-07T14:55:00Z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