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2E4606" w:rsidRDefault="0073502E" w:rsidP="005B1266">
      <w:pPr>
        <w:jc w:val="right"/>
        <w:rPr>
          <w:rFonts w:ascii="Arial" w:hAnsi="Arial" w:cs="Arial"/>
          <w:b/>
          <w:sz w:val="24"/>
          <w:szCs w:val="24"/>
        </w:rPr>
      </w:pPr>
      <w:r w:rsidRPr="0090778E">
        <w:rPr>
          <w:rFonts w:ascii="Arial" w:hAnsi="Arial" w:cs="Arial"/>
          <w:b/>
          <w:noProof/>
          <w:sz w:val="24"/>
          <w:szCs w:val="24"/>
          <w:lang w:eastAsia="en-GB"/>
        </w:rPr>
        <w:drawing>
          <wp:inline distT="0" distB="0" distL="0" distR="0">
            <wp:extent cx="1000125" cy="100012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2E4606" w:rsidRDefault="005B1266" w:rsidP="005B1266">
      <w:pPr>
        <w:jc w:val="right"/>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Programme Specification</w:t>
      </w: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Title of Course:</w:t>
      </w:r>
      <w:r w:rsidR="00DC7FAD" w:rsidRPr="002E4606">
        <w:rPr>
          <w:rFonts w:ascii="Arial" w:hAnsi="Arial" w:cs="Arial"/>
          <w:b/>
          <w:sz w:val="24"/>
          <w:szCs w:val="24"/>
        </w:rPr>
        <w:tab/>
      </w:r>
      <w:r w:rsidR="00DC7FAD" w:rsidRPr="002E4606">
        <w:rPr>
          <w:rFonts w:ascii="Arial" w:hAnsi="Arial" w:cs="Arial"/>
          <w:b/>
          <w:sz w:val="24"/>
          <w:szCs w:val="24"/>
        </w:rPr>
        <w:tab/>
      </w:r>
      <w:r w:rsidR="00DC7FAD" w:rsidRPr="002E4606">
        <w:rPr>
          <w:rFonts w:ascii="Arial" w:hAnsi="Arial" w:cs="Arial"/>
          <w:b/>
          <w:sz w:val="24"/>
          <w:szCs w:val="24"/>
        </w:rPr>
        <w:tab/>
      </w:r>
      <w:r w:rsidR="00DC7FAD" w:rsidRPr="002E4606">
        <w:rPr>
          <w:rFonts w:ascii="Arial" w:hAnsi="Arial" w:cs="Arial"/>
          <w:b/>
          <w:sz w:val="24"/>
          <w:szCs w:val="24"/>
        </w:rPr>
        <w:tab/>
      </w:r>
      <w:r w:rsidR="000C3226" w:rsidRPr="002E4606">
        <w:rPr>
          <w:rFonts w:ascii="Arial" w:hAnsi="Arial" w:cs="Arial"/>
          <w:sz w:val="24"/>
          <w:szCs w:val="24"/>
        </w:rPr>
        <w:t>Master in Osteopathy (MSc)</w:t>
      </w:r>
    </w:p>
    <w:p w:rsidR="005B1266" w:rsidRPr="002E4606" w:rsidRDefault="005B1266" w:rsidP="005B1266">
      <w:pPr>
        <w:rPr>
          <w:rFonts w:ascii="Arial" w:hAnsi="Arial" w:cs="Arial"/>
          <w:b/>
          <w:sz w:val="24"/>
          <w:szCs w:val="24"/>
        </w:rPr>
      </w:pPr>
    </w:p>
    <w:p w:rsidR="00B64E2A" w:rsidRDefault="005B1266" w:rsidP="00B64E2A">
      <w:pPr>
        <w:rPr>
          <w:b/>
          <w:bCs/>
        </w:rPr>
      </w:pPr>
      <w:r w:rsidRPr="002E4606">
        <w:rPr>
          <w:rFonts w:ascii="Arial" w:hAnsi="Arial" w:cs="Arial"/>
          <w:b/>
          <w:sz w:val="24"/>
          <w:szCs w:val="24"/>
        </w:rPr>
        <w:t>Date Specification Produced:</w:t>
      </w:r>
      <w:r w:rsidR="00DC7FAD" w:rsidRPr="002E4606">
        <w:rPr>
          <w:rFonts w:ascii="Arial" w:hAnsi="Arial" w:cs="Arial"/>
          <w:b/>
          <w:sz w:val="24"/>
          <w:szCs w:val="24"/>
        </w:rPr>
        <w:tab/>
      </w:r>
      <w:r w:rsidR="00DC7FAD" w:rsidRPr="002E4606">
        <w:rPr>
          <w:rFonts w:ascii="Arial" w:hAnsi="Arial" w:cs="Arial"/>
          <w:b/>
          <w:sz w:val="24"/>
          <w:szCs w:val="24"/>
        </w:rPr>
        <w:tab/>
      </w:r>
      <w:r w:rsidR="0090778E">
        <w:rPr>
          <w:rFonts w:ascii="Arial" w:hAnsi="Arial" w:cs="Arial"/>
          <w:bCs/>
        </w:rPr>
        <w:t>September 2016</w:t>
      </w: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Date Specification Last Revised:</w:t>
      </w:r>
      <w:r w:rsidR="00B64E2A">
        <w:rPr>
          <w:rFonts w:ascii="Arial" w:hAnsi="Arial" w:cs="Arial"/>
          <w:b/>
          <w:sz w:val="24"/>
          <w:szCs w:val="24"/>
        </w:rPr>
        <w:t xml:space="preserve">          </w:t>
      </w:r>
      <w:r w:rsidR="009D0839">
        <w:rPr>
          <w:rFonts w:ascii="Arial" w:hAnsi="Arial" w:cs="Arial"/>
          <w:sz w:val="24"/>
          <w:szCs w:val="24"/>
        </w:rPr>
        <w:t>July 2018</w:t>
      </w: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spacing w:after="0" w:line="240" w:lineRule="auto"/>
        <w:jc w:val="right"/>
        <w:rPr>
          <w:rFonts w:ascii="Arial" w:hAnsi="Arial" w:cs="Arial"/>
          <w:b/>
          <w:sz w:val="24"/>
          <w:szCs w:val="24"/>
        </w:rPr>
      </w:pP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r w:rsidRPr="002E4606">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2E4606" w:rsidRDefault="005B1266" w:rsidP="005B1266">
      <w:pPr>
        <w:rPr>
          <w:rFonts w:ascii="Arial" w:hAnsi="Arial" w:cs="Arial"/>
          <w:sz w:val="24"/>
          <w:szCs w:val="24"/>
        </w:rPr>
      </w:pPr>
      <w:r w:rsidRPr="002E4606">
        <w:rPr>
          <w:rFonts w:ascii="Arial" w:hAnsi="Arial" w:cs="Arial"/>
          <w:sz w:val="24"/>
          <w:szCs w:val="24"/>
        </w:rPr>
        <w:br w:type="page"/>
      </w:r>
    </w:p>
    <w:p w:rsidR="005B1266" w:rsidRPr="002E4606" w:rsidRDefault="005B1266" w:rsidP="005B1266">
      <w:pPr>
        <w:rPr>
          <w:rFonts w:ascii="Arial" w:hAnsi="Arial" w:cs="Arial"/>
          <w:b/>
          <w:sz w:val="24"/>
          <w:szCs w:val="24"/>
        </w:rPr>
      </w:pPr>
      <w:r w:rsidRPr="002E4606">
        <w:rPr>
          <w:rFonts w:ascii="Arial" w:hAnsi="Arial" w:cs="Arial"/>
          <w:b/>
          <w:sz w:val="24"/>
          <w:szCs w:val="24"/>
        </w:rPr>
        <w:lastRenderedPageBreak/>
        <w:t>SECTION 1:</w:t>
      </w:r>
      <w:r w:rsidRPr="002E4606">
        <w:rPr>
          <w:rFonts w:ascii="Arial" w:hAnsi="Arial" w:cs="Arial"/>
          <w:b/>
          <w:sz w:val="24"/>
          <w:szCs w:val="24"/>
        </w:rPr>
        <w:tab/>
        <w:t>GENERAL INFORMATION</w:t>
      </w:r>
    </w:p>
    <w:tbl>
      <w:tblPr>
        <w:tblW w:w="0" w:type="auto"/>
        <w:tblLook w:val="04A0" w:firstRow="1" w:lastRow="0" w:firstColumn="1" w:lastColumn="0" w:noHBand="0" w:noVBand="1"/>
      </w:tblPr>
      <w:tblGrid>
        <w:gridCol w:w="3852"/>
        <w:gridCol w:w="5174"/>
      </w:tblGrid>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Title:</w:t>
            </w:r>
          </w:p>
        </w:tc>
        <w:tc>
          <w:tcPr>
            <w:tcW w:w="5306" w:type="dxa"/>
          </w:tcPr>
          <w:p w:rsidR="00690EF1" w:rsidRPr="002E4606" w:rsidRDefault="00501595" w:rsidP="00EB7B51">
            <w:pPr>
              <w:spacing w:after="0" w:line="240" w:lineRule="auto"/>
              <w:rPr>
                <w:rFonts w:ascii="Arial" w:hAnsi="Arial" w:cs="Arial"/>
                <w:sz w:val="24"/>
                <w:szCs w:val="24"/>
              </w:rPr>
            </w:pPr>
            <w:r w:rsidRPr="002E4606">
              <w:rPr>
                <w:rFonts w:ascii="Arial" w:hAnsi="Arial" w:cs="Arial"/>
                <w:sz w:val="24"/>
                <w:szCs w:val="24"/>
              </w:rPr>
              <w:t xml:space="preserve">Master </w:t>
            </w:r>
            <w:r w:rsidR="000C3226" w:rsidRPr="002E4606">
              <w:rPr>
                <w:rFonts w:ascii="Arial" w:hAnsi="Arial" w:cs="Arial"/>
                <w:sz w:val="24"/>
                <w:szCs w:val="24"/>
              </w:rPr>
              <w:t>in Osteopathy (MSc)</w:t>
            </w:r>
          </w:p>
          <w:p w:rsidR="005B1266" w:rsidRPr="002E4606" w:rsidRDefault="00690EF1" w:rsidP="00EB7B51">
            <w:pPr>
              <w:spacing w:after="0" w:line="240" w:lineRule="auto"/>
              <w:rPr>
                <w:rFonts w:ascii="Arial" w:hAnsi="Arial" w:cs="Arial"/>
                <w:sz w:val="24"/>
                <w:szCs w:val="24"/>
              </w:rPr>
            </w:pPr>
            <w:r w:rsidRPr="002E4606">
              <w:rPr>
                <w:rFonts w:ascii="Arial" w:hAnsi="Arial" w:cs="Arial"/>
                <w:sz w:val="24"/>
                <w:szCs w:val="24"/>
              </w:rPr>
              <w:t xml:space="preserve"> </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Awarding Institution:</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5B1266" w:rsidP="00EB7B51">
            <w:pPr>
              <w:spacing w:after="0" w:line="240" w:lineRule="auto"/>
              <w:rPr>
                <w:rFonts w:ascii="Arial" w:hAnsi="Arial" w:cs="Arial"/>
                <w:sz w:val="24"/>
                <w:szCs w:val="24"/>
              </w:rPr>
            </w:pPr>
            <w:r w:rsidRPr="002E4606">
              <w:rPr>
                <w:rFonts w:ascii="Arial" w:hAnsi="Arial" w:cs="Arial"/>
                <w:sz w:val="24"/>
                <w:szCs w:val="24"/>
              </w:rPr>
              <w:t>Kingston University</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Teaching Institution:</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DC7FAD" w:rsidP="00EB7B51">
            <w:pPr>
              <w:spacing w:after="0" w:line="240" w:lineRule="auto"/>
              <w:rPr>
                <w:rFonts w:ascii="Arial" w:hAnsi="Arial" w:cs="Arial"/>
                <w:i/>
                <w:sz w:val="24"/>
                <w:szCs w:val="24"/>
              </w:rPr>
            </w:pPr>
            <w:r w:rsidRPr="002E4606">
              <w:rPr>
                <w:rFonts w:ascii="Arial" w:hAnsi="Arial" w:cs="Arial"/>
                <w:i/>
                <w:sz w:val="24"/>
                <w:szCs w:val="24"/>
              </w:rPr>
              <w:t>Nescot</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Location:</w:t>
            </w:r>
          </w:p>
        </w:tc>
        <w:tc>
          <w:tcPr>
            <w:tcW w:w="5306" w:type="dxa"/>
          </w:tcPr>
          <w:p w:rsidR="005B1266" w:rsidRPr="002E4606" w:rsidRDefault="00DC7FAD" w:rsidP="005B1266">
            <w:pPr>
              <w:spacing w:after="0" w:line="240" w:lineRule="auto"/>
              <w:rPr>
                <w:rFonts w:ascii="Arial" w:hAnsi="Arial" w:cs="Arial"/>
                <w:i/>
                <w:sz w:val="24"/>
                <w:szCs w:val="24"/>
              </w:rPr>
            </w:pPr>
            <w:r w:rsidRPr="002E4606">
              <w:rPr>
                <w:rFonts w:ascii="Arial" w:hAnsi="Arial" w:cs="Arial"/>
                <w:i/>
                <w:sz w:val="24"/>
                <w:szCs w:val="24"/>
              </w:rPr>
              <w:t>Epsom, Surrey</w:t>
            </w:r>
          </w:p>
          <w:p w:rsidR="005B1266" w:rsidRPr="002E4606" w:rsidRDefault="005B1266" w:rsidP="005B1266">
            <w:pPr>
              <w:spacing w:after="0" w:line="240" w:lineRule="auto"/>
              <w:rPr>
                <w:rFonts w:ascii="Arial" w:hAnsi="Arial" w:cs="Arial"/>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5B1266" w:rsidP="00EB7B51">
            <w:pPr>
              <w:spacing w:after="0" w:line="240" w:lineRule="auto"/>
              <w:rPr>
                <w:rFonts w:ascii="Arial" w:hAnsi="Arial" w:cs="Arial"/>
                <w:i/>
                <w:sz w:val="24"/>
                <w:szCs w:val="24"/>
              </w:rPr>
            </w:pPr>
          </w:p>
        </w:tc>
      </w:tr>
    </w:tbl>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SECTION2: THE PROGRAMME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Programme Introduction</w:t>
      </w:r>
      <w:bookmarkStart w:id="0" w:name="_GoBack"/>
      <w:bookmarkEnd w:id="0"/>
    </w:p>
    <w:p w:rsidR="003D7775" w:rsidRPr="002E4606" w:rsidRDefault="003D7775" w:rsidP="003D7775">
      <w:pPr>
        <w:pStyle w:val="ListParagraph"/>
        <w:spacing w:after="0" w:line="240" w:lineRule="auto"/>
        <w:ind w:left="360"/>
        <w:rPr>
          <w:rFonts w:ascii="Arial" w:hAnsi="Arial" w:cs="Arial"/>
          <w:sz w:val="24"/>
          <w:szCs w:val="24"/>
        </w:rPr>
      </w:pPr>
    </w:p>
    <w:p w:rsidR="002E4606" w:rsidRPr="002E4606" w:rsidRDefault="002E4606" w:rsidP="00950672">
      <w:pPr>
        <w:spacing w:after="0"/>
        <w:rPr>
          <w:rFonts w:ascii="Arial" w:hAnsi="Arial" w:cs="Arial"/>
          <w:sz w:val="24"/>
          <w:szCs w:val="24"/>
        </w:rPr>
      </w:pPr>
      <w:r>
        <w:rPr>
          <w:rFonts w:ascii="Arial" w:hAnsi="Arial" w:cs="Arial"/>
          <w:sz w:val="24"/>
          <w:szCs w:val="24"/>
        </w:rPr>
        <w:t>The M</w:t>
      </w:r>
      <w:r w:rsidRPr="002E4606">
        <w:rPr>
          <w:rFonts w:ascii="Arial" w:hAnsi="Arial" w:cs="Arial"/>
          <w:sz w:val="24"/>
          <w:szCs w:val="24"/>
        </w:rPr>
        <w:t xml:space="preserve">Sc 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sidR="00950672">
        <w:rPr>
          <w:rFonts w:ascii="Arial" w:hAnsi="Arial" w:cs="Arial"/>
          <w:sz w:val="24"/>
          <w:szCs w:val="24"/>
        </w:rPr>
        <w:t>at Nescot is that all staff have</w:t>
      </w:r>
      <w:r w:rsidRPr="002E4606">
        <w:rPr>
          <w:rFonts w:ascii="Arial" w:hAnsi="Arial" w:cs="Arial"/>
          <w:sz w:val="24"/>
          <w:szCs w:val="24"/>
        </w:rPr>
        <w:t xml:space="preserve"> a teaching qualification </w:t>
      </w:r>
      <w:r w:rsidR="00950672">
        <w:rPr>
          <w:rFonts w:ascii="Arial" w:hAnsi="Arial" w:cs="Arial"/>
          <w:sz w:val="24"/>
          <w:szCs w:val="24"/>
        </w:rPr>
        <w:t xml:space="preserve">and are </w:t>
      </w:r>
      <w:r w:rsidRPr="002E4606">
        <w:rPr>
          <w:rFonts w:ascii="Arial" w:hAnsi="Arial" w:cs="Arial"/>
          <w:sz w:val="24"/>
          <w:szCs w:val="24"/>
        </w:rPr>
        <w:t xml:space="preserve">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rsidR="002E4606" w:rsidRDefault="002E4606" w:rsidP="00950672">
      <w:pPr>
        <w:spacing w:after="0"/>
        <w:rPr>
          <w:rFonts w:ascii="Arial" w:hAnsi="Arial" w:cs="Arial"/>
          <w:sz w:val="24"/>
          <w:szCs w:val="24"/>
        </w:rPr>
      </w:pPr>
    </w:p>
    <w:p w:rsidR="002E4606" w:rsidRPr="002E4606" w:rsidRDefault="002E4606" w:rsidP="00950672">
      <w:pPr>
        <w:spacing w:after="0"/>
        <w:rPr>
          <w:rFonts w:ascii="Arial" w:hAnsi="Arial" w:cs="Arial"/>
          <w:sz w:val="24"/>
          <w:szCs w:val="24"/>
        </w:rPr>
      </w:pPr>
      <w:r w:rsidRPr="002E4606">
        <w:rPr>
          <w:rFonts w:ascii="Arial" w:hAnsi="Arial" w:cs="Arial"/>
          <w:sz w:val="24"/>
          <w:szCs w:val="24"/>
        </w:rPr>
        <w:t xml:space="preserve">The programme has been designed to </w:t>
      </w:r>
      <w:r w:rsidR="000A285B">
        <w:rPr>
          <w:rFonts w:ascii="Arial" w:hAnsi="Arial" w:cs="Arial"/>
          <w:sz w:val="24"/>
          <w:szCs w:val="24"/>
        </w:rPr>
        <w:t>provide students with</w:t>
      </w:r>
      <w:r w:rsidRPr="002E4606">
        <w:rPr>
          <w:rFonts w:ascii="Arial" w:hAnsi="Arial" w:cs="Arial"/>
          <w:sz w:val="24"/>
          <w:szCs w:val="24"/>
        </w:rPr>
        <w:t xml:space="preserve"> both academic</w:t>
      </w:r>
      <w:r w:rsidR="000A285B">
        <w:rPr>
          <w:rFonts w:ascii="Arial" w:hAnsi="Arial" w:cs="Arial"/>
          <w:sz w:val="24"/>
          <w:szCs w:val="24"/>
        </w:rPr>
        <w:t xml:space="preserve"> knowledge</w:t>
      </w:r>
      <w:r w:rsidRPr="002E4606">
        <w:rPr>
          <w:rFonts w:ascii="Arial" w:hAnsi="Arial" w:cs="Arial"/>
          <w:sz w:val="24"/>
          <w:szCs w:val="24"/>
        </w:rPr>
        <w:t xml:space="preserve"> and</w:t>
      </w:r>
      <w:r w:rsidR="000A285B">
        <w:rPr>
          <w:rFonts w:ascii="Arial" w:hAnsi="Arial" w:cs="Arial"/>
          <w:sz w:val="24"/>
          <w:szCs w:val="24"/>
        </w:rPr>
        <w:t xml:space="preserve"> the</w:t>
      </w:r>
      <w:r w:rsidRPr="002E4606">
        <w:rPr>
          <w:rFonts w:ascii="Arial" w:hAnsi="Arial" w:cs="Arial"/>
          <w:sz w:val="24"/>
          <w:szCs w:val="24"/>
        </w:rPr>
        <w:t xml:space="preserve"> professional</w:t>
      </w:r>
      <w:r w:rsidR="000A285B">
        <w:rPr>
          <w:rFonts w:ascii="Arial" w:hAnsi="Arial" w:cs="Arial"/>
          <w:sz w:val="24"/>
          <w:szCs w:val="24"/>
        </w:rPr>
        <w:t xml:space="preserve"> skills</w:t>
      </w:r>
      <w:r w:rsidRPr="002E4606">
        <w:rPr>
          <w:rFonts w:ascii="Arial" w:hAnsi="Arial" w:cs="Arial"/>
          <w:sz w:val="24"/>
          <w:szCs w:val="24"/>
        </w:rPr>
        <w:t xml:space="preserve"> </w:t>
      </w:r>
      <w:r w:rsidR="000A285B">
        <w:rPr>
          <w:rFonts w:ascii="Arial" w:hAnsi="Arial" w:cs="Arial"/>
          <w:sz w:val="24"/>
          <w:szCs w:val="24"/>
        </w:rPr>
        <w:t>required by the</w:t>
      </w:r>
      <w:r w:rsidRPr="002E4606">
        <w:rPr>
          <w:rFonts w:ascii="Arial" w:hAnsi="Arial" w:cs="Arial"/>
          <w:sz w:val="24"/>
          <w:szCs w:val="24"/>
        </w:rPr>
        <w:t xml:space="preserve"> working professional osteopath.  Students have </w:t>
      </w:r>
      <w:r w:rsidR="00283AEE">
        <w:rPr>
          <w:rFonts w:ascii="Arial" w:hAnsi="Arial" w:cs="Arial"/>
          <w:sz w:val="24"/>
          <w:szCs w:val="24"/>
        </w:rPr>
        <w:t xml:space="preserve">the </w:t>
      </w:r>
      <w:r w:rsidRPr="002E4606">
        <w:rPr>
          <w:rFonts w:ascii="Arial" w:hAnsi="Arial" w:cs="Arial"/>
          <w:sz w:val="24"/>
          <w:szCs w:val="24"/>
        </w:rPr>
        <w:t xml:space="preserve">opportunity to develop areas of special clinical interest, critically evaluate their clinical reasoning and patient management strategies as well as produce research suitable for journal publication. </w:t>
      </w:r>
    </w:p>
    <w:p w:rsidR="003D7775" w:rsidRPr="002E4606" w:rsidRDefault="003D7775" w:rsidP="00950672">
      <w:pPr>
        <w:spacing w:after="0" w:line="240" w:lineRule="auto"/>
        <w:jc w:val="both"/>
        <w:rPr>
          <w:rFonts w:ascii="Arial" w:hAnsi="Arial" w:cs="Arial"/>
          <w:sz w:val="24"/>
          <w:szCs w:val="24"/>
        </w:rPr>
      </w:pPr>
    </w:p>
    <w:p w:rsidR="003D7775" w:rsidRPr="002E4606" w:rsidRDefault="00950672" w:rsidP="00950672">
      <w:pPr>
        <w:spacing w:after="0"/>
        <w:rPr>
          <w:rFonts w:ascii="Arial" w:hAnsi="Arial" w:cs="Arial"/>
          <w:sz w:val="24"/>
          <w:szCs w:val="24"/>
        </w:rPr>
      </w:pPr>
      <w:r>
        <w:rPr>
          <w:rFonts w:ascii="Arial" w:hAnsi="Arial" w:cs="Arial"/>
          <w:sz w:val="24"/>
          <w:szCs w:val="24"/>
        </w:rPr>
        <w:t>The M</w:t>
      </w:r>
      <w:r w:rsidR="003D7775" w:rsidRPr="002E4606">
        <w:rPr>
          <w:rFonts w:ascii="Arial" w:hAnsi="Arial" w:cs="Arial"/>
          <w:sz w:val="24"/>
          <w:szCs w:val="24"/>
        </w:rPr>
        <w:t xml:space="preserve">Sc </w:t>
      </w:r>
      <w:r w:rsidR="00604CC9" w:rsidRPr="002E4606">
        <w:rPr>
          <w:rFonts w:ascii="Arial" w:hAnsi="Arial" w:cs="Arial"/>
          <w:sz w:val="24"/>
          <w:szCs w:val="24"/>
        </w:rPr>
        <w:t xml:space="preserve">in </w:t>
      </w:r>
      <w:r w:rsidR="003D7775" w:rsidRPr="002E4606">
        <w:rPr>
          <w:rFonts w:ascii="Arial" w:hAnsi="Arial" w:cs="Arial"/>
          <w:sz w:val="24"/>
          <w:szCs w:val="24"/>
        </w:rPr>
        <w:t xml:space="preserve">Osteopathy </w:t>
      </w:r>
      <w:r w:rsidR="00362F33" w:rsidRPr="002E4606">
        <w:rPr>
          <w:rFonts w:ascii="Arial" w:hAnsi="Arial" w:cs="Arial"/>
          <w:sz w:val="24"/>
          <w:szCs w:val="24"/>
        </w:rPr>
        <w:t xml:space="preserve">is a </w:t>
      </w:r>
      <w:r w:rsidR="00F01887" w:rsidRPr="002E4606">
        <w:rPr>
          <w:rFonts w:ascii="Arial" w:hAnsi="Arial" w:cs="Arial"/>
          <w:sz w:val="24"/>
          <w:szCs w:val="24"/>
        </w:rPr>
        <w:t>well-established</w:t>
      </w:r>
      <w:r w:rsidR="00362F33" w:rsidRPr="002E4606">
        <w:rPr>
          <w:rFonts w:ascii="Arial" w:hAnsi="Arial" w:cs="Arial"/>
          <w:sz w:val="24"/>
          <w:szCs w:val="24"/>
        </w:rPr>
        <w:t xml:space="preserve"> programme at Nescot run by the highly respected Osteopathy Department who have over 10 </w:t>
      </w:r>
      <w:r w:rsidR="00F01887" w:rsidRPr="002E4606">
        <w:rPr>
          <w:rFonts w:ascii="Arial" w:hAnsi="Arial" w:cs="Arial"/>
          <w:sz w:val="24"/>
          <w:szCs w:val="24"/>
        </w:rPr>
        <w:t>years’ experience</w:t>
      </w:r>
      <w:r w:rsidR="00362F33" w:rsidRPr="002E4606">
        <w:rPr>
          <w:rFonts w:ascii="Arial" w:hAnsi="Arial" w:cs="Arial"/>
          <w:sz w:val="24"/>
          <w:szCs w:val="24"/>
        </w:rPr>
        <w:t xml:space="preserve"> of </w:t>
      </w:r>
      <w:r w:rsidR="00161812" w:rsidRPr="002E4606">
        <w:rPr>
          <w:rFonts w:ascii="Arial" w:hAnsi="Arial" w:cs="Arial"/>
          <w:sz w:val="24"/>
          <w:szCs w:val="24"/>
        </w:rPr>
        <w:t>delivering osteopathic education</w:t>
      </w:r>
      <w:r w:rsidR="00362F33" w:rsidRPr="002E4606">
        <w:rPr>
          <w:rFonts w:ascii="Arial" w:hAnsi="Arial" w:cs="Arial"/>
          <w:sz w:val="24"/>
          <w:szCs w:val="24"/>
        </w:rPr>
        <w:t>.  The programme attracts both national and international osteopaths who are interested in achieving a postgraduate qualification.</w:t>
      </w:r>
      <w:r w:rsidR="00F01887" w:rsidRPr="002E4606">
        <w:rPr>
          <w:rFonts w:ascii="Arial" w:hAnsi="Arial" w:cs="Arial"/>
          <w:sz w:val="24"/>
          <w:szCs w:val="24"/>
        </w:rPr>
        <w:t xml:space="preserve"> It is of particular interest to European</w:t>
      </w:r>
      <w:r w:rsidR="00153552">
        <w:rPr>
          <w:rFonts w:ascii="Arial" w:hAnsi="Arial" w:cs="Arial"/>
          <w:sz w:val="24"/>
          <w:szCs w:val="24"/>
        </w:rPr>
        <w:t xml:space="preserve"> D</w:t>
      </w:r>
      <w:r w:rsidR="00161812" w:rsidRPr="002E4606">
        <w:rPr>
          <w:rFonts w:ascii="Arial" w:hAnsi="Arial" w:cs="Arial"/>
          <w:sz w:val="24"/>
          <w:szCs w:val="24"/>
        </w:rPr>
        <w:t>iplomate</w:t>
      </w:r>
      <w:r w:rsidR="00F01887" w:rsidRPr="002E4606">
        <w:rPr>
          <w:rFonts w:ascii="Arial" w:hAnsi="Arial" w:cs="Arial"/>
          <w:sz w:val="24"/>
          <w:szCs w:val="24"/>
        </w:rPr>
        <w:t xml:space="preserve"> osteopaths who wish to gain a University validated post graduate award</w:t>
      </w:r>
      <w:r w:rsidR="00161812" w:rsidRPr="002E4606">
        <w:rPr>
          <w:rFonts w:ascii="Arial" w:hAnsi="Arial" w:cs="Arial"/>
          <w:sz w:val="24"/>
          <w:szCs w:val="24"/>
        </w:rPr>
        <w:t xml:space="preserve"> in order to achieve better recognition or gain access to</w:t>
      </w:r>
      <w:r w:rsidR="002E4606">
        <w:rPr>
          <w:rFonts w:ascii="Arial" w:hAnsi="Arial" w:cs="Arial"/>
          <w:sz w:val="24"/>
          <w:szCs w:val="24"/>
        </w:rPr>
        <w:t xml:space="preserve"> higher level</w:t>
      </w:r>
      <w:r w:rsidR="00161812" w:rsidRPr="002E4606">
        <w:rPr>
          <w:rFonts w:ascii="Arial" w:hAnsi="Arial" w:cs="Arial"/>
          <w:sz w:val="24"/>
          <w:szCs w:val="24"/>
        </w:rPr>
        <w:t xml:space="preserve"> study in the</w:t>
      </w:r>
      <w:r w:rsidR="00194C97" w:rsidRPr="002E4606">
        <w:rPr>
          <w:rFonts w:ascii="Arial" w:hAnsi="Arial" w:cs="Arial"/>
          <w:sz w:val="24"/>
          <w:szCs w:val="24"/>
        </w:rPr>
        <w:t>ir</w:t>
      </w:r>
      <w:r w:rsidR="00161812" w:rsidRPr="002E4606">
        <w:rPr>
          <w:rFonts w:ascii="Arial" w:hAnsi="Arial" w:cs="Arial"/>
          <w:sz w:val="24"/>
          <w:szCs w:val="24"/>
        </w:rPr>
        <w:t xml:space="preserve"> home country</w:t>
      </w:r>
      <w:r w:rsidR="00F01887" w:rsidRPr="002E4606">
        <w:rPr>
          <w:rFonts w:ascii="Arial" w:hAnsi="Arial" w:cs="Arial"/>
          <w:sz w:val="24"/>
          <w:szCs w:val="24"/>
        </w:rPr>
        <w:t>.</w:t>
      </w:r>
    </w:p>
    <w:p w:rsidR="00161812" w:rsidRPr="002E4606" w:rsidRDefault="00161812" w:rsidP="00950672">
      <w:pPr>
        <w:spacing w:after="0"/>
        <w:jc w:val="both"/>
        <w:rPr>
          <w:rFonts w:ascii="Arial" w:hAnsi="Arial" w:cs="Arial"/>
          <w:sz w:val="24"/>
          <w:szCs w:val="24"/>
        </w:rPr>
      </w:pPr>
    </w:p>
    <w:p w:rsidR="00161812" w:rsidRDefault="00161812" w:rsidP="00950672">
      <w:pPr>
        <w:spacing w:after="0"/>
        <w:jc w:val="both"/>
        <w:rPr>
          <w:rFonts w:ascii="Arial" w:hAnsi="Arial" w:cs="Arial"/>
          <w:sz w:val="24"/>
          <w:szCs w:val="24"/>
        </w:rPr>
      </w:pPr>
      <w:r w:rsidRPr="002E4606">
        <w:rPr>
          <w:rFonts w:ascii="Arial" w:hAnsi="Arial" w:cs="Arial"/>
          <w:bCs/>
          <w:sz w:val="24"/>
          <w:szCs w:val="24"/>
        </w:rPr>
        <w:t xml:space="preserve">The MSc is planned as a taught two year part-time block release </w:t>
      </w:r>
      <w:r w:rsidR="000A285B">
        <w:rPr>
          <w:rFonts w:ascii="Arial" w:hAnsi="Arial" w:cs="Arial"/>
          <w:bCs/>
          <w:sz w:val="24"/>
          <w:szCs w:val="24"/>
        </w:rPr>
        <w:t xml:space="preserve">programme </w:t>
      </w:r>
      <w:r w:rsidRPr="002E4606">
        <w:rPr>
          <w:rFonts w:ascii="Arial" w:hAnsi="Arial" w:cs="Arial"/>
          <w:bCs/>
          <w:sz w:val="24"/>
          <w:szCs w:val="24"/>
        </w:rPr>
        <w:t>during which time a research project is completed.   Students are</w:t>
      </w:r>
      <w:r w:rsidRPr="002E4606">
        <w:rPr>
          <w:rFonts w:ascii="Arial" w:hAnsi="Arial" w:cs="Arial"/>
          <w:sz w:val="24"/>
          <w:szCs w:val="24"/>
        </w:rPr>
        <w:t xml:space="preserve"> supported by Weblearn, a very robu</w:t>
      </w:r>
      <w:r w:rsidR="00591F15">
        <w:rPr>
          <w:rFonts w:ascii="Arial" w:hAnsi="Arial" w:cs="Arial"/>
          <w:sz w:val="24"/>
          <w:szCs w:val="24"/>
        </w:rPr>
        <w:t>st on-line learning environment. Weblearn</w:t>
      </w:r>
      <w:r w:rsidRPr="002E4606">
        <w:rPr>
          <w:rFonts w:ascii="Arial" w:hAnsi="Arial" w:cs="Arial"/>
          <w:sz w:val="24"/>
          <w:szCs w:val="24"/>
        </w:rPr>
        <w:t xml:space="preserve"> provides </w:t>
      </w:r>
      <w:r w:rsidR="000A285B">
        <w:rPr>
          <w:rFonts w:ascii="Arial" w:hAnsi="Arial" w:cs="Arial"/>
          <w:sz w:val="24"/>
          <w:szCs w:val="24"/>
        </w:rPr>
        <w:t xml:space="preserve">students with </w:t>
      </w:r>
      <w:r w:rsidR="00591F15">
        <w:rPr>
          <w:rFonts w:ascii="Arial" w:hAnsi="Arial" w:cs="Arial"/>
          <w:sz w:val="24"/>
          <w:szCs w:val="24"/>
        </w:rPr>
        <w:t xml:space="preserve">flexible </w:t>
      </w:r>
      <w:r w:rsidR="000A285B">
        <w:rPr>
          <w:rFonts w:ascii="Arial" w:hAnsi="Arial" w:cs="Arial"/>
          <w:sz w:val="24"/>
          <w:szCs w:val="24"/>
        </w:rPr>
        <w:t xml:space="preserve">access to </w:t>
      </w:r>
      <w:r w:rsidR="00591F15">
        <w:rPr>
          <w:rFonts w:ascii="Arial" w:hAnsi="Arial" w:cs="Arial"/>
          <w:sz w:val="24"/>
          <w:szCs w:val="24"/>
        </w:rPr>
        <w:t xml:space="preserve">programme materials such as </w:t>
      </w:r>
      <w:r w:rsidR="00E81107">
        <w:rPr>
          <w:rFonts w:ascii="Arial" w:hAnsi="Arial" w:cs="Arial"/>
          <w:sz w:val="24"/>
          <w:szCs w:val="24"/>
        </w:rPr>
        <w:t>lecture presentations,</w:t>
      </w:r>
      <w:r w:rsidRPr="002E4606">
        <w:rPr>
          <w:rFonts w:ascii="Arial" w:hAnsi="Arial" w:cs="Arial"/>
          <w:sz w:val="24"/>
          <w:szCs w:val="24"/>
        </w:rPr>
        <w:t xml:space="preserve"> hand-outs, links</w:t>
      </w:r>
      <w:r w:rsidR="00591F15">
        <w:rPr>
          <w:rFonts w:ascii="Arial" w:hAnsi="Arial" w:cs="Arial"/>
          <w:sz w:val="24"/>
          <w:szCs w:val="24"/>
        </w:rPr>
        <w:t xml:space="preserve"> to online journals and e-books</w:t>
      </w:r>
      <w:r w:rsidR="00E81107">
        <w:rPr>
          <w:rFonts w:ascii="Arial" w:hAnsi="Arial" w:cs="Arial"/>
          <w:sz w:val="24"/>
          <w:szCs w:val="24"/>
        </w:rPr>
        <w:t xml:space="preserve">, </w:t>
      </w:r>
      <w:r w:rsidR="000A285B">
        <w:rPr>
          <w:rFonts w:ascii="Arial" w:hAnsi="Arial" w:cs="Arial"/>
          <w:sz w:val="24"/>
          <w:szCs w:val="24"/>
        </w:rPr>
        <w:t>academic forums</w:t>
      </w:r>
      <w:r w:rsidR="00E81107">
        <w:rPr>
          <w:rFonts w:ascii="Arial" w:hAnsi="Arial" w:cs="Arial"/>
          <w:sz w:val="24"/>
          <w:szCs w:val="24"/>
        </w:rPr>
        <w:t xml:space="preserve"> and tutorial records.</w:t>
      </w:r>
    </w:p>
    <w:p w:rsidR="0090778E" w:rsidRDefault="0090778E" w:rsidP="00950672">
      <w:pPr>
        <w:spacing w:after="0"/>
        <w:jc w:val="both"/>
        <w:rPr>
          <w:rFonts w:ascii="Arial" w:hAnsi="Arial" w:cs="Arial"/>
          <w:sz w:val="24"/>
          <w:szCs w:val="24"/>
        </w:rPr>
      </w:pPr>
    </w:p>
    <w:p w:rsidR="0090778E" w:rsidRPr="003100F4" w:rsidRDefault="0090778E" w:rsidP="0090778E">
      <w:pPr>
        <w:spacing w:after="120"/>
        <w:ind w:left="360"/>
        <w:rPr>
          <w:rFonts w:ascii="Arial" w:hAnsi="Arial" w:cs="Arial"/>
        </w:rPr>
      </w:pPr>
      <w:r w:rsidRPr="003100F4">
        <w:rPr>
          <w:rFonts w:ascii="Arial" w:hAnsi="Arial" w:cs="Arial"/>
        </w:rPr>
        <w:lastRenderedPageBreak/>
        <w:t xml:space="preserve">The programme also helps develop employment-ready students through an integrated </w:t>
      </w:r>
      <w:r>
        <w:rPr>
          <w:rFonts w:ascii="Arial" w:hAnsi="Arial" w:cs="Arial"/>
        </w:rPr>
        <w:t>industrial</w:t>
      </w:r>
      <w:r w:rsidRPr="003100F4">
        <w:rPr>
          <w:rFonts w:ascii="Arial" w:hAnsi="Arial" w:cs="Arial"/>
        </w:rPr>
        <w:t xml:space="preserve"> experience in the form of a work placement on the two year version of the programme.</w:t>
      </w:r>
    </w:p>
    <w:p w:rsidR="0090778E" w:rsidRDefault="0090778E" w:rsidP="0090778E">
      <w:pPr>
        <w:spacing w:after="120"/>
        <w:ind w:left="360"/>
        <w:rPr>
          <w:rFonts w:ascii="Arial" w:hAnsi="Arial" w:cs="Arial"/>
        </w:rPr>
      </w:pPr>
      <w:r w:rsidRPr="003100F4">
        <w:rPr>
          <w:rFonts w:ascii="Arial" w:hAnsi="Arial" w:cs="Arial"/>
        </w:rPr>
        <w:t>This integrated placement provides students with an exciting opportunity to apply and develop their knowledge and skills in a real-world setting</w:t>
      </w:r>
      <w:r>
        <w:rPr>
          <w:rFonts w:ascii="Arial" w:hAnsi="Arial" w:cs="Arial"/>
        </w:rPr>
        <w:t>,</w:t>
      </w:r>
      <w:r w:rsidRPr="003100F4">
        <w:rPr>
          <w:rFonts w:ascii="Arial" w:hAnsi="Arial" w:cs="Arial"/>
        </w:rPr>
        <w:t xml:space="preserve"> which enables them to develop their self</w:t>
      </w:r>
      <w:r>
        <w:rPr>
          <w:rFonts w:ascii="Arial" w:hAnsi="Arial" w:cs="Arial"/>
        </w:rPr>
        <w:t>-confidence</w:t>
      </w:r>
      <w:r w:rsidRPr="003100F4">
        <w:rPr>
          <w:rFonts w:ascii="Arial" w:hAnsi="Arial" w:cs="Arial"/>
        </w:rPr>
        <w:t>. Students undertaking such placement activities are in a stronger position to gain the skills and experience that employ</w:t>
      </w:r>
      <w:r>
        <w:rPr>
          <w:rFonts w:ascii="Arial" w:hAnsi="Arial" w:cs="Arial"/>
        </w:rPr>
        <w:t>ers desire today.</w:t>
      </w:r>
    </w:p>
    <w:p w:rsidR="005B1266" w:rsidRPr="002E4606" w:rsidRDefault="005B1266" w:rsidP="000C3226">
      <w:pPr>
        <w:spacing w:after="0" w:line="240" w:lineRule="auto"/>
        <w:rPr>
          <w:rFonts w:ascii="Arial" w:hAnsi="Arial" w:cs="Arial"/>
          <w:i/>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 xml:space="preserve">Aims of the </w:t>
      </w:r>
      <w:r w:rsidR="0090778E">
        <w:rPr>
          <w:rFonts w:ascii="Arial" w:hAnsi="Arial" w:cs="Arial"/>
          <w:b/>
          <w:sz w:val="24"/>
          <w:szCs w:val="24"/>
        </w:rPr>
        <w:t>Field/Course</w:t>
      </w:r>
    </w:p>
    <w:p w:rsidR="00D126ED" w:rsidRPr="002E4606" w:rsidRDefault="00D126ED" w:rsidP="00D126ED">
      <w:pPr>
        <w:spacing w:after="0" w:line="240" w:lineRule="auto"/>
        <w:rPr>
          <w:rFonts w:ascii="Arial" w:hAnsi="Arial" w:cs="Arial"/>
          <w:sz w:val="24"/>
          <w:szCs w:val="24"/>
        </w:rPr>
      </w:pPr>
    </w:p>
    <w:p w:rsidR="00D126ED" w:rsidRPr="002E4606" w:rsidRDefault="00E81107"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develop the students</w:t>
      </w:r>
      <w:r w:rsidR="00C13BAE">
        <w:rPr>
          <w:rFonts w:ascii="Arial" w:hAnsi="Arial" w:cs="Arial"/>
          <w:sz w:val="24"/>
          <w:szCs w:val="24"/>
        </w:rPr>
        <w:t>’</w:t>
      </w:r>
      <w:r w:rsidR="00D126ED" w:rsidRPr="002E4606">
        <w:rPr>
          <w:rFonts w:ascii="Arial" w:hAnsi="Arial" w:cs="Arial"/>
          <w:sz w:val="24"/>
          <w:szCs w:val="24"/>
        </w:rPr>
        <w:t xml:space="preserve"> judgement and problem solving skills</w:t>
      </w:r>
      <w:r w:rsidR="00C13BAE">
        <w:rPr>
          <w:rFonts w:ascii="Arial" w:hAnsi="Arial" w:cs="Arial"/>
          <w:sz w:val="24"/>
          <w:szCs w:val="24"/>
        </w:rPr>
        <w:t xml:space="preserve">, </w:t>
      </w:r>
      <w:r w:rsidR="00D126ED" w:rsidRPr="002E4606">
        <w:rPr>
          <w:rFonts w:ascii="Arial" w:hAnsi="Arial" w:cs="Arial"/>
          <w:sz w:val="24"/>
          <w:szCs w:val="24"/>
        </w:rPr>
        <w:t>enhance their ability to critically evaluat</w:t>
      </w:r>
      <w:r w:rsidR="002E4606">
        <w:rPr>
          <w:rFonts w:ascii="Arial" w:hAnsi="Arial" w:cs="Arial"/>
          <w:sz w:val="24"/>
          <w:szCs w:val="24"/>
        </w:rPr>
        <w:t>e data</w:t>
      </w:r>
      <w:r w:rsidR="00C13BAE">
        <w:rPr>
          <w:rFonts w:ascii="Arial" w:hAnsi="Arial" w:cs="Arial"/>
          <w:sz w:val="24"/>
          <w:szCs w:val="24"/>
        </w:rPr>
        <w:t>,</w:t>
      </w:r>
      <w:r w:rsidR="002E4606">
        <w:rPr>
          <w:rFonts w:ascii="Arial" w:hAnsi="Arial" w:cs="Arial"/>
          <w:sz w:val="24"/>
          <w:szCs w:val="24"/>
        </w:rPr>
        <w:t xml:space="preserve"> formulate hypotheses and use these </w:t>
      </w:r>
      <w:r w:rsidR="009767B8">
        <w:rPr>
          <w:rFonts w:ascii="Arial" w:hAnsi="Arial" w:cs="Arial"/>
          <w:sz w:val="24"/>
          <w:szCs w:val="24"/>
        </w:rPr>
        <w:t xml:space="preserve">advanced </w:t>
      </w:r>
      <w:r w:rsidR="002E4606">
        <w:rPr>
          <w:rFonts w:ascii="Arial" w:hAnsi="Arial" w:cs="Arial"/>
          <w:sz w:val="24"/>
          <w:szCs w:val="24"/>
        </w:rPr>
        <w:t xml:space="preserve">skills to </w:t>
      </w:r>
      <w:r w:rsidR="002E4606" w:rsidRPr="002E4606">
        <w:rPr>
          <w:rFonts w:ascii="Arial" w:hAnsi="Arial" w:cs="Arial"/>
          <w:sz w:val="24"/>
          <w:szCs w:val="24"/>
        </w:rPr>
        <w:t>make a positive contribution to the continuing development of the osteopathic profession.</w:t>
      </w:r>
    </w:p>
    <w:p w:rsidR="00D126ED" w:rsidRPr="002E4606" w:rsidRDefault="00E81107"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provide students with the support</w:t>
      </w:r>
      <w:r w:rsidR="00C13BAE">
        <w:rPr>
          <w:rFonts w:ascii="Arial" w:hAnsi="Arial" w:cs="Arial"/>
          <w:sz w:val="24"/>
          <w:szCs w:val="24"/>
        </w:rPr>
        <w:t xml:space="preserve"> and opportunities to organise </w:t>
      </w:r>
      <w:r w:rsidR="00D126ED" w:rsidRPr="002E4606">
        <w:rPr>
          <w:rFonts w:ascii="Arial" w:hAnsi="Arial" w:cs="Arial"/>
          <w:sz w:val="24"/>
          <w:szCs w:val="24"/>
        </w:rPr>
        <w:t>and conduct a research project and to report their findings in an appropriate scientific manner suitable for journal publication.</w:t>
      </w:r>
    </w:p>
    <w:p w:rsidR="00D126ED" w:rsidRPr="002E4606" w:rsidRDefault="00C13BAE"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provide a structured and supportive environment for students who specialise in distinctive areas of Osteopathy so that they may share their experiences to mutual benefit.</w:t>
      </w:r>
    </w:p>
    <w:p w:rsidR="0090778E" w:rsidRDefault="00C13BAE" w:rsidP="0090778E">
      <w:pPr>
        <w:pStyle w:val="ListParagraph"/>
        <w:numPr>
          <w:ilvl w:val="0"/>
          <w:numId w:val="32"/>
        </w:numPr>
        <w:spacing w:after="0"/>
        <w:rPr>
          <w:rFonts w:ascii="Arial" w:hAnsi="Arial" w:cs="Arial"/>
          <w:sz w:val="24"/>
          <w:szCs w:val="24"/>
        </w:rPr>
      </w:pPr>
      <w:r w:rsidRPr="0090778E">
        <w:rPr>
          <w:rFonts w:ascii="Arial" w:hAnsi="Arial" w:cs="Arial"/>
          <w:sz w:val="24"/>
          <w:szCs w:val="24"/>
        </w:rPr>
        <w:t>T</w:t>
      </w:r>
      <w:r w:rsidR="00D126ED" w:rsidRPr="0090778E">
        <w:rPr>
          <w:rFonts w:ascii="Arial" w:hAnsi="Arial" w:cs="Arial"/>
          <w:sz w:val="24"/>
          <w:szCs w:val="24"/>
        </w:rPr>
        <w:t>o develop a graduate who has the critical thinking skills and breadth of knowledge to be able to synthesise information and propose</w:t>
      </w:r>
      <w:r w:rsidR="002E4606" w:rsidRPr="0090778E">
        <w:rPr>
          <w:rFonts w:ascii="Arial" w:hAnsi="Arial" w:cs="Arial"/>
          <w:sz w:val="24"/>
          <w:szCs w:val="24"/>
        </w:rPr>
        <w:t xml:space="preserve"> innovative ideas and solutions to problems encountered in practice.</w:t>
      </w:r>
    </w:p>
    <w:p w:rsidR="0090778E" w:rsidRPr="0090778E" w:rsidRDefault="0090778E" w:rsidP="0090778E">
      <w:pPr>
        <w:pStyle w:val="ListParagraph"/>
        <w:numPr>
          <w:ilvl w:val="0"/>
          <w:numId w:val="32"/>
        </w:numPr>
        <w:spacing w:after="0"/>
        <w:rPr>
          <w:rFonts w:ascii="Arial" w:hAnsi="Arial" w:cs="Arial"/>
          <w:sz w:val="24"/>
          <w:szCs w:val="24"/>
        </w:rPr>
      </w:pPr>
      <w:r w:rsidRPr="0090778E">
        <w:rPr>
          <w:rFonts w:ascii="Arial" w:hAnsi="Arial" w:cs="Arial"/>
          <w:sz w:val="24"/>
          <w:szCs w:val="24"/>
        </w:rPr>
        <w:t>Give students on the 2 year version an opportunity to develop further skills,  preparing them for higher levels of employment</w:t>
      </w:r>
    </w:p>
    <w:p w:rsidR="00D860CE" w:rsidRPr="002E4606" w:rsidRDefault="00D860CE" w:rsidP="00D860CE">
      <w:pPr>
        <w:pStyle w:val="ListParagraph"/>
        <w:spacing w:after="0" w:line="240" w:lineRule="auto"/>
        <w:ind w:left="360"/>
        <w:rPr>
          <w:rFonts w:ascii="Arial" w:hAnsi="Arial" w:cs="Arial"/>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Intended Learning Outcomes</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r w:rsidRPr="002E4606">
        <w:rPr>
          <w:rFonts w:ascii="Arial" w:hAnsi="Arial" w:cs="Arial"/>
          <w:sz w:val="24"/>
          <w:szCs w:val="24"/>
        </w:rPr>
        <w:t xml:space="preserve">The programme provides opportunities for students to develop and demonstrate knowledge and understanding, skills and other attributes in the following areas.  </w:t>
      </w:r>
    </w:p>
    <w:p w:rsidR="002A552E" w:rsidRPr="00DB6EB2" w:rsidRDefault="002A552E" w:rsidP="002A552E">
      <w:pPr>
        <w:pStyle w:val="PlainText"/>
        <w:rPr>
          <w:rFonts w:ascii="Arial" w:hAnsi="Arial" w:cs="Arial"/>
          <w:sz w:val="24"/>
          <w:szCs w:val="24"/>
        </w:rPr>
      </w:pPr>
      <w:r w:rsidRPr="00DB6EB2">
        <w:rPr>
          <w:rFonts w:ascii="Arial" w:hAnsi="Arial" w:cs="Arial"/>
          <w:sz w:val="24"/>
          <w:szCs w:val="24"/>
        </w:rPr>
        <w:t>There are no QAA benchmarks for this subject at level 7. The programme outcomes are referenced to the QAA Masters Degree Characteristics (March 2010) and to the Framework for Higher Education Qualifications in England, Wales and Northern Ireland (2008).</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234583" w:rsidRPr="002E4606" w:rsidRDefault="00234583" w:rsidP="00E77E84">
      <w:pPr>
        <w:ind w:left="720"/>
        <w:contextualSpacing/>
        <w:rPr>
          <w:rFonts w:ascii="Arial" w:hAnsi="Arial" w:cs="Arial"/>
          <w:sz w:val="24"/>
          <w:szCs w:val="24"/>
        </w:rPr>
        <w:sectPr w:rsidR="00234583" w:rsidRPr="002E4606" w:rsidSect="00612718">
          <w:footerReference w:type="default" r:id="rId12"/>
          <w:pgSz w:w="11906" w:h="16838"/>
          <w:pgMar w:top="1440" w:right="1440" w:bottom="1440" w:left="1440" w:header="708" w:footer="708" w:gutter="0"/>
          <w:cols w:space="708"/>
          <w:docGrid w:linePitch="360"/>
        </w:sectPr>
      </w:pPr>
    </w:p>
    <w:tbl>
      <w:tblPr>
        <w:tblpPr w:leftFromText="180" w:rightFromText="180" w:vertAnchor="page" w:horzAnchor="margin" w:tblpY="961"/>
        <w:tblW w:w="14283" w:type="dxa"/>
        <w:tblLook w:val="04A0" w:firstRow="1" w:lastRow="0" w:firstColumn="1" w:lastColumn="0" w:noHBand="0" w:noVBand="1"/>
      </w:tblPr>
      <w:tblGrid>
        <w:gridCol w:w="675"/>
        <w:gridCol w:w="4098"/>
        <w:gridCol w:w="708"/>
        <w:gridCol w:w="4099"/>
        <w:gridCol w:w="606"/>
        <w:gridCol w:w="4097"/>
      </w:tblGrid>
      <w:tr w:rsidR="00CA6EC8" w:rsidRPr="00863DCB" w:rsidTr="0052301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jc w:val="center"/>
              <w:rPr>
                <w:rFonts w:ascii="Arial" w:hAnsi="Arial" w:cs="Arial"/>
                <w:b/>
                <w:sz w:val="20"/>
                <w:szCs w:val="20"/>
              </w:rPr>
            </w:pPr>
            <w:r w:rsidRPr="00863DCB">
              <w:rPr>
                <w:rFonts w:ascii="Arial" w:hAnsi="Arial" w:cs="Arial"/>
                <w:b/>
                <w:sz w:val="20"/>
                <w:szCs w:val="20"/>
              </w:rPr>
              <w:lastRenderedPageBreak/>
              <w:t>Programme Learning Outcomes</w:t>
            </w:r>
          </w:p>
        </w:tc>
      </w:tr>
      <w:tr w:rsidR="002E4606" w:rsidRPr="00863DCB" w:rsidTr="00523017">
        <w:tc>
          <w:tcPr>
            <w:tcW w:w="675"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Knowledge and Understanding</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sz w:val="20"/>
                <w:szCs w:val="20"/>
              </w:rPr>
            </w:pPr>
            <w:r w:rsidRPr="00863DCB">
              <w:rPr>
                <w:rFonts w:ascii="Arial" w:hAnsi="Arial" w:cs="Arial"/>
                <w:b/>
                <w:sz w:val="20"/>
                <w:szCs w:val="20"/>
              </w:rPr>
              <w:t xml:space="preserve">On completion of the course students will </w:t>
            </w:r>
            <w:r w:rsidR="003C3ADD" w:rsidRPr="00863DCB">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Intellectual skills – able to:</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 xml:space="preserve">Subject Practical skills </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sz w:val="20"/>
                <w:szCs w:val="20"/>
              </w:rPr>
            </w:pPr>
            <w:r w:rsidRPr="00863DCB">
              <w:rPr>
                <w:rFonts w:ascii="Arial" w:hAnsi="Arial" w:cs="Arial"/>
                <w:b/>
                <w:sz w:val="20"/>
                <w:szCs w:val="20"/>
              </w:rPr>
              <w:t>On completion of the course students will be able to:</w:t>
            </w:r>
          </w:p>
        </w:tc>
      </w:tr>
      <w:tr w:rsidR="00CA6EC8" w:rsidRPr="00863DCB" w:rsidTr="00523017">
        <w:trPr>
          <w:trHeight w:val="949"/>
        </w:trPr>
        <w:tc>
          <w:tcPr>
            <w:tcW w:w="675"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A6EC8" w:rsidRPr="00863DCB" w:rsidRDefault="00B053FA" w:rsidP="00523017">
            <w:pPr>
              <w:spacing w:after="0" w:line="240" w:lineRule="auto"/>
              <w:rPr>
                <w:rFonts w:ascii="Arial" w:hAnsi="Arial" w:cs="Arial"/>
                <w:i/>
                <w:color w:val="FF0000"/>
                <w:sz w:val="20"/>
                <w:szCs w:val="20"/>
              </w:rPr>
            </w:pPr>
            <w:r w:rsidRPr="00863DCB">
              <w:rPr>
                <w:rFonts w:ascii="Arial" w:hAnsi="Arial" w:cs="Arial"/>
                <w:sz w:val="20"/>
                <w:szCs w:val="20"/>
              </w:rPr>
              <w:t xml:space="preserve">Discuss and critically evaluate </w:t>
            </w:r>
            <w:r w:rsidR="00FA1CAA" w:rsidRPr="00863DCB">
              <w:rPr>
                <w:rFonts w:ascii="Arial" w:hAnsi="Arial" w:cs="Arial"/>
                <w:sz w:val="20"/>
                <w:szCs w:val="20"/>
              </w:rPr>
              <w:t xml:space="preserve">principles underpinning osteopathy and their </w:t>
            </w:r>
            <w:r w:rsidR="00D93F74" w:rsidRPr="00863DCB">
              <w:rPr>
                <w:rFonts w:ascii="Arial" w:hAnsi="Arial" w:cs="Arial"/>
                <w:sz w:val="20"/>
                <w:szCs w:val="20"/>
              </w:rPr>
              <w:t>clinical application</w:t>
            </w:r>
            <w:r w:rsidRPr="00863DCB">
              <w:rPr>
                <w:rFonts w:ascii="Arial" w:hAnsi="Arial" w:cs="Arial"/>
                <w:sz w:val="20"/>
                <w:szCs w:val="20"/>
              </w:rPr>
              <w:t>.</w:t>
            </w:r>
            <w:r w:rsidR="00FA1CAA" w:rsidRPr="00863DCB">
              <w:rPr>
                <w:rFonts w:ascii="Arial" w:hAnsi="Arial" w:cs="Arial"/>
                <w:i/>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Select and integrate information from a variety of sources</w:t>
            </w:r>
            <w:r w:rsidR="0074526C" w:rsidRPr="00863DCB">
              <w:rPr>
                <w:rFonts w:ascii="Arial" w:hAnsi="Arial" w:cs="Arial"/>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Use and apply critically the principles of osteopathy in the effective management and care of a range of patients</w:t>
            </w:r>
          </w:p>
        </w:tc>
      </w:tr>
      <w:tr w:rsidR="00CA6EC8" w:rsidRPr="00863DCB" w:rsidTr="00523017">
        <w:tc>
          <w:tcPr>
            <w:tcW w:w="675"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A6EC8" w:rsidRPr="00863DCB" w:rsidRDefault="00B053FA" w:rsidP="00523017">
            <w:pPr>
              <w:spacing w:after="0" w:line="240" w:lineRule="auto"/>
              <w:rPr>
                <w:rFonts w:ascii="Arial" w:hAnsi="Arial" w:cs="Arial"/>
                <w:sz w:val="20"/>
                <w:szCs w:val="20"/>
              </w:rPr>
            </w:pPr>
            <w:r w:rsidRPr="00863DCB">
              <w:rPr>
                <w:rFonts w:ascii="Arial" w:hAnsi="Arial" w:cs="Arial"/>
                <w:sz w:val="20"/>
                <w:szCs w:val="20"/>
              </w:rPr>
              <w:t>Demonstrate a</w:t>
            </w:r>
            <w:r w:rsidR="00EA75BD" w:rsidRPr="00863DCB">
              <w:rPr>
                <w:rFonts w:ascii="Arial" w:hAnsi="Arial" w:cs="Arial"/>
                <w:sz w:val="20"/>
                <w:szCs w:val="20"/>
              </w:rPr>
              <w:t>nd critically evaluate a</w:t>
            </w:r>
            <w:r w:rsidR="00FA1CAA" w:rsidRPr="00863DCB">
              <w:rPr>
                <w:rFonts w:ascii="Arial" w:hAnsi="Arial" w:cs="Arial"/>
                <w:sz w:val="20"/>
                <w:szCs w:val="20"/>
              </w:rPr>
              <w:t xml:space="preserve"> wide variety of treatment methodologies utilised in clinical practice.</w:t>
            </w:r>
          </w:p>
        </w:tc>
        <w:tc>
          <w:tcPr>
            <w:tcW w:w="708"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E8090B" w:rsidRPr="00863DCB" w:rsidRDefault="00E8090B" w:rsidP="00523017">
            <w:pPr>
              <w:spacing w:after="0" w:line="240" w:lineRule="auto"/>
              <w:rPr>
                <w:rFonts w:ascii="Arial" w:hAnsi="Arial" w:cs="Arial"/>
                <w:sz w:val="20"/>
                <w:szCs w:val="20"/>
              </w:rPr>
            </w:pPr>
            <w:r w:rsidRPr="00863DCB">
              <w:rPr>
                <w:rFonts w:ascii="Arial" w:hAnsi="Arial" w:cs="Arial"/>
                <w:sz w:val="20"/>
                <w:szCs w:val="20"/>
              </w:rPr>
              <w:t>Critically evaluate and analyse information.</w:t>
            </w:r>
          </w:p>
          <w:p w:rsidR="00CA6EC8" w:rsidRPr="00863DCB" w:rsidRDefault="00CA6EC8"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Appreciate the need to maintain a commitment to continuing professional development</w:t>
            </w:r>
            <w:r w:rsidR="0074526C" w:rsidRPr="00863DCB">
              <w:rPr>
                <w:rFonts w:ascii="Arial" w:hAnsi="Arial" w:cs="Arial"/>
                <w:sz w:val="20"/>
                <w:szCs w:val="20"/>
              </w:rPr>
              <w:t>.</w:t>
            </w:r>
          </w:p>
        </w:tc>
      </w:tr>
      <w:tr w:rsidR="00EA75BD" w:rsidRPr="00863DCB" w:rsidTr="00523017">
        <w:trPr>
          <w:trHeight w:val="1262"/>
        </w:trPr>
        <w:tc>
          <w:tcPr>
            <w:tcW w:w="675"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Understand the statistical and computing techniques required to assess and present their own research data</w:t>
            </w:r>
          </w:p>
        </w:tc>
        <w:tc>
          <w:tcPr>
            <w:tcW w:w="70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Use clinical reasoning skills  to generate hypotheses and identify, plan, justify and conduct ethical and effective means of treatment intervention and post-treatment evaluation</w:t>
            </w:r>
          </w:p>
        </w:tc>
        <w:tc>
          <w:tcPr>
            <w:tcW w:w="606"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Promote and contribute to the future development of by participation in research-related activities and clinical studies.</w:t>
            </w:r>
          </w:p>
        </w:tc>
      </w:tr>
      <w:tr w:rsidR="00EA75BD" w:rsidRPr="00863DCB" w:rsidTr="00523017">
        <w:tc>
          <w:tcPr>
            <w:tcW w:w="675"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EA75BD" w:rsidRPr="00863DCB" w:rsidRDefault="002E4606" w:rsidP="00523017">
            <w:pPr>
              <w:spacing w:after="0" w:line="240" w:lineRule="auto"/>
              <w:rPr>
                <w:rFonts w:ascii="Arial" w:hAnsi="Arial" w:cs="Arial"/>
                <w:sz w:val="20"/>
                <w:szCs w:val="20"/>
              </w:rPr>
            </w:pPr>
            <w:r w:rsidRPr="00863DCB">
              <w:rPr>
                <w:rFonts w:ascii="Arial" w:hAnsi="Arial" w:cs="Arial"/>
                <w:sz w:val="20"/>
                <w:szCs w:val="20"/>
              </w:rPr>
              <w:t>Demonstrate understanding of research methodology and the  skills of active enquiry, literature searching, data collection and to design and implement a research project</w:t>
            </w:r>
          </w:p>
        </w:tc>
        <w:tc>
          <w:tcPr>
            <w:tcW w:w="70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Reflect on their current professional practice.</w:t>
            </w:r>
          </w:p>
        </w:tc>
        <w:tc>
          <w:tcPr>
            <w:tcW w:w="606"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Convey expertise in their application of skills which will enable others to recognise as specialist</w:t>
            </w: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E8090B" w:rsidRPr="00863DCB" w:rsidRDefault="00E8090B" w:rsidP="00523017">
            <w:pPr>
              <w:spacing w:after="0" w:line="240" w:lineRule="auto"/>
              <w:rPr>
                <w:rFonts w:ascii="Arial" w:hAnsi="Arial" w:cs="Arial"/>
                <w:sz w:val="20"/>
                <w:szCs w:val="20"/>
              </w:rPr>
            </w:pPr>
            <w:r w:rsidRPr="00863DCB">
              <w:rPr>
                <w:rFonts w:ascii="Arial" w:hAnsi="Arial" w:cs="Arial"/>
                <w:sz w:val="20"/>
                <w:szCs w:val="20"/>
              </w:rPr>
              <w:t>Demonstrate and exercise independence of mind and thought</w:t>
            </w:r>
          </w:p>
          <w:p w:rsidR="00DD77C0" w:rsidRPr="00863DCB" w:rsidRDefault="00DD77C0"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B6</w:t>
            </w:r>
          </w:p>
        </w:tc>
        <w:tc>
          <w:tcPr>
            <w:tcW w:w="4099" w:type="dxa"/>
            <w:tcBorders>
              <w:top w:val="single" w:sz="4" w:space="0" w:color="auto"/>
              <w:left w:val="single" w:sz="4" w:space="0" w:color="auto"/>
              <w:bottom w:val="single" w:sz="4" w:space="0" w:color="auto"/>
              <w:right w:val="single" w:sz="4" w:space="0" w:color="auto"/>
            </w:tcBorders>
          </w:tcPr>
          <w:p w:rsidR="00DD77C0" w:rsidRPr="00863DCB" w:rsidRDefault="00E8090B" w:rsidP="00523017">
            <w:pPr>
              <w:spacing w:after="0" w:line="240" w:lineRule="auto"/>
              <w:rPr>
                <w:rFonts w:ascii="Arial" w:hAnsi="Arial" w:cs="Arial"/>
                <w:sz w:val="20"/>
                <w:szCs w:val="20"/>
              </w:rPr>
            </w:pPr>
            <w:r w:rsidRPr="00863DCB">
              <w:rPr>
                <w:rFonts w:ascii="Arial" w:hAnsi="Arial" w:cs="Arial"/>
                <w:sz w:val="20"/>
                <w:szCs w:val="20"/>
              </w:rPr>
              <w:t>Construct original ideas from previous opinion which can be used to help their own learning.</w:t>
            </w: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bl>
    <w:p w:rsidR="00234583" w:rsidRDefault="00234583" w:rsidP="005B1266">
      <w:pPr>
        <w:spacing w:after="0" w:line="240" w:lineRule="auto"/>
        <w:rPr>
          <w:rFonts w:ascii="Arial" w:hAnsi="Arial" w:cs="Arial"/>
          <w:b/>
          <w:sz w:val="24"/>
          <w:szCs w:val="24"/>
        </w:rPr>
      </w:pPr>
    </w:p>
    <w:p w:rsidR="0090778E" w:rsidRDefault="0090778E" w:rsidP="005B1266">
      <w:pPr>
        <w:spacing w:after="0" w:line="240" w:lineRule="auto"/>
        <w:rPr>
          <w:rFonts w:ascii="Arial" w:hAnsi="Arial" w:cs="Arial"/>
          <w:b/>
          <w:sz w:val="24"/>
          <w:szCs w:val="24"/>
        </w:rPr>
        <w:sectPr w:rsidR="0090778E" w:rsidSect="00A03A7B">
          <w:pgSz w:w="16838" w:h="11906" w:orient="landscape"/>
          <w:pgMar w:top="1440" w:right="1440" w:bottom="1440" w:left="1440" w:header="709" w:footer="709" w:gutter="0"/>
          <w:cols w:space="708"/>
          <w:docGrid w:linePitch="360"/>
        </w:sectPr>
      </w:pPr>
    </w:p>
    <w:p w:rsidR="0090778E" w:rsidRDefault="0090778E" w:rsidP="0090778E">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90778E" w:rsidRDefault="0090778E" w:rsidP="0090778E">
      <w:pPr>
        <w:rPr>
          <w:rFonts w:ascii="Arial" w:hAnsi="Arial" w:cs="Arial"/>
        </w:rPr>
      </w:pPr>
      <w:r>
        <w:rPr>
          <w:rFonts w:ascii="Arial" w:hAnsi="Arial" w:cs="Arial"/>
        </w:rPr>
        <w:t>students to develop a range of Key Skills as follows:</w:t>
      </w:r>
    </w:p>
    <w:p w:rsidR="0090778E" w:rsidRDefault="0090778E" w:rsidP="009077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0778E" w:rsidRPr="00B55861" w:rsidTr="00335FFC">
        <w:tc>
          <w:tcPr>
            <w:tcW w:w="15417" w:type="dxa"/>
            <w:gridSpan w:val="7"/>
            <w:shd w:val="clear" w:color="auto" w:fill="DBE5F1"/>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Key Skills</w:t>
            </w:r>
          </w:p>
        </w:tc>
      </w:tr>
      <w:tr w:rsidR="0090778E" w:rsidRPr="00B55861" w:rsidTr="00335FFC">
        <w:tc>
          <w:tcPr>
            <w:tcW w:w="2202"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90778E" w:rsidRPr="00B55861" w:rsidRDefault="0090778E" w:rsidP="00335FF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90778E" w:rsidRPr="00B55861" w:rsidRDefault="0090778E" w:rsidP="00335FFC">
            <w:pPr>
              <w:jc w:val="center"/>
              <w:rPr>
                <w:rFonts w:ascii="Arial" w:hAnsi="Arial" w:cs="Arial"/>
                <w:b/>
                <w:sz w:val="20"/>
                <w:szCs w:val="20"/>
              </w:rPr>
            </w:pPr>
            <w:r w:rsidRPr="00B55861">
              <w:rPr>
                <w:rFonts w:ascii="Arial" w:hAnsi="Arial" w:cs="Arial"/>
                <w:b/>
                <w:sz w:val="20"/>
                <w:szCs w:val="20"/>
              </w:rPr>
              <w:t>Creativity and Problem Solving Skills</w:t>
            </w:r>
          </w:p>
        </w:tc>
      </w:tr>
      <w:tr w:rsidR="0090778E" w:rsidRPr="00B55861" w:rsidTr="00335FF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0778E" w:rsidRPr="00B55861" w:rsidTr="00335FF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0778E" w:rsidRPr="00B55861" w:rsidTr="00335FF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managing time to </w:t>
            </w:r>
            <w:r w:rsidRPr="00B55861">
              <w:rPr>
                <w:rFonts w:ascii="Arial" w:hAnsi="Arial" w:cs="Arial"/>
                <w:sz w:val="20"/>
                <w:szCs w:val="20"/>
              </w:rPr>
              <w:lastRenderedPageBreak/>
              <w:t>achieve targets</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90778E" w:rsidRPr="00B55861" w:rsidRDefault="0090778E" w:rsidP="00335FFC">
            <w:pPr>
              <w:jc w:val="center"/>
              <w:rPr>
                <w:rFonts w:ascii="Arial" w:hAnsi="Arial" w:cs="Arial"/>
                <w:sz w:val="20"/>
                <w:szCs w:val="20"/>
              </w:rPr>
            </w:pPr>
          </w:p>
        </w:tc>
      </w:tr>
      <w:tr w:rsidR="0090778E" w:rsidRPr="00B55861" w:rsidTr="00335FF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90778E" w:rsidRPr="00B55861" w:rsidRDefault="0090778E" w:rsidP="00335FFC">
            <w:pPr>
              <w:jc w:val="center"/>
              <w:rPr>
                <w:rFonts w:ascii="Arial" w:hAnsi="Arial" w:cs="Arial"/>
                <w:sz w:val="20"/>
                <w:szCs w:val="20"/>
              </w:rPr>
            </w:pP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90778E" w:rsidRPr="00B55861" w:rsidRDefault="0090778E" w:rsidP="00335FF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90778E" w:rsidRPr="00B55861" w:rsidRDefault="0090778E" w:rsidP="00335FFC">
            <w:pPr>
              <w:jc w:val="center"/>
              <w:rPr>
                <w:rFonts w:ascii="Arial" w:hAnsi="Arial" w:cs="Arial"/>
                <w:sz w:val="20"/>
                <w:szCs w:val="20"/>
              </w:rPr>
            </w:pPr>
          </w:p>
        </w:tc>
      </w:tr>
      <w:tr w:rsidR="0090778E" w:rsidRPr="00B55861" w:rsidTr="00335FFC">
        <w:trPr>
          <w:trHeight w:val="564"/>
        </w:trPr>
        <w:tc>
          <w:tcPr>
            <w:tcW w:w="2202" w:type="dxa"/>
            <w:shd w:val="clear" w:color="auto" w:fill="auto"/>
            <w:vAlign w:val="center"/>
          </w:tcPr>
          <w:p w:rsidR="0090778E" w:rsidRPr="00B55861" w:rsidRDefault="0090778E" w:rsidP="00335FFC">
            <w:pPr>
              <w:jc w:val="center"/>
              <w:rPr>
                <w:rFonts w:ascii="Arial" w:hAnsi="Arial" w:cs="Arial"/>
                <w:sz w:val="20"/>
                <w:szCs w:val="20"/>
              </w:rPr>
            </w:pPr>
          </w:p>
        </w:tc>
        <w:tc>
          <w:tcPr>
            <w:tcW w:w="2202" w:type="dxa"/>
            <w:shd w:val="clear" w:color="auto" w:fill="auto"/>
            <w:vAlign w:val="center"/>
          </w:tcPr>
          <w:p w:rsidR="0090778E" w:rsidRPr="00B55861" w:rsidRDefault="0090778E" w:rsidP="00335FFC">
            <w:pPr>
              <w:jc w:val="center"/>
              <w:rPr>
                <w:rFonts w:ascii="Arial" w:hAnsi="Arial" w:cs="Arial"/>
                <w:sz w:val="20"/>
                <w:szCs w:val="20"/>
              </w:rPr>
            </w:pPr>
          </w:p>
        </w:tc>
        <w:tc>
          <w:tcPr>
            <w:tcW w:w="2203" w:type="dxa"/>
            <w:shd w:val="clear" w:color="auto" w:fill="auto"/>
            <w:vAlign w:val="center"/>
          </w:tcPr>
          <w:p w:rsidR="0090778E" w:rsidRDefault="0090778E" w:rsidP="00335FFC">
            <w:pPr>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90778E" w:rsidRPr="00B55861" w:rsidRDefault="0090778E" w:rsidP="00335FFC">
            <w:pPr>
              <w:jc w:val="center"/>
              <w:rPr>
                <w:rFonts w:ascii="Arial" w:hAnsi="Arial" w:cs="Arial"/>
                <w:sz w:val="20"/>
                <w:szCs w:val="20"/>
              </w:rPr>
            </w:pPr>
          </w:p>
        </w:tc>
        <w:tc>
          <w:tcPr>
            <w:tcW w:w="2202" w:type="dxa"/>
            <w:shd w:val="clear" w:color="auto" w:fill="auto"/>
            <w:vAlign w:val="center"/>
          </w:tcPr>
          <w:p w:rsidR="0090778E" w:rsidRDefault="0090778E" w:rsidP="00335FFC">
            <w:pPr>
              <w:jc w:val="center"/>
              <w:rPr>
                <w:rFonts w:ascii="Arial" w:hAnsi="Arial" w:cs="Arial"/>
                <w:sz w:val="20"/>
                <w:szCs w:val="20"/>
              </w:rPr>
            </w:pPr>
            <w:r w:rsidRPr="00B55861">
              <w:rPr>
                <w:rFonts w:ascii="Arial" w:hAnsi="Arial" w:cs="Arial"/>
                <w:sz w:val="20"/>
                <w:szCs w:val="20"/>
              </w:rPr>
              <w:t>Use software and IT technology as appropriate</w:t>
            </w:r>
          </w:p>
          <w:p w:rsidR="0090778E" w:rsidRPr="00B55861" w:rsidRDefault="0090778E" w:rsidP="00335FFC">
            <w:pPr>
              <w:jc w:val="center"/>
              <w:rPr>
                <w:rFonts w:ascii="Arial" w:hAnsi="Arial" w:cs="Arial"/>
                <w:sz w:val="20"/>
                <w:szCs w:val="20"/>
              </w:rPr>
            </w:pPr>
          </w:p>
        </w:tc>
        <w:tc>
          <w:tcPr>
            <w:tcW w:w="2203" w:type="dxa"/>
            <w:shd w:val="clear" w:color="auto" w:fill="auto"/>
            <w:vAlign w:val="center"/>
          </w:tcPr>
          <w:p w:rsidR="0090778E" w:rsidRPr="00B55861" w:rsidRDefault="0090778E" w:rsidP="00335FFC">
            <w:pPr>
              <w:jc w:val="center"/>
              <w:rPr>
                <w:rFonts w:ascii="Arial" w:hAnsi="Arial" w:cs="Arial"/>
                <w:sz w:val="20"/>
                <w:szCs w:val="20"/>
              </w:rPr>
            </w:pPr>
          </w:p>
        </w:tc>
        <w:tc>
          <w:tcPr>
            <w:tcW w:w="2202" w:type="dxa"/>
            <w:shd w:val="clear" w:color="auto" w:fill="auto"/>
            <w:vAlign w:val="center"/>
          </w:tcPr>
          <w:p w:rsidR="0090778E" w:rsidRPr="00B55861" w:rsidRDefault="0090778E" w:rsidP="00335FFC">
            <w:pPr>
              <w:jc w:val="center"/>
              <w:rPr>
                <w:rFonts w:ascii="Arial" w:hAnsi="Arial" w:cs="Arial"/>
                <w:sz w:val="20"/>
                <w:szCs w:val="20"/>
              </w:rPr>
            </w:pPr>
          </w:p>
        </w:tc>
        <w:tc>
          <w:tcPr>
            <w:tcW w:w="2203" w:type="dxa"/>
            <w:shd w:val="clear" w:color="auto" w:fill="auto"/>
            <w:vAlign w:val="center"/>
          </w:tcPr>
          <w:p w:rsidR="0090778E" w:rsidRPr="00B55861" w:rsidRDefault="0090778E" w:rsidP="00335FFC">
            <w:pPr>
              <w:jc w:val="center"/>
              <w:rPr>
                <w:rFonts w:ascii="Arial" w:hAnsi="Arial" w:cs="Arial"/>
                <w:sz w:val="20"/>
                <w:szCs w:val="20"/>
              </w:rPr>
            </w:pPr>
          </w:p>
        </w:tc>
      </w:tr>
    </w:tbl>
    <w:p w:rsidR="0090778E" w:rsidRPr="002E4606" w:rsidRDefault="0090778E" w:rsidP="005B1266">
      <w:pPr>
        <w:spacing w:after="0" w:line="240" w:lineRule="auto"/>
        <w:rPr>
          <w:rFonts w:ascii="Arial" w:hAnsi="Arial" w:cs="Arial"/>
          <w:b/>
          <w:sz w:val="24"/>
          <w:szCs w:val="24"/>
        </w:rPr>
        <w:sectPr w:rsidR="0090778E" w:rsidRPr="002E4606" w:rsidSect="00A03A7B">
          <w:pgSz w:w="16838" w:h="11906" w:orient="landscape"/>
          <w:pgMar w:top="1440" w:right="1440" w:bottom="1440" w:left="1440" w:header="709" w:footer="709" w:gutter="0"/>
          <w:cols w:space="708"/>
          <w:docGrid w:linePitch="360"/>
        </w:sectPr>
      </w:pPr>
    </w:p>
    <w:p w:rsidR="005B1266" w:rsidRPr="002E4606" w:rsidRDefault="005B1266" w:rsidP="005B1266">
      <w:pPr>
        <w:numPr>
          <w:ilvl w:val="0"/>
          <w:numId w:val="1"/>
        </w:numPr>
        <w:spacing w:after="0" w:line="240" w:lineRule="auto"/>
        <w:rPr>
          <w:rFonts w:ascii="Arial" w:hAnsi="Arial" w:cs="Arial"/>
          <w:sz w:val="24"/>
          <w:szCs w:val="24"/>
        </w:rPr>
      </w:pPr>
      <w:r w:rsidRPr="002E4606">
        <w:rPr>
          <w:rFonts w:ascii="Arial" w:hAnsi="Arial" w:cs="Arial"/>
          <w:b/>
          <w:sz w:val="24"/>
          <w:szCs w:val="24"/>
        </w:rPr>
        <w:lastRenderedPageBreak/>
        <w:t>Entry Requirements</w:t>
      </w:r>
    </w:p>
    <w:p w:rsidR="005B1266" w:rsidRDefault="005B1266" w:rsidP="005B1266">
      <w:pPr>
        <w:spacing w:after="0" w:line="240" w:lineRule="auto"/>
        <w:rPr>
          <w:rFonts w:ascii="Arial" w:hAnsi="Arial" w:cs="Arial"/>
          <w:b/>
          <w:sz w:val="24"/>
          <w:szCs w:val="24"/>
        </w:rPr>
      </w:pPr>
    </w:p>
    <w:p w:rsidR="002E4606" w:rsidRPr="002E4606" w:rsidRDefault="002E4606" w:rsidP="002E4606">
      <w:pPr>
        <w:spacing w:after="0" w:line="240" w:lineRule="auto"/>
        <w:rPr>
          <w:rFonts w:ascii="Arial" w:hAnsi="Arial" w:cs="Arial"/>
          <w:sz w:val="24"/>
          <w:szCs w:val="24"/>
        </w:rPr>
      </w:pPr>
      <w:r>
        <w:rPr>
          <w:rFonts w:ascii="Arial" w:hAnsi="Arial" w:cs="Arial"/>
          <w:sz w:val="24"/>
          <w:szCs w:val="24"/>
        </w:rPr>
        <w:t>All applicants must be practicing as an Osteopath.</w:t>
      </w:r>
    </w:p>
    <w:p w:rsidR="002E4606" w:rsidRPr="002E4606" w:rsidRDefault="002E4606" w:rsidP="005B1266">
      <w:pPr>
        <w:spacing w:after="0" w:line="240" w:lineRule="auto"/>
        <w:rPr>
          <w:rFonts w:ascii="Arial" w:hAnsi="Arial" w:cs="Arial"/>
          <w:b/>
          <w:sz w:val="24"/>
          <w:szCs w:val="24"/>
        </w:rPr>
      </w:pPr>
    </w:p>
    <w:p w:rsidR="005B1266" w:rsidRDefault="005B1266" w:rsidP="005B1266">
      <w:pPr>
        <w:spacing w:after="0" w:line="240" w:lineRule="auto"/>
        <w:rPr>
          <w:rFonts w:ascii="Arial" w:hAnsi="Arial" w:cs="Arial"/>
          <w:sz w:val="24"/>
          <w:szCs w:val="24"/>
        </w:rPr>
      </w:pPr>
      <w:r w:rsidRPr="002E4606">
        <w:rPr>
          <w:rFonts w:ascii="Arial" w:hAnsi="Arial" w:cs="Arial"/>
          <w:sz w:val="24"/>
          <w:szCs w:val="24"/>
        </w:rPr>
        <w:t>The minimum entry qualifications for the programme are:</w:t>
      </w:r>
    </w:p>
    <w:p w:rsidR="005B1266" w:rsidRPr="002E4606" w:rsidRDefault="005B1266" w:rsidP="005B1266">
      <w:pPr>
        <w:spacing w:after="0" w:line="240" w:lineRule="auto"/>
        <w:rPr>
          <w:rFonts w:ascii="Arial" w:hAnsi="Arial" w:cs="Arial"/>
          <w:sz w:val="24"/>
          <w:szCs w:val="24"/>
        </w:rPr>
      </w:pPr>
    </w:p>
    <w:p w:rsidR="00F06724" w:rsidRPr="002E4606" w:rsidRDefault="0026550C" w:rsidP="00F06724">
      <w:pPr>
        <w:pStyle w:val="ListParagraph"/>
        <w:numPr>
          <w:ilvl w:val="0"/>
          <w:numId w:val="26"/>
        </w:numPr>
        <w:rPr>
          <w:rFonts w:ascii="Arial" w:hAnsi="Arial" w:cs="Arial"/>
          <w:sz w:val="24"/>
          <w:szCs w:val="24"/>
        </w:rPr>
      </w:pPr>
      <w:r>
        <w:rPr>
          <w:rFonts w:ascii="Arial" w:hAnsi="Arial" w:cs="Arial"/>
          <w:sz w:val="24"/>
          <w:szCs w:val="24"/>
        </w:rPr>
        <w:t>Normally a</w:t>
      </w:r>
      <w:r w:rsidR="00F06724" w:rsidRPr="002E4606">
        <w:rPr>
          <w:rFonts w:ascii="Arial" w:hAnsi="Arial" w:cs="Arial"/>
          <w:sz w:val="24"/>
          <w:szCs w:val="24"/>
        </w:rPr>
        <w:t>n upper second class degree or above in an appropriate discipline usually osteopathy/osteopathic medicine awarded by a British University.</w:t>
      </w:r>
    </w:p>
    <w:p w:rsidR="00F06724" w:rsidRPr="002E4606" w:rsidRDefault="00F06724" w:rsidP="00F06724">
      <w:pPr>
        <w:pStyle w:val="ListParagraph"/>
        <w:numPr>
          <w:ilvl w:val="0"/>
          <w:numId w:val="26"/>
        </w:numPr>
        <w:rPr>
          <w:rFonts w:ascii="Arial" w:hAnsi="Arial" w:cs="Arial"/>
          <w:sz w:val="24"/>
          <w:szCs w:val="24"/>
        </w:rPr>
      </w:pPr>
      <w:r w:rsidRPr="002E4606">
        <w:rPr>
          <w:rFonts w:ascii="Arial" w:hAnsi="Arial" w:cs="Arial"/>
          <w:sz w:val="24"/>
          <w:szCs w:val="24"/>
        </w:rPr>
        <w:t>An approved Diploma in Osteopathy from the UK or EU deemed to be the equivalent of at least QAA FHEQ level 6.</w:t>
      </w:r>
    </w:p>
    <w:p w:rsidR="009C6B9B" w:rsidRDefault="009C6B9B" w:rsidP="005B1266">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9C6B9B" w:rsidRDefault="009C6B9B"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r w:rsidRPr="002E4606">
        <w:rPr>
          <w:rFonts w:ascii="Arial" w:hAnsi="Arial" w:cs="Arial"/>
          <w:sz w:val="24"/>
          <w:szCs w:val="24"/>
        </w:rPr>
        <w:t xml:space="preserve">A minimum IELTS score of </w:t>
      </w:r>
      <w:r w:rsidR="004B0A49" w:rsidRPr="002E4606">
        <w:rPr>
          <w:rFonts w:ascii="Arial" w:hAnsi="Arial" w:cs="Arial"/>
          <w:sz w:val="24"/>
          <w:szCs w:val="24"/>
        </w:rPr>
        <w:t>6</w:t>
      </w:r>
      <w:r w:rsidR="002E4606">
        <w:rPr>
          <w:rFonts w:ascii="Arial" w:hAnsi="Arial" w:cs="Arial"/>
          <w:sz w:val="24"/>
          <w:szCs w:val="24"/>
        </w:rPr>
        <w:t>.5</w:t>
      </w:r>
      <w:r w:rsidR="004B0A49" w:rsidRPr="002E4606">
        <w:rPr>
          <w:rFonts w:ascii="Arial" w:hAnsi="Arial" w:cs="Arial"/>
          <w:sz w:val="24"/>
          <w:szCs w:val="24"/>
        </w:rPr>
        <w:t xml:space="preserve"> o</w:t>
      </w:r>
      <w:r w:rsidR="002E4606">
        <w:rPr>
          <w:rFonts w:ascii="Arial" w:hAnsi="Arial" w:cs="Arial"/>
          <w:sz w:val="24"/>
          <w:szCs w:val="24"/>
        </w:rPr>
        <w:t>verall, with no element below 6</w:t>
      </w:r>
      <w:r w:rsidRPr="002E4606">
        <w:rPr>
          <w:rFonts w:ascii="Arial" w:hAnsi="Arial" w:cs="Arial"/>
          <w:sz w:val="24"/>
          <w:szCs w:val="24"/>
        </w:rPr>
        <w:t>, or equivalent is required for those for whom English is not their first language.</w:t>
      </w:r>
    </w:p>
    <w:p w:rsidR="005B1266" w:rsidRPr="002E4606" w:rsidRDefault="005B1266" w:rsidP="005B1266">
      <w:pPr>
        <w:spacing w:after="0" w:line="240" w:lineRule="auto"/>
        <w:rPr>
          <w:rFonts w:ascii="Arial" w:hAnsi="Arial" w:cs="Arial"/>
          <w:sz w:val="24"/>
          <w:szCs w:val="24"/>
        </w:rPr>
      </w:pPr>
    </w:p>
    <w:p w:rsidR="005B1266" w:rsidRPr="002E4606" w:rsidRDefault="0090778E" w:rsidP="005B1266">
      <w:pPr>
        <w:numPr>
          <w:ilvl w:val="0"/>
          <w:numId w:val="1"/>
        </w:numPr>
        <w:spacing w:after="0" w:line="240" w:lineRule="auto"/>
        <w:rPr>
          <w:rFonts w:ascii="Arial" w:hAnsi="Arial" w:cs="Arial"/>
          <w:b/>
          <w:sz w:val="24"/>
          <w:szCs w:val="24"/>
        </w:rPr>
      </w:pPr>
      <w:r>
        <w:rPr>
          <w:rFonts w:ascii="Arial" w:hAnsi="Arial" w:cs="Arial"/>
          <w:b/>
          <w:sz w:val="24"/>
          <w:szCs w:val="24"/>
        </w:rPr>
        <w:t>Field/course</w:t>
      </w:r>
      <w:r w:rsidR="005B1266" w:rsidRPr="002E4606">
        <w:rPr>
          <w:rFonts w:ascii="Arial" w:hAnsi="Arial" w:cs="Arial"/>
          <w:b/>
          <w:sz w:val="24"/>
          <w:szCs w:val="24"/>
        </w:rPr>
        <w:t xml:space="preserve"> Structure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spacing w:after="0" w:line="240" w:lineRule="auto"/>
        <w:rPr>
          <w:rFonts w:ascii="Arial" w:hAnsi="Arial" w:cs="Arial"/>
          <w:color w:val="FF0000"/>
          <w:sz w:val="24"/>
          <w:szCs w:val="24"/>
        </w:rPr>
      </w:pPr>
      <w:r w:rsidRPr="002E4606">
        <w:rPr>
          <w:rFonts w:ascii="Arial" w:hAnsi="Arial" w:cs="Arial"/>
          <w:sz w:val="24"/>
          <w:szCs w:val="24"/>
        </w:rPr>
        <w:t xml:space="preserve">This programme is offered in </w:t>
      </w:r>
      <w:r w:rsidR="00BC21A6" w:rsidRPr="002E4606">
        <w:rPr>
          <w:rFonts w:ascii="Arial" w:hAnsi="Arial" w:cs="Arial"/>
          <w:sz w:val="24"/>
          <w:szCs w:val="24"/>
        </w:rPr>
        <w:t>part</w:t>
      </w:r>
      <w:r w:rsidR="00402286" w:rsidRPr="002E4606">
        <w:rPr>
          <w:rFonts w:ascii="Arial" w:hAnsi="Arial" w:cs="Arial"/>
          <w:sz w:val="24"/>
          <w:szCs w:val="24"/>
        </w:rPr>
        <w:t>-time</w:t>
      </w:r>
      <w:r w:rsidR="00863DCB">
        <w:rPr>
          <w:rFonts w:ascii="Arial" w:hAnsi="Arial" w:cs="Arial"/>
          <w:sz w:val="24"/>
          <w:szCs w:val="24"/>
        </w:rPr>
        <w:t xml:space="preserve"> mode</w:t>
      </w:r>
      <w:r w:rsidRPr="002E4606">
        <w:rPr>
          <w:rFonts w:ascii="Arial" w:hAnsi="Arial" w:cs="Arial"/>
          <w:sz w:val="24"/>
          <w:szCs w:val="24"/>
        </w:rPr>
        <w:t xml:space="preserve"> and leads to the award of </w:t>
      </w:r>
      <w:r w:rsidR="00863DCB">
        <w:rPr>
          <w:rFonts w:ascii="Arial" w:hAnsi="Arial" w:cs="Arial"/>
          <w:sz w:val="24"/>
          <w:szCs w:val="24"/>
        </w:rPr>
        <w:t>Master in</w:t>
      </w:r>
      <w:r w:rsidR="002F2C41" w:rsidRPr="002E4606">
        <w:rPr>
          <w:rFonts w:ascii="Arial" w:hAnsi="Arial" w:cs="Arial"/>
          <w:sz w:val="24"/>
          <w:szCs w:val="24"/>
        </w:rPr>
        <w:t xml:space="preserve"> Osteopath</w:t>
      </w:r>
      <w:r w:rsidR="00BC21A6" w:rsidRPr="002E4606">
        <w:rPr>
          <w:rFonts w:ascii="Arial" w:hAnsi="Arial" w:cs="Arial"/>
          <w:sz w:val="24"/>
          <w:szCs w:val="24"/>
        </w:rPr>
        <w:t>y</w:t>
      </w:r>
      <w:r w:rsidR="00E65B15" w:rsidRPr="002E4606">
        <w:rPr>
          <w:rFonts w:ascii="Arial" w:hAnsi="Arial" w:cs="Arial"/>
          <w:sz w:val="24"/>
          <w:szCs w:val="24"/>
        </w:rPr>
        <w:t xml:space="preserve"> </w:t>
      </w:r>
      <w:r w:rsidR="00BC21A6" w:rsidRPr="002E4606">
        <w:rPr>
          <w:rFonts w:ascii="Arial" w:hAnsi="Arial" w:cs="Arial"/>
          <w:sz w:val="24"/>
          <w:szCs w:val="24"/>
        </w:rPr>
        <w:t>(MSc</w:t>
      </w:r>
      <w:r w:rsidR="00125135" w:rsidRPr="002E4606">
        <w:rPr>
          <w:rFonts w:ascii="Arial" w:hAnsi="Arial" w:cs="Arial"/>
          <w:sz w:val="24"/>
          <w:szCs w:val="24"/>
        </w:rPr>
        <w:t>)</w:t>
      </w:r>
      <w:r w:rsidRPr="002E4606">
        <w:rPr>
          <w:rFonts w:ascii="Arial" w:hAnsi="Arial" w:cs="Arial"/>
          <w:sz w:val="24"/>
          <w:szCs w:val="24"/>
        </w:rPr>
        <w:t xml:space="preserve">.  </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E1.</w:t>
      </w:r>
      <w:r w:rsidRPr="002E4606">
        <w:rPr>
          <w:rFonts w:ascii="Arial" w:hAnsi="Arial" w:cs="Arial"/>
          <w:b/>
          <w:sz w:val="24"/>
          <w:szCs w:val="24"/>
        </w:rPr>
        <w:tab/>
        <w:t>Professional and Statutory Regulatory Bodies</w:t>
      </w:r>
    </w:p>
    <w:p w:rsidR="00863DCB" w:rsidRDefault="00863DCB" w:rsidP="005B1266">
      <w:pPr>
        <w:spacing w:after="0" w:line="240" w:lineRule="auto"/>
        <w:rPr>
          <w:rFonts w:ascii="Arial" w:hAnsi="Arial" w:cs="Arial"/>
          <w:sz w:val="24"/>
          <w:szCs w:val="24"/>
        </w:rPr>
      </w:pPr>
    </w:p>
    <w:p w:rsidR="00863DCB" w:rsidRDefault="00BC21A6" w:rsidP="005B1266">
      <w:pPr>
        <w:spacing w:after="0" w:line="240" w:lineRule="auto"/>
        <w:rPr>
          <w:rFonts w:ascii="Arial" w:hAnsi="Arial" w:cs="Arial"/>
          <w:sz w:val="24"/>
          <w:szCs w:val="24"/>
        </w:rPr>
      </w:pPr>
      <w:r w:rsidRPr="002E4606">
        <w:rPr>
          <w:rFonts w:ascii="Arial" w:hAnsi="Arial" w:cs="Arial"/>
          <w:sz w:val="24"/>
          <w:szCs w:val="24"/>
        </w:rPr>
        <w:t>This programme</w:t>
      </w:r>
      <w:r w:rsidR="00736470" w:rsidRPr="002E4606">
        <w:rPr>
          <w:rFonts w:ascii="Arial" w:hAnsi="Arial" w:cs="Arial"/>
          <w:sz w:val="24"/>
          <w:szCs w:val="24"/>
        </w:rPr>
        <w:t xml:space="preserve"> provides an academic </w:t>
      </w:r>
      <w:r w:rsidR="0026550C">
        <w:rPr>
          <w:rFonts w:ascii="Arial" w:hAnsi="Arial" w:cs="Arial"/>
          <w:sz w:val="24"/>
          <w:szCs w:val="24"/>
        </w:rPr>
        <w:t>content</w:t>
      </w:r>
      <w:r w:rsidR="00736470" w:rsidRPr="002E4606">
        <w:rPr>
          <w:rFonts w:ascii="Arial" w:hAnsi="Arial" w:cs="Arial"/>
          <w:sz w:val="24"/>
          <w:szCs w:val="24"/>
        </w:rPr>
        <w:t xml:space="preserve"> and does not have General Osteopathic Council </w:t>
      </w:r>
      <w:r w:rsidR="00863DCB">
        <w:rPr>
          <w:rFonts w:ascii="Arial" w:hAnsi="Arial" w:cs="Arial"/>
          <w:sz w:val="24"/>
          <w:szCs w:val="24"/>
        </w:rPr>
        <w:t>(GOsC)</w:t>
      </w:r>
      <w:r w:rsidR="00736470" w:rsidRPr="002E4606">
        <w:rPr>
          <w:rFonts w:ascii="Arial" w:hAnsi="Arial" w:cs="Arial"/>
          <w:sz w:val="24"/>
          <w:szCs w:val="24"/>
        </w:rPr>
        <w:t xml:space="preserve"> </w:t>
      </w:r>
      <w:r w:rsidR="00863DCB">
        <w:rPr>
          <w:rFonts w:ascii="Arial" w:hAnsi="Arial" w:cs="Arial"/>
          <w:sz w:val="24"/>
          <w:szCs w:val="24"/>
        </w:rPr>
        <w:t xml:space="preserve">Recognised Qualification status although students may apply to the GOsC on an individual basis. </w:t>
      </w:r>
    </w:p>
    <w:p w:rsidR="005B1266" w:rsidRPr="002E4606" w:rsidRDefault="00863DCB" w:rsidP="005B1266">
      <w:pPr>
        <w:spacing w:after="0" w:line="240" w:lineRule="auto"/>
        <w:rPr>
          <w:rFonts w:ascii="Arial" w:hAnsi="Arial" w:cs="Arial"/>
          <w:sz w:val="24"/>
          <w:szCs w:val="24"/>
        </w:rPr>
      </w:pPr>
      <w:r>
        <w:rPr>
          <w:rFonts w:ascii="Arial" w:hAnsi="Arial" w:cs="Arial"/>
          <w:sz w:val="24"/>
          <w:szCs w:val="24"/>
        </w:rPr>
        <w:t xml:space="preserve">Please consult </w:t>
      </w:r>
      <w:hyperlink r:id="rId13"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E2.</w:t>
      </w:r>
      <w:r w:rsidRPr="002E4606">
        <w:rPr>
          <w:rFonts w:ascii="Arial" w:hAnsi="Arial" w:cs="Arial"/>
          <w:b/>
          <w:sz w:val="24"/>
          <w:szCs w:val="24"/>
        </w:rPr>
        <w:tab/>
        <w:t>Work-based learning, including sandwich programmes</w:t>
      </w:r>
    </w:p>
    <w:p w:rsidR="0090778E" w:rsidRDefault="005A6BA0" w:rsidP="0090778E">
      <w:pPr>
        <w:spacing w:after="0" w:line="240" w:lineRule="auto"/>
        <w:rPr>
          <w:rFonts w:ascii="Arial" w:hAnsi="Arial" w:cs="Arial"/>
          <w:sz w:val="24"/>
          <w:szCs w:val="24"/>
        </w:rPr>
      </w:pPr>
      <w:r w:rsidRPr="002E4606">
        <w:rPr>
          <w:rFonts w:ascii="Arial" w:hAnsi="Arial" w:cs="Arial"/>
          <w:sz w:val="24"/>
          <w:szCs w:val="24"/>
        </w:rPr>
        <w:t>Students will normally be working as osteopaths and will be encouraged to reflect on and critically evaluate their clinical experiences.</w:t>
      </w:r>
      <w:r w:rsidR="00482EAA" w:rsidRPr="002E4606">
        <w:rPr>
          <w:rFonts w:ascii="Arial" w:hAnsi="Arial" w:cs="Arial"/>
          <w:sz w:val="24"/>
          <w:szCs w:val="24"/>
        </w:rPr>
        <w:t xml:space="preserve"> </w:t>
      </w:r>
    </w:p>
    <w:p w:rsidR="0090778E" w:rsidRDefault="0090778E" w:rsidP="0090778E">
      <w:pPr>
        <w:spacing w:after="0" w:line="240" w:lineRule="auto"/>
        <w:rPr>
          <w:rFonts w:ascii="Arial" w:hAnsi="Arial" w:cs="Arial"/>
          <w:sz w:val="24"/>
          <w:szCs w:val="24"/>
        </w:rPr>
      </w:pPr>
    </w:p>
    <w:p w:rsidR="0090778E" w:rsidRDefault="0090778E" w:rsidP="0090778E">
      <w:pPr>
        <w:spacing w:after="0" w:line="240" w:lineRule="auto"/>
        <w:rPr>
          <w:rFonts w:ascii="Arial" w:hAnsi="Arial" w:cs="Arial"/>
          <w:sz w:val="24"/>
          <w:szCs w:val="24"/>
        </w:rPr>
      </w:pPr>
      <w:r w:rsidRPr="0090778E">
        <w:rPr>
          <w:rFonts w:ascii="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90778E" w:rsidRPr="0090778E" w:rsidRDefault="0090778E" w:rsidP="0090778E">
      <w:pPr>
        <w:spacing w:after="0" w:line="240" w:lineRule="auto"/>
        <w:rPr>
          <w:rFonts w:ascii="Arial" w:hAnsi="Arial" w:cs="Arial"/>
          <w:sz w:val="24"/>
          <w:szCs w:val="24"/>
        </w:rPr>
      </w:pPr>
    </w:p>
    <w:p w:rsidR="0090778E" w:rsidRDefault="0090778E" w:rsidP="0090778E">
      <w:pPr>
        <w:spacing w:after="0" w:line="240" w:lineRule="auto"/>
        <w:rPr>
          <w:rFonts w:ascii="Arial" w:hAnsi="Arial" w:cs="Arial"/>
          <w:sz w:val="24"/>
          <w:szCs w:val="24"/>
        </w:rPr>
      </w:pPr>
      <w:r w:rsidRPr="0090778E">
        <w:rPr>
          <w:rFonts w:ascii="Arial" w:hAnsi="Arial" w:cs="Arial"/>
          <w:sz w:val="24"/>
          <w:szCs w:val="24"/>
        </w:rPr>
        <w:t xml:space="preserve">While it is the responsibility of individual students to secure such placements, the </w:t>
      </w:r>
      <w:r w:rsidR="00A77E24">
        <w:rPr>
          <w:rFonts w:ascii="Arial" w:hAnsi="Arial" w:cs="Arial"/>
          <w:sz w:val="24"/>
          <w:szCs w:val="24"/>
        </w:rPr>
        <w:t xml:space="preserve">Careers and Employability Service </w:t>
      </w:r>
      <w:r w:rsidRPr="0090778E">
        <w:rPr>
          <w:rFonts w:ascii="Arial" w:hAnsi="Arial" w:cs="Arial"/>
          <w:sz w:val="24"/>
          <w:szCs w:val="24"/>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0090778E" w:rsidRPr="0090778E" w:rsidRDefault="0090778E" w:rsidP="0090778E">
      <w:pPr>
        <w:spacing w:after="0" w:line="240" w:lineRule="auto"/>
        <w:rPr>
          <w:rFonts w:ascii="Arial" w:hAnsi="Arial" w:cs="Arial"/>
          <w:sz w:val="24"/>
          <w:szCs w:val="24"/>
        </w:rPr>
      </w:pPr>
    </w:p>
    <w:p w:rsidR="0090778E" w:rsidRDefault="0090778E" w:rsidP="0090778E">
      <w:pPr>
        <w:spacing w:after="0" w:line="240" w:lineRule="auto"/>
        <w:rPr>
          <w:rFonts w:ascii="Arial" w:hAnsi="Arial" w:cs="Arial"/>
          <w:sz w:val="24"/>
          <w:szCs w:val="24"/>
        </w:rPr>
      </w:pPr>
      <w:r w:rsidRPr="0090778E">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90778E" w:rsidRPr="0090778E" w:rsidRDefault="0090778E" w:rsidP="0090778E">
      <w:pPr>
        <w:spacing w:after="0" w:line="240" w:lineRule="auto"/>
        <w:rPr>
          <w:rFonts w:ascii="Arial" w:hAnsi="Arial" w:cs="Arial"/>
          <w:sz w:val="24"/>
          <w:szCs w:val="24"/>
        </w:rPr>
      </w:pPr>
    </w:p>
    <w:p w:rsidR="0090778E" w:rsidRPr="0090778E" w:rsidRDefault="0090778E" w:rsidP="0090778E">
      <w:pPr>
        <w:spacing w:after="0" w:line="240" w:lineRule="auto"/>
        <w:rPr>
          <w:rFonts w:ascii="Arial" w:hAnsi="Arial" w:cs="Arial"/>
          <w:sz w:val="24"/>
          <w:szCs w:val="24"/>
        </w:rPr>
      </w:pPr>
      <w:r w:rsidRPr="0090778E">
        <w:rPr>
          <w:rFonts w:ascii="Arial" w:hAnsi="Arial" w:cs="Arial"/>
          <w:sz w:val="24"/>
          <w:szCs w:val="24"/>
        </w:rPr>
        <w:lastRenderedPageBreak/>
        <w:t>Students who undertake work-based placements often benefit greatly from the experience, gaining real experience and work achievements</w:t>
      </w:r>
    </w:p>
    <w:p w:rsidR="0090778E" w:rsidRDefault="0090778E" w:rsidP="005A6BA0">
      <w:pPr>
        <w:spacing w:after="0" w:line="240" w:lineRule="auto"/>
        <w:rPr>
          <w:rFonts w:ascii="Arial" w:hAnsi="Arial" w:cs="Arial"/>
          <w:sz w:val="24"/>
          <w:szCs w:val="24"/>
        </w:rPr>
      </w:pPr>
    </w:p>
    <w:p w:rsidR="0090778E" w:rsidRPr="002E4606" w:rsidRDefault="0090778E" w:rsidP="005A6BA0">
      <w:pPr>
        <w:spacing w:after="0" w:line="240" w:lineRule="auto"/>
        <w:rPr>
          <w:rFonts w:ascii="Arial" w:hAnsi="Arial" w:cs="Arial"/>
          <w:sz w:val="24"/>
          <w:szCs w:val="24"/>
        </w:rPr>
      </w:pPr>
    </w:p>
    <w:p w:rsidR="00316D9A" w:rsidRPr="002E4606" w:rsidRDefault="00316D9A" w:rsidP="005B1266">
      <w:pPr>
        <w:spacing w:after="0" w:line="240" w:lineRule="auto"/>
        <w:ind w:left="720"/>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E3.</w:t>
      </w:r>
      <w:r w:rsidRPr="002E4606">
        <w:rPr>
          <w:rFonts w:ascii="Arial" w:hAnsi="Arial" w:cs="Arial"/>
          <w:b/>
          <w:sz w:val="24"/>
          <w:szCs w:val="24"/>
        </w:rPr>
        <w:tab/>
        <w:t>Outline Programme Structure</w:t>
      </w:r>
    </w:p>
    <w:p w:rsidR="005B1266" w:rsidRPr="002E4606" w:rsidRDefault="005B1266" w:rsidP="005B1266">
      <w:pPr>
        <w:spacing w:after="0" w:line="240" w:lineRule="auto"/>
        <w:rPr>
          <w:rFonts w:ascii="Arial" w:hAnsi="Arial" w:cs="Arial"/>
          <w:i/>
          <w:sz w:val="24"/>
          <w:szCs w:val="24"/>
        </w:rPr>
      </w:pPr>
    </w:p>
    <w:p w:rsidR="002A2D67" w:rsidRPr="002E4606" w:rsidRDefault="00277FAB" w:rsidP="005B1266">
      <w:pPr>
        <w:spacing w:after="0" w:line="240" w:lineRule="auto"/>
        <w:rPr>
          <w:rFonts w:ascii="Arial" w:hAnsi="Arial" w:cs="Arial"/>
          <w:sz w:val="24"/>
          <w:szCs w:val="24"/>
        </w:rPr>
      </w:pPr>
      <w:r w:rsidRPr="002E4606">
        <w:rPr>
          <w:rFonts w:ascii="Arial" w:hAnsi="Arial" w:cs="Arial"/>
          <w:sz w:val="24"/>
          <w:szCs w:val="24"/>
        </w:rPr>
        <w:t>The programme is completed part-time over 2 academic year</w:t>
      </w:r>
      <w:r w:rsidR="00863DCB">
        <w:rPr>
          <w:rFonts w:ascii="Arial" w:hAnsi="Arial" w:cs="Arial"/>
          <w:sz w:val="24"/>
          <w:szCs w:val="24"/>
        </w:rPr>
        <w:t>s</w:t>
      </w:r>
      <w:r w:rsidRPr="002E4606">
        <w:rPr>
          <w:rFonts w:ascii="Arial" w:hAnsi="Arial" w:cs="Arial"/>
          <w:sz w:val="24"/>
          <w:szCs w:val="24"/>
        </w:rPr>
        <w:t xml:space="preserve"> and is made up of four 30 credit module</w:t>
      </w:r>
      <w:r w:rsidR="00863DCB">
        <w:rPr>
          <w:rFonts w:ascii="Arial" w:hAnsi="Arial" w:cs="Arial"/>
          <w:sz w:val="24"/>
          <w:szCs w:val="24"/>
        </w:rPr>
        <w:t>s</w:t>
      </w:r>
      <w:r w:rsidRPr="002E4606">
        <w:rPr>
          <w:rFonts w:ascii="Arial" w:hAnsi="Arial" w:cs="Arial"/>
          <w:sz w:val="24"/>
          <w:szCs w:val="24"/>
        </w:rPr>
        <w:t xml:space="preserve"> and a research project worth 60 credits.</w:t>
      </w:r>
    </w:p>
    <w:p w:rsidR="00807365" w:rsidRPr="002E4606" w:rsidRDefault="005B1266" w:rsidP="005B1266">
      <w:pPr>
        <w:spacing w:after="0" w:line="240" w:lineRule="auto"/>
        <w:rPr>
          <w:rFonts w:ascii="Arial" w:hAnsi="Arial" w:cs="Arial"/>
          <w:sz w:val="24"/>
          <w:szCs w:val="24"/>
        </w:rPr>
      </w:pPr>
      <w:r w:rsidRPr="002E4606">
        <w:rPr>
          <w:rFonts w:ascii="Arial" w:hAnsi="Arial" w:cs="Arial"/>
          <w:sz w:val="24"/>
          <w:szCs w:val="24"/>
        </w:rPr>
        <w:t>All students will be provided with the University</w:t>
      </w:r>
      <w:r w:rsidR="00277FAB" w:rsidRPr="002E4606">
        <w:rPr>
          <w:rFonts w:ascii="Arial" w:hAnsi="Arial" w:cs="Arial"/>
          <w:sz w:val="24"/>
          <w:szCs w:val="24"/>
        </w:rPr>
        <w:t xml:space="preserve"> regulations</w:t>
      </w:r>
      <w:r w:rsidRPr="002E4606">
        <w:rPr>
          <w:rFonts w:ascii="Arial" w:hAnsi="Arial" w:cs="Arial"/>
          <w:sz w:val="24"/>
          <w:szCs w:val="24"/>
        </w:rPr>
        <w:t>.  Full details of each module will be provided in module descriptors and student module guides.</w:t>
      </w:r>
      <w:r w:rsidR="00807365" w:rsidRPr="002E4606">
        <w:rPr>
          <w:rFonts w:ascii="Arial" w:hAnsi="Arial" w:cs="Arial"/>
          <w:sz w:val="24"/>
          <w:szCs w:val="24"/>
        </w:rPr>
        <w:t xml:space="preserve"> </w:t>
      </w:r>
    </w:p>
    <w:p w:rsidR="005B1266" w:rsidRPr="002E4606" w:rsidRDefault="005B1266" w:rsidP="005B1266">
      <w:pPr>
        <w:spacing w:after="0" w:line="240" w:lineRule="auto"/>
        <w:rPr>
          <w:rFonts w:ascii="Arial" w:hAnsi="Arial" w:cs="Arial"/>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260"/>
        <w:gridCol w:w="1046"/>
        <w:gridCol w:w="970"/>
        <w:gridCol w:w="1346"/>
        <w:gridCol w:w="1221"/>
        <w:gridCol w:w="1398"/>
      </w:tblGrid>
      <w:tr w:rsidR="00863DCB" w:rsidRPr="002E4606" w:rsidTr="00863DCB">
        <w:trPr>
          <w:trHeight w:val="1099"/>
        </w:trPr>
        <w:tc>
          <w:tcPr>
            <w:tcW w:w="2808" w:type="dxa"/>
          </w:tcPr>
          <w:p w:rsidR="00863DCB" w:rsidRPr="002E4606" w:rsidRDefault="00863DCB" w:rsidP="00EC76F9">
            <w:pPr>
              <w:spacing w:after="0" w:line="240" w:lineRule="auto"/>
              <w:rPr>
                <w:rFonts w:ascii="Arial" w:hAnsi="Arial" w:cs="Arial"/>
                <w:b/>
                <w:sz w:val="24"/>
                <w:szCs w:val="24"/>
              </w:rPr>
            </w:pPr>
            <w:r w:rsidRPr="002E4606">
              <w:rPr>
                <w:rFonts w:ascii="Arial" w:hAnsi="Arial" w:cs="Arial"/>
                <w:b/>
                <w:sz w:val="24"/>
                <w:szCs w:val="24"/>
              </w:rPr>
              <w:t>Compulsory modules</w:t>
            </w:r>
          </w:p>
          <w:p w:rsidR="00863DCB" w:rsidRPr="002E4606" w:rsidRDefault="00863DCB" w:rsidP="00EC76F9">
            <w:pPr>
              <w:spacing w:after="0" w:line="240" w:lineRule="auto"/>
              <w:rPr>
                <w:rFonts w:ascii="Arial" w:hAnsi="Arial" w:cs="Arial"/>
                <w:b/>
                <w:sz w:val="24"/>
                <w:szCs w:val="24"/>
              </w:rPr>
            </w:pPr>
          </w:p>
        </w:tc>
        <w:tc>
          <w:tcPr>
            <w:tcW w:w="1260"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Module code</w:t>
            </w:r>
          </w:p>
        </w:tc>
        <w:tc>
          <w:tcPr>
            <w:tcW w:w="1046"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Credit </w:t>
            </w:r>
          </w:p>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Value</w:t>
            </w:r>
          </w:p>
        </w:tc>
        <w:tc>
          <w:tcPr>
            <w:tcW w:w="970"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Level </w:t>
            </w:r>
          </w:p>
        </w:tc>
        <w:tc>
          <w:tcPr>
            <w:tcW w:w="1346"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practical exam</w:t>
            </w:r>
          </w:p>
        </w:tc>
        <w:tc>
          <w:tcPr>
            <w:tcW w:w="1221"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 </w:t>
            </w:r>
          </w:p>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course-work</w:t>
            </w:r>
          </w:p>
        </w:tc>
        <w:tc>
          <w:tcPr>
            <w:tcW w:w="1398"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Teaching Block</w:t>
            </w:r>
          </w:p>
        </w:tc>
      </w:tr>
      <w:tr w:rsidR="00863DCB" w:rsidRPr="002E4606" w:rsidTr="00863DCB">
        <w:trPr>
          <w:trHeight w:val="557"/>
        </w:trPr>
        <w:tc>
          <w:tcPr>
            <w:tcW w:w="2808" w:type="dxa"/>
          </w:tcPr>
          <w:p w:rsidR="00863DCB" w:rsidRPr="002E4606" w:rsidRDefault="00863DCB" w:rsidP="00C666D2">
            <w:pPr>
              <w:spacing w:after="0" w:line="240" w:lineRule="auto"/>
              <w:rPr>
                <w:rFonts w:ascii="Arial" w:hAnsi="Arial" w:cs="Arial"/>
                <w:sz w:val="24"/>
                <w:szCs w:val="24"/>
              </w:rPr>
            </w:pPr>
            <w:r w:rsidRPr="002E4606">
              <w:rPr>
                <w:rFonts w:ascii="Arial" w:hAnsi="Arial" w:cs="Arial"/>
                <w:sz w:val="24"/>
                <w:szCs w:val="24"/>
              </w:rPr>
              <w:t>Research Methods</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OS7705</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 1</w:t>
            </w:r>
          </w:p>
        </w:tc>
      </w:tr>
      <w:tr w:rsidR="00863DCB" w:rsidRPr="002E4606" w:rsidTr="00863DCB">
        <w:trPr>
          <w:trHeight w:val="828"/>
        </w:trPr>
        <w:tc>
          <w:tcPr>
            <w:tcW w:w="2808" w:type="dxa"/>
          </w:tcPr>
          <w:p w:rsidR="00863DCB" w:rsidRPr="002E4606" w:rsidRDefault="00863DCB" w:rsidP="00C666D2">
            <w:pPr>
              <w:spacing w:after="0" w:line="240" w:lineRule="auto"/>
              <w:rPr>
                <w:rFonts w:ascii="Arial" w:hAnsi="Arial" w:cs="Arial"/>
                <w:sz w:val="24"/>
                <w:szCs w:val="24"/>
              </w:rPr>
            </w:pPr>
            <w:r w:rsidRPr="002E4606">
              <w:rPr>
                <w:rFonts w:ascii="Arial" w:hAnsi="Arial" w:cs="Arial"/>
                <w:sz w:val="24"/>
                <w:szCs w:val="24"/>
              </w:rPr>
              <w:t>Advancing Professional Practice</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OS7706</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Year1&amp;2</w:t>
            </w:r>
          </w:p>
        </w:tc>
      </w:tr>
      <w:tr w:rsidR="00863DCB" w:rsidRPr="002E4606" w:rsidTr="00863DCB">
        <w:trPr>
          <w:trHeight w:val="828"/>
        </w:trPr>
        <w:tc>
          <w:tcPr>
            <w:tcW w:w="2808" w:type="dxa"/>
          </w:tcPr>
          <w:p w:rsidR="00863DCB" w:rsidRPr="002E4606" w:rsidRDefault="00863DCB" w:rsidP="00520DF1">
            <w:pPr>
              <w:spacing w:after="0" w:line="240" w:lineRule="auto"/>
              <w:rPr>
                <w:rFonts w:ascii="Arial" w:hAnsi="Arial" w:cs="Arial"/>
                <w:sz w:val="24"/>
                <w:szCs w:val="24"/>
              </w:rPr>
            </w:pPr>
            <w:r w:rsidRPr="002E4606">
              <w:rPr>
                <w:rFonts w:ascii="Arial" w:hAnsi="Arial" w:cs="Arial"/>
                <w:sz w:val="24"/>
                <w:szCs w:val="24"/>
              </w:rPr>
              <w:t>Developing Specialist Practice</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OS7707</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40%</w:t>
            </w: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Year1&amp;2</w:t>
            </w:r>
          </w:p>
        </w:tc>
      </w:tr>
      <w:tr w:rsidR="00863DCB" w:rsidRPr="002E4606" w:rsidTr="00863DCB">
        <w:trPr>
          <w:trHeight w:val="557"/>
        </w:trPr>
        <w:tc>
          <w:tcPr>
            <w:tcW w:w="2808" w:type="dxa"/>
          </w:tcPr>
          <w:p w:rsidR="00863DCB" w:rsidRPr="002E4606" w:rsidRDefault="00863DCB" w:rsidP="00520DF1">
            <w:pPr>
              <w:spacing w:after="0" w:line="240" w:lineRule="auto"/>
              <w:rPr>
                <w:rFonts w:ascii="Arial" w:hAnsi="Arial" w:cs="Arial"/>
                <w:sz w:val="24"/>
                <w:szCs w:val="24"/>
              </w:rPr>
            </w:pPr>
            <w:r w:rsidRPr="002E4606">
              <w:rPr>
                <w:rFonts w:ascii="Arial" w:hAnsi="Arial" w:cs="Arial"/>
                <w:sz w:val="24"/>
                <w:szCs w:val="24"/>
              </w:rPr>
              <w:t>Dissertation</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OS7704</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Year2</w:t>
            </w:r>
          </w:p>
        </w:tc>
      </w:tr>
    </w:tbl>
    <w:p w:rsidR="0096116F" w:rsidRPr="002E4606" w:rsidRDefault="0096116F" w:rsidP="00065FE5">
      <w:pPr>
        <w:spacing w:after="0"/>
        <w:rPr>
          <w:rFonts w:ascii="Arial" w:hAnsi="Arial" w:cs="Arial"/>
          <w:sz w:val="24"/>
          <w:szCs w:val="24"/>
        </w:rPr>
      </w:pPr>
    </w:p>
    <w:p w:rsidR="00812E28" w:rsidRDefault="00812E28" w:rsidP="00065FE5">
      <w:pPr>
        <w:spacing w:after="0"/>
        <w:rPr>
          <w:rFonts w:ascii="Arial" w:hAnsi="Arial" w:cs="Arial"/>
          <w:sz w:val="24"/>
          <w:szCs w:val="24"/>
        </w:rPr>
      </w:pPr>
      <w:r>
        <w:rPr>
          <w:rFonts w:ascii="Arial" w:hAnsi="Arial" w:cs="Arial"/>
          <w:sz w:val="24"/>
          <w:szCs w:val="24"/>
        </w:rPr>
        <w:t xml:space="preserve">The </w:t>
      </w:r>
      <w:r w:rsidR="0026550C">
        <w:rPr>
          <w:rFonts w:ascii="Arial" w:hAnsi="Arial" w:cs="Arial"/>
          <w:sz w:val="24"/>
          <w:szCs w:val="24"/>
        </w:rPr>
        <w:t>MSc in Osteopathy r</w:t>
      </w:r>
      <w:r>
        <w:rPr>
          <w:rFonts w:ascii="Arial" w:hAnsi="Arial" w:cs="Arial"/>
          <w:sz w:val="24"/>
          <w:szCs w:val="24"/>
        </w:rPr>
        <w:t>equires the successful completion of all 4 compulsory modules.</w:t>
      </w:r>
    </w:p>
    <w:p w:rsidR="00453A8E" w:rsidRPr="002E4606" w:rsidRDefault="00453A8E" w:rsidP="00065FE5">
      <w:pPr>
        <w:spacing w:after="0"/>
        <w:rPr>
          <w:rFonts w:ascii="Arial" w:hAnsi="Arial" w:cs="Arial"/>
          <w:sz w:val="24"/>
          <w:szCs w:val="24"/>
        </w:rPr>
      </w:pPr>
      <w:r w:rsidRPr="002E4606">
        <w:rPr>
          <w:rFonts w:ascii="Arial" w:hAnsi="Arial" w:cs="Arial"/>
          <w:sz w:val="24"/>
          <w:szCs w:val="24"/>
        </w:rPr>
        <w:t>Students exiting the programme with 60 credits are eligible for the award of Postgraduate Certificate</w:t>
      </w:r>
    </w:p>
    <w:p w:rsidR="00453A8E" w:rsidRDefault="00453A8E" w:rsidP="00065FE5">
      <w:pPr>
        <w:spacing w:after="0"/>
        <w:rPr>
          <w:rFonts w:ascii="Arial" w:hAnsi="Arial" w:cs="Arial"/>
          <w:sz w:val="24"/>
          <w:szCs w:val="24"/>
        </w:rPr>
      </w:pPr>
      <w:r w:rsidRPr="002E4606">
        <w:rPr>
          <w:rFonts w:ascii="Arial" w:hAnsi="Arial" w:cs="Arial"/>
          <w:sz w:val="24"/>
          <w:szCs w:val="24"/>
        </w:rPr>
        <w:t>Students exiting the programme with 120 credits are eligible for the award of Postgraduate Diploma</w:t>
      </w:r>
    </w:p>
    <w:p w:rsidR="0090778E" w:rsidRDefault="0090778E" w:rsidP="00065FE5">
      <w:pPr>
        <w:spacing w:after="0"/>
        <w:rPr>
          <w:rFonts w:ascii="Arial" w:hAnsi="Arial" w:cs="Arial"/>
          <w:sz w:val="24"/>
          <w:szCs w:val="24"/>
        </w:rPr>
      </w:pPr>
    </w:p>
    <w:p w:rsidR="0090778E" w:rsidRPr="002E4606" w:rsidRDefault="0090778E" w:rsidP="00065FE5">
      <w:pPr>
        <w:spacing w:after="0"/>
        <w:rPr>
          <w:rFonts w:ascii="Arial" w:hAnsi="Arial" w:cs="Arial"/>
          <w:sz w:val="24"/>
          <w:szCs w:val="24"/>
        </w:rPr>
      </w:pPr>
      <w:r>
        <w:rPr>
          <w:rFonts w:ascii="Arial" w:hAnsi="Arial" w:cs="Arial"/>
          <w:sz w:val="24"/>
          <w:szCs w:val="24"/>
        </w:rPr>
        <w:t>Students on the two-year version of the course will also complete module CI7900 (120 credits).</w:t>
      </w:r>
    </w:p>
    <w:p w:rsidR="00453A8E" w:rsidRPr="002E4606" w:rsidRDefault="00453A8E" w:rsidP="00065FE5">
      <w:pPr>
        <w:spacing w:after="0"/>
        <w:rPr>
          <w:rFonts w:ascii="Arial" w:hAnsi="Arial" w:cs="Arial"/>
          <w:sz w:val="24"/>
          <w:szCs w:val="24"/>
        </w:rPr>
      </w:pPr>
    </w:p>
    <w:p w:rsidR="005B1266" w:rsidRPr="002E4606" w:rsidRDefault="005B1266" w:rsidP="00065FE5">
      <w:pPr>
        <w:numPr>
          <w:ilvl w:val="0"/>
          <w:numId w:val="1"/>
        </w:numPr>
        <w:spacing w:after="0"/>
        <w:rPr>
          <w:rFonts w:ascii="Arial" w:hAnsi="Arial" w:cs="Arial"/>
          <w:b/>
          <w:sz w:val="24"/>
          <w:szCs w:val="24"/>
        </w:rPr>
      </w:pPr>
      <w:r w:rsidRPr="002E4606">
        <w:rPr>
          <w:rFonts w:ascii="Arial" w:hAnsi="Arial" w:cs="Arial"/>
          <w:b/>
          <w:sz w:val="24"/>
          <w:szCs w:val="24"/>
        </w:rPr>
        <w:t xml:space="preserve">Principles of Teaching Learning and Assessment </w:t>
      </w:r>
    </w:p>
    <w:p w:rsidR="004D73B4" w:rsidRPr="002E4606" w:rsidRDefault="004D73B4" w:rsidP="00065FE5">
      <w:pPr>
        <w:spacing w:after="0"/>
        <w:rPr>
          <w:rFonts w:ascii="Arial" w:hAnsi="Arial" w:cs="Arial"/>
          <w:b/>
          <w:sz w:val="24"/>
          <w:szCs w:val="24"/>
        </w:rPr>
      </w:pPr>
    </w:p>
    <w:p w:rsidR="004D73B4" w:rsidRPr="002E4606" w:rsidRDefault="004D73B4" w:rsidP="00065FE5">
      <w:pPr>
        <w:rPr>
          <w:rFonts w:ascii="Arial" w:hAnsi="Arial" w:cs="Arial"/>
          <w:sz w:val="24"/>
          <w:szCs w:val="24"/>
        </w:rPr>
      </w:pPr>
      <w:r w:rsidRPr="002E4606">
        <w:rPr>
          <w:rFonts w:ascii="Arial" w:hAnsi="Arial" w:cs="Arial"/>
          <w:sz w:val="24"/>
          <w:szCs w:val="24"/>
        </w:rPr>
        <w:t xml:space="preserve">The MSc Osteopathy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rsidR="004D73B4" w:rsidRPr="002E4606" w:rsidRDefault="004D73B4" w:rsidP="00065FE5">
      <w:pPr>
        <w:rPr>
          <w:rFonts w:ascii="Arial" w:hAnsi="Arial" w:cs="Arial"/>
          <w:sz w:val="24"/>
          <w:szCs w:val="24"/>
        </w:rPr>
      </w:pPr>
      <w:r w:rsidRPr="002E4606">
        <w:rPr>
          <w:rFonts w:ascii="Arial" w:hAnsi="Arial" w:cs="Arial"/>
          <w:sz w:val="24"/>
          <w:szCs w:val="24"/>
        </w:rPr>
        <w:t xml:space="preserve">The programme encourages students to </w:t>
      </w:r>
      <w:r w:rsidR="00812E28" w:rsidRPr="002E4606">
        <w:rPr>
          <w:rFonts w:ascii="Arial" w:hAnsi="Arial" w:cs="Arial"/>
          <w:sz w:val="24"/>
          <w:szCs w:val="24"/>
        </w:rPr>
        <w:t>consider</w:t>
      </w:r>
      <w:r w:rsidR="00812E28">
        <w:rPr>
          <w:rFonts w:ascii="Arial" w:hAnsi="Arial" w:cs="Arial"/>
          <w:sz w:val="24"/>
          <w:szCs w:val="24"/>
        </w:rPr>
        <w:t>,</w:t>
      </w:r>
      <w:r w:rsidRPr="002E4606">
        <w:rPr>
          <w:rFonts w:ascii="Arial" w:hAnsi="Arial" w:cs="Arial"/>
          <w:sz w:val="24"/>
          <w:szCs w:val="24"/>
        </w:rPr>
        <w:t xml:space="preserve"> debate and introduce original thought to currently held ideas. Students will be expected to critically consider established knowledge and to investigate the possibility of apparent incongruity in current theory and any implications for professional practice. The modules have been developed to support these aims. </w:t>
      </w:r>
    </w:p>
    <w:p w:rsidR="004D73B4" w:rsidRPr="002E4606" w:rsidRDefault="004D73B4" w:rsidP="00065FE5">
      <w:pPr>
        <w:pStyle w:val="BodyText2"/>
        <w:spacing w:after="0" w:line="276" w:lineRule="auto"/>
        <w:rPr>
          <w:rFonts w:cs="Arial"/>
          <w:szCs w:val="24"/>
        </w:rPr>
      </w:pPr>
      <w:r w:rsidRPr="002E4606">
        <w:rPr>
          <w:rFonts w:cs="Arial"/>
          <w:szCs w:val="24"/>
        </w:rPr>
        <w:t xml:space="preserve">The </w:t>
      </w:r>
      <w:r w:rsidR="00BE59AC" w:rsidRPr="002E4606">
        <w:rPr>
          <w:rFonts w:cs="Arial"/>
          <w:szCs w:val="24"/>
        </w:rPr>
        <w:t>Developing Specialist Practice</w:t>
      </w:r>
      <w:r w:rsidRPr="002E4606">
        <w:rPr>
          <w:rFonts w:cs="Arial"/>
          <w:szCs w:val="24"/>
        </w:rPr>
        <w:t xml:space="preserve"> module allows students to develop their specialist interests and to expand the scope of their professional practice.  </w:t>
      </w:r>
    </w:p>
    <w:p w:rsidR="004D73B4" w:rsidRPr="002E4606" w:rsidRDefault="004D73B4" w:rsidP="00065FE5">
      <w:pPr>
        <w:pStyle w:val="BodyText2"/>
        <w:spacing w:after="0" w:line="276" w:lineRule="auto"/>
        <w:rPr>
          <w:rFonts w:cs="Arial"/>
          <w:szCs w:val="24"/>
        </w:rPr>
      </w:pPr>
    </w:p>
    <w:p w:rsidR="004D73B4" w:rsidRPr="002E4606" w:rsidRDefault="004D73B4" w:rsidP="00065FE5">
      <w:pPr>
        <w:pStyle w:val="BodyText2"/>
        <w:spacing w:after="0" w:line="276" w:lineRule="auto"/>
        <w:rPr>
          <w:rFonts w:cs="Arial"/>
          <w:szCs w:val="24"/>
        </w:rPr>
      </w:pPr>
      <w:r w:rsidRPr="002E4606">
        <w:rPr>
          <w:rFonts w:cs="Arial"/>
          <w:szCs w:val="24"/>
        </w:rPr>
        <w:lastRenderedPageBreak/>
        <w:t xml:space="preserve">The Research </w:t>
      </w:r>
      <w:r w:rsidR="00BE59AC" w:rsidRPr="002E4606">
        <w:rPr>
          <w:rFonts w:cs="Arial"/>
          <w:szCs w:val="24"/>
        </w:rPr>
        <w:t xml:space="preserve">Methods </w:t>
      </w:r>
      <w:r w:rsidRPr="002E4606">
        <w:rPr>
          <w:rFonts w:cs="Arial"/>
          <w:szCs w:val="24"/>
        </w:rPr>
        <w:t>module gives students the confidence in the handling and manipulation of quantitative data in order that they can provide valid statistical results to answer their research questions.</w:t>
      </w:r>
      <w:r w:rsidR="00BE59AC" w:rsidRPr="002E4606">
        <w:rPr>
          <w:rFonts w:cs="Arial"/>
          <w:szCs w:val="24"/>
        </w:rPr>
        <w:t xml:space="preserve"> It also provides them with the opportunity to develop a research proposal.</w:t>
      </w:r>
    </w:p>
    <w:p w:rsidR="004D73B4" w:rsidRPr="002E4606" w:rsidRDefault="004D73B4" w:rsidP="00065FE5">
      <w:pPr>
        <w:pStyle w:val="BodyText2"/>
        <w:spacing w:after="0" w:line="276" w:lineRule="auto"/>
        <w:rPr>
          <w:rFonts w:cs="Arial"/>
          <w:szCs w:val="24"/>
        </w:rPr>
      </w:pPr>
    </w:p>
    <w:p w:rsidR="004D73B4" w:rsidRPr="002E4606" w:rsidRDefault="00252B0B" w:rsidP="00065FE5">
      <w:pPr>
        <w:pStyle w:val="BodyText2"/>
        <w:spacing w:after="0" w:line="276" w:lineRule="auto"/>
        <w:rPr>
          <w:rFonts w:cs="Arial"/>
          <w:szCs w:val="24"/>
        </w:rPr>
      </w:pPr>
      <w:r w:rsidRPr="002E4606">
        <w:rPr>
          <w:rFonts w:cs="Arial"/>
          <w:szCs w:val="24"/>
        </w:rPr>
        <w:t>The Advancing</w:t>
      </w:r>
      <w:r w:rsidR="004D73B4" w:rsidRPr="002E4606">
        <w:rPr>
          <w:rFonts w:cs="Arial"/>
          <w:szCs w:val="24"/>
        </w:rPr>
        <w:t xml:space="preserve"> Professional Practice module challenges students to critically examine and justify their clinical reasoning and to present </w:t>
      </w:r>
      <w:r w:rsidR="00812E28" w:rsidRPr="002E4606">
        <w:rPr>
          <w:rFonts w:cs="Arial"/>
          <w:szCs w:val="24"/>
        </w:rPr>
        <w:t>evidence</w:t>
      </w:r>
      <w:r w:rsidR="004D73B4" w:rsidRPr="002E4606">
        <w:rPr>
          <w:rFonts w:cs="Arial"/>
          <w:szCs w:val="24"/>
        </w:rPr>
        <w:t xml:space="preserve"> based rationale for osteopathic evaluation and patient management. Students will create a Portfolio that enhances their reflective and critical thinking skills and facilitates their professional development. Self-reflection is crucial to the students’ professional development and students are encouraged to identify and articulate their own strengths and weaknesses, take responsibility for, and understand, their own learning processes. </w:t>
      </w:r>
    </w:p>
    <w:p w:rsidR="004D73B4" w:rsidRPr="002E4606" w:rsidRDefault="004D73B4" w:rsidP="00065FE5">
      <w:pPr>
        <w:pStyle w:val="BodyText2"/>
        <w:spacing w:after="0" w:line="276" w:lineRule="auto"/>
        <w:rPr>
          <w:rFonts w:cs="Arial"/>
          <w:szCs w:val="24"/>
        </w:rPr>
      </w:pPr>
    </w:p>
    <w:p w:rsidR="004D73B4" w:rsidRPr="002E4606" w:rsidRDefault="004D73B4" w:rsidP="00065FE5">
      <w:pPr>
        <w:pStyle w:val="BodyText2"/>
        <w:spacing w:after="0" w:line="276" w:lineRule="auto"/>
        <w:rPr>
          <w:rFonts w:cs="Arial"/>
          <w:szCs w:val="24"/>
        </w:rPr>
      </w:pPr>
      <w:r w:rsidRPr="002E4606">
        <w:rPr>
          <w:rFonts w:cs="Arial"/>
          <w:szCs w:val="24"/>
        </w:rPr>
        <w:t xml:space="preserve">The </w:t>
      </w:r>
      <w:r w:rsidR="00D4502F" w:rsidRPr="002E4606">
        <w:rPr>
          <w:rFonts w:cs="Arial"/>
          <w:szCs w:val="24"/>
        </w:rPr>
        <w:t>Dissertation</w:t>
      </w:r>
      <w:r w:rsidRPr="002E4606">
        <w:rPr>
          <w:rFonts w:cs="Arial"/>
          <w:szCs w:val="24"/>
        </w:rPr>
        <w:t xml:space="preserve"> module provides the opportunity for students to develop an area of interest and complete a research project</w:t>
      </w:r>
      <w:r w:rsidR="00BE59AC" w:rsidRPr="002E4606">
        <w:rPr>
          <w:rFonts w:cs="Arial"/>
          <w:szCs w:val="24"/>
        </w:rPr>
        <w:t xml:space="preserve"> and therefore to </w:t>
      </w:r>
      <w:r w:rsidRPr="002E4606">
        <w:rPr>
          <w:rFonts w:cs="Arial"/>
          <w:szCs w:val="24"/>
        </w:rPr>
        <w:t>contribute to the pool of research based evidence within the osteopathic community.</w:t>
      </w:r>
    </w:p>
    <w:p w:rsidR="005B1266" w:rsidRPr="002E4606" w:rsidRDefault="005B1266" w:rsidP="00065FE5">
      <w:pPr>
        <w:spacing w:after="0"/>
        <w:rPr>
          <w:rFonts w:ascii="Arial" w:hAnsi="Arial" w:cs="Arial"/>
          <w:sz w:val="24"/>
          <w:szCs w:val="24"/>
        </w:rPr>
      </w:pPr>
    </w:p>
    <w:p w:rsidR="00D51A6F" w:rsidRPr="002E4606" w:rsidRDefault="00D51A6F" w:rsidP="00065FE5">
      <w:pPr>
        <w:spacing w:after="0"/>
        <w:rPr>
          <w:rFonts w:ascii="Arial" w:hAnsi="Arial" w:cs="Arial"/>
          <w:sz w:val="24"/>
          <w:szCs w:val="24"/>
        </w:rPr>
      </w:pPr>
      <w:r w:rsidRPr="002E4606">
        <w:rPr>
          <w:rFonts w:ascii="Arial" w:hAnsi="Arial" w:cs="Arial"/>
          <w:sz w:val="24"/>
          <w:szCs w:val="24"/>
        </w:rPr>
        <w:t>In addition to subject specific skills and knowledge the teaching and learning strategies of the programme are designed to promote;</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 flexible approach to the learning experience</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an independent and investigative approach to learning</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the development of higher level and transferable skills</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an emphasis on enhancing employability skills such as presentation and communication</w:t>
      </w:r>
    </w:p>
    <w:p w:rsidR="00D51A6F" w:rsidRPr="002E4606" w:rsidRDefault="00812E28" w:rsidP="00065FE5">
      <w:pPr>
        <w:rPr>
          <w:rFonts w:ascii="Arial" w:hAnsi="Arial" w:cs="Arial"/>
          <w:sz w:val="24"/>
          <w:szCs w:val="24"/>
        </w:rPr>
      </w:pPr>
      <w:r w:rsidRPr="002E4606">
        <w:rPr>
          <w:rFonts w:ascii="Arial" w:hAnsi="Arial" w:cs="Arial"/>
          <w:sz w:val="24"/>
          <w:szCs w:val="24"/>
        </w:rPr>
        <w:t>A range</w:t>
      </w:r>
      <w:r w:rsidR="00D51A6F" w:rsidRPr="002E4606">
        <w:rPr>
          <w:rFonts w:ascii="Arial" w:hAnsi="Arial" w:cs="Arial"/>
          <w:sz w:val="24"/>
          <w:szCs w:val="24"/>
        </w:rPr>
        <w:t xml:space="preserve"> of learning strategies are employed throughout the programme. Methods used include; formal teacher centred delivery including lectures, tutorials, seminars, workshop, case studies, </w:t>
      </w:r>
      <w:r w:rsidRPr="002E4606">
        <w:rPr>
          <w:rFonts w:ascii="Arial" w:hAnsi="Arial" w:cs="Arial"/>
          <w:sz w:val="24"/>
          <w:szCs w:val="24"/>
        </w:rPr>
        <w:t>self-directed</w:t>
      </w:r>
      <w:r w:rsidR="00D51A6F" w:rsidRPr="002E4606">
        <w:rPr>
          <w:rFonts w:ascii="Arial" w:hAnsi="Arial" w:cs="Arial"/>
          <w:sz w:val="24"/>
          <w:szCs w:val="24"/>
        </w:rPr>
        <w:t>, group bas</w:t>
      </w:r>
      <w:r w:rsidR="000B5945">
        <w:rPr>
          <w:rFonts w:ascii="Arial" w:hAnsi="Arial" w:cs="Arial"/>
          <w:sz w:val="24"/>
          <w:szCs w:val="24"/>
        </w:rPr>
        <w:t xml:space="preserve">ed discussion and interaction, </w:t>
      </w:r>
      <w:r w:rsidR="00D51A6F" w:rsidRPr="002E4606">
        <w:rPr>
          <w:rFonts w:ascii="Arial" w:hAnsi="Arial" w:cs="Arial"/>
          <w:sz w:val="24"/>
          <w:szCs w:val="24"/>
        </w:rPr>
        <w:t>and individual research and study.</w:t>
      </w:r>
    </w:p>
    <w:p w:rsidR="00C902BD" w:rsidRPr="002E4606" w:rsidRDefault="00820B75" w:rsidP="00065FE5">
      <w:pPr>
        <w:autoSpaceDE w:val="0"/>
        <w:autoSpaceDN w:val="0"/>
        <w:adjustRightInd w:val="0"/>
        <w:spacing w:after="0"/>
        <w:rPr>
          <w:rFonts w:ascii="Arial" w:hAnsi="Arial" w:cs="Arial"/>
          <w:color w:val="000000"/>
          <w:sz w:val="24"/>
          <w:szCs w:val="24"/>
          <w:lang w:eastAsia="en-GB"/>
        </w:rPr>
      </w:pPr>
      <w:r w:rsidRPr="002E4606">
        <w:rPr>
          <w:rFonts w:ascii="Arial" w:hAnsi="Arial" w:cs="Arial"/>
          <w:color w:val="000000"/>
          <w:sz w:val="24"/>
          <w:szCs w:val="24"/>
          <w:lang w:eastAsia="en-GB"/>
        </w:rPr>
        <w:t>Formative assessment occurs throughout the programme. Feedback is provided to the students both verbally</w:t>
      </w:r>
      <w:r w:rsidR="00D4502F" w:rsidRPr="002E4606">
        <w:rPr>
          <w:rFonts w:ascii="Arial" w:hAnsi="Arial" w:cs="Arial"/>
          <w:color w:val="000000"/>
          <w:sz w:val="24"/>
          <w:szCs w:val="24"/>
          <w:lang w:eastAsia="en-GB"/>
        </w:rPr>
        <w:t xml:space="preserve"> and via the departments VLE. </w:t>
      </w:r>
      <w:r w:rsidRPr="002E4606">
        <w:rPr>
          <w:rFonts w:ascii="Arial" w:hAnsi="Arial" w:cs="Arial"/>
          <w:color w:val="000000"/>
          <w:sz w:val="24"/>
          <w:szCs w:val="24"/>
          <w:lang w:eastAsia="en-GB"/>
        </w:rPr>
        <w:t xml:space="preserve"> All students have Personal Development Planning / Tutorial sessions with an allocated tutor. Tutorials are recorded on the VLE as a central reference</w:t>
      </w:r>
      <w:r w:rsidR="00DB6EB2">
        <w:rPr>
          <w:rFonts w:ascii="Arial" w:hAnsi="Arial" w:cs="Arial"/>
          <w:color w:val="000000"/>
          <w:sz w:val="24"/>
          <w:szCs w:val="24"/>
          <w:lang w:eastAsia="en-GB"/>
        </w:rPr>
        <w:t xml:space="preserve"> point</w:t>
      </w:r>
      <w:r w:rsidRPr="002E4606">
        <w:rPr>
          <w:rFonts w:ascii="Arial" w:hAnsi="Arial" w:cs="Arial"/>
          <w:color w:val="000000"/>
          <w:sz w:val="24"/>
          <w:szCs w:val="24"/>
          <w:lang w:eastAsia="en-GB"/>
        </w:rPr>
        <w:t xml:space="preserve"> for the student and</w:t>
      </w:r>
      <w:r w:rsidR="00DB6EB2">
        <w:rPr>
          <w:rFonts w:ascii="Arial" w:hAnsi="Arial" w:cs="Arial"/>
          <w:color w:val="000000"/>
          <w:sz w:val="24"/>
          <w:szCs w:val="24"/>
          <w:lang w:eastAsia="en-GB"/>
        </w:rPr>
        <w:t xml:space="preserve"> all tutors concerned.  Student</w:t>
      </w:r>
      <w:r w:rsidRPr="002E4606">
        <w:rPr>
          <w:rFonts w:ascii="Arial" w:hAnsi="Arial" w:cs="Arial"/>
          <w:color w:val="000000"/>
          <w:sz w:val="24"/>
          <w:szCs w:val="24"/>
          <w:lang w:eastAsia="en-GB"/>
        </w:rPr>
        <w:t>s</w:t>
      </w:r>
      <w:r w:rsidR="00DB6EB2">
        <w:rPr>
          <w:rFonts w:ascii="Arial" w:hAnsi="Arial" w:cs="Arial"/>
          <w:color w:val="000000"/>
          <w:sz w:val="24"/>
          <w:szCs w:val="24"/>
          <w:lang w:eastAsia="en-GB"/>
        </w:rPr>
        <w:t>’</w:t>
      </w:r>
      <w:r w:rsidRPr="002E4606">
        <w:rPr>
          <w:rFonts w:ascii="Arial" w:hAnsi="Arial" w:cs="Arial"/>
          <w:color w:val="000000"/>
          <w:sz w:val="24"/>
          <w:szCs w:val="24"/>
          <w:lang w:eastAsia="en-GB"/>
        </w:rPr>
        <w:t xml:space="preserve"> clinical work is supported indirectly via the development of their module based course work particularly in Advanc</w:t>
      </w:r>
      <w:r w:rsidR="00D4502F" w:rsidRPr="002E4606">
        <w:rPr>
          <w:rFonts w:ascii="Arial" w:hAnsi="Arial" w:cs="Arial"/>
          <w:color w:val="000000"/>
          <w:sz w:val="24"/>
          <w:szCs w:val="24"/>
          <w:lang w:eastAsia="en-GB"/>
        </w:rPr>
        <w:t>ing</w:t>
      </w:r>
      <w:r w:rsidRPr="002E4606">
        <w:rPr>
          <w:rFonts w:ascii="Arial" w:hAnsi="Arial" w:cs="Arial"/>
          <w:color w:val="000000"/>
          <w:sz w:val="24"/>
          <w:szCs w:val="24"/>
          <w:lang w:eastAsia="en-GB"/>
        </w:rPr>
        <w:t xml:space="preserve"> Professional Practice and </w:t>
      </w:r>
      <w:r w:rsidR="00D4502F" w:rsidRPr="002E4606">
        <w:rPr>
          <w:rFonts w:ascii="Arial" w:hAnsi="Arial" w:cs="Arial"/>
          <w:color w:val="000000"/>
          <w:sz w:val="24"/>
          <w:szCs w:val="24"/>
          <w:lang w:eastAsia="en-GB"/>
        </w:rPr>
        <w:t>Developing Specialist practice</w:t>
      </w:r>
      <w:r w:rsidRPr="002E4606">
        <w:rPr>
          <w:rFonts w:ascii="Arial" w:hAnsi="Arial" w:cs="Arial"/>
          <w:color w:val="000000"/>
          <w:sz w:val="24"/>
          <w:szCs w:val="24"/>
          <w:lang w:eastAsia="en-GB"/>
        </w:rPr>
        <w:t xml:space="preserve"> </w:t>
      </w:r>
      <w:r w:rsidR="00812E28" w:rsidRPr="002E4606">
        <w:rPr>
          <w:rFonts w:ascii="Arial" w:hAnsi="Arial" w:cs="Arial"/>
          <w:color w:val="000000"/>
          <w:sz w:val="24"/>
          <w:szCs w:val="24"/>
          <w:lang w:eastAsia="en-GB"/>
        </w:rPr>
        <w:t>modules which</w:t>
      </w:r>
      <w:r w:rsidRPr="002E4606">
        <w:rPr>
          <w:rFonts w:ascii="Arial" w:hAnsi="Arial" w:cs="Arial"/>
          <w:color w:val="000000"/>
          <w:sz w:val="24"/>
          <w:szCs w:val="24"/>
          <w:lang w:eastAsia="en-GB"/>
        </w:rPr>
        <w:t xml:space="preserve"> include case study based assessment.</w:t>
      </w:r>
    </w:p>
    <w:p w:rsidR="00820B75" w:rsidRPr="002E4606" w:rsidRDefault="00820B75" w:rsidP="00065FE5">
      <w:pPr>
        <w:autoSpaceDE w:val="0"/>
        <w:autoSpaceDN w:val="0"/>
        <w:adjustRightInd w:val="0"/>
        <w:spacing w:after="0"/>
        <w:rPr>
          <w:rFonts w:ascii="Arial" w:hAnsi="Arial" w:cs="Arial"/>
          <w:color w:val="000000"/>
          <w:sz w:val="24"/>
          <w:szCs w:val="24"/>
          <w:lang w:eastAsia="en-GB"/>
        </w:rPr>
      </w:pPr>
    </w:p>
    <w:p w:rsidR="005B1266" w:rsidRPr="002E4606" w:rsidRDefault="005B1266" w:rsidP="00065FE5">
      <w:pPr>
        <w:numPr>
          <w:ilvl w:val="0"/>
          <w:numId w:val="1"/>
        </w:numPr>
        <w:spacing w:after="0"/>
        <w:rPr>
          <w:rFonts w:ascii="Arial" w:hAnsi="Arial" w:cs="Arial"/>
          <w:b/>
          <w:sz w:val="24"/>
          <w:szCs w:val="24"/>
        </w:rPr>
      </w:pPr>
      <w:r w:rsidRPr="002E4606">
        <w:rPr>
          <w:rFonts w:ascii="Arial" w:hAnsi="Arial" w:cs="Arial"/>
          <w:b/>
          <w:sz w:val="24"/>
          <w:szCs w:val="24"/>
        </w:rPr>
        <w:t>Support for Students and their  Learning</w:t>
      </w:r>
    </w:p>
    <w:p w:rsidR="005B1266" w:rsidRPr="002E4606" w:rsidRDefault="005B1266" w:rsidP="00065FE5">
      <w:pPr>
        <w:spacing w:after="0"/>
        <w:rPr>
          <w:rFonts w:ascii="Arial" w:hAnsi="Arial" w:cs="Arial"/>
          <w:b/>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t xml:space="preserve">In order to assist students in achieving their learning outcomes, the Osteopathy Department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004D73B4" w:rsidRPr="002E4606" w:rsidRDefault="004D73B4" w:rsidP="00065FE5">
      <w:pPr>
        <w:spacing w:after="0"/>
        <w:jc w:val="both"/>
        <w:rPr>
          <w:rFonts w:ascii="Arial" w:hAnsi="Arial" w:cs="Arial"/>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lastRenderedPageBreak/>
        <w:t>During their blocks of attendance at Nescot, Students also have access to the Learning Resource Centre, which provides a ‘drop in’ service giving advice on all non-subject based aspects of academic work including;</w:t>
      </w:r>
    </w:p>
    <w:p w:rsidR="004D73B4" w:rsidRPr="002E4606" w:rsidRDefault="004D73B4" w:rsidP="00065FE5">
      <w:pPr>
        <w:spacing w:after="0"/>
        <w:jc w:val="both"/>
        <w:rPr>
          <w:rFonts w:ascii="Arial" w:hAnsi="Arial" w:cs="Arial"/>
          <w:sz w:val="24"/>
          <w:szCs w:val="24"/>
        </w:rPr>
      </w:pP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grammar and punctuation,</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academic structure</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referencing and plagiarism</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math</w:t>
      </w:r>
      <w:r w:rsidR="00C01E04" w:rsidRPr="002E4606">
        <w:rPr>
          <w:rFonts w:ascii="Arial" w:hAnsi="Arial" w:cs="Arial"/>
          <w:sz w:val="24"/>
          <w:szCs w:val="24"/>
        </w:rPr>
        <w:t>ematic</w:t>
      </w:r>
      <w:r w:rsidRPr="002E4606">
        <w:rPr>
          <w:rFonts w:ascii="Arial" w:hAnsi="Arial" w:cs="Arial"/>
          <w:sz w:val="24"/>
          <w:szCs w:val="24"/>
        </w:rPr>
        <w:t>s skills</w:t>
      </w:r>
    </w:p>
    <w:p w:rsidR="004D73B4" w:rsidRPr="002E4606" w:rsidRDefault="004D73B4" w:rsidP="00065FE5">
      <w:pPr>
        <w:spacing w:after="0"/>
        <w:jc w:val="both"/>
        <w:rPr>
          <w:rFonts w:ascii="Arial" w:hAnsi="Arial" w:cs="Arial"/>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t xml:space="preserve">Students are encouraged to discuss academic and pastoral concerns with their </w:t>
      </w:r>
      <w:r w:rsidR="00D4502F" w:rsidRPr="002E4606">
        <w:rPr>
          <w:rFonts w:ascii="Arial" w:hAnsi="Arial" w:cs="Arial"/>
          <w:sz w:val="24"/>
          <w:szCs w:val="24"/>
        </w:rPr>
        <w:t>supervisor</w:t>
      </w:r>
      <w:r w:rsidRPr="002E4606">
        <w:rPr>
          <w:rFonts w:ascii="Arial" w:hAnsi="Arial" w:cs="Arial"/>
          <w:sz w:val="24"/>
          <w:szCs w:val="24"/>
        </w:rPr>
        <w:t xml:space="preserve">, and all academic staff operate a system of Office Hours during which students can consult their lecturers.  </w:t>
      </w:r>
    </w:p>
    <w:p w:rsidR="00D4502F" w:rsidRPr="002E4606" w:rsidRDefault="00D4502F" w:rsidP="004D73B4">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4D73B4" w:rsidRPr="002E4606" w:rsidTr="000A567F">
        <w:tc>
          <w:tcPr>
            <w:tcW w:w="9242" w:type="dxa"/>
          </w:tcPr>
          <w:p w:rsidR="004D73B4" w:rsidRPr="002E4606" w:rsidRDefault="004D73B4" w:rsidP="000A567F">
            <w:pPr>
              <w:autoSpaceDE w:val="0"/>
              <w:autoSpaceDN w:val="0"/>
              <w:adjustRightInd w:val="0"/>
              <w:spacing w:after="0" w:line="240" w:lineRule="auto"/>
              <w:jc w:val="both"/>
              <w:rPr>
                <w:rFonts w:ascii="Arial" w:hAnsi="Arial" w:cs="Arial"/>
                <w:sz w:val="24"/>
                <w:szCs w:val="24"/>
                <w:lang w:eastAsia="en-GB"/>
              </w:rPr>
            </w:pPr>
          </w:p>
          <w:p w:rsidR="004D73B4" w:rsidRPr="00812E28" w:rsidRDefault="004D73B4" w:rsidP="000A567F">
            <w:pPr>
              <w:autoSpaceDE w:val="0"/>
              <w:autoSpaceDN w:val="0"/>
              <w:adjustRightInd w:val="0"/>
              <w:spacing w:after="0" w:line="240" w:lineRule="auto"/>
              <w:jc w:val="both"/>
              <w:rPr>
                <w:rFonts w:ascii="Arial" w:hAnsi="Arial" w:cs="Arial"/>
                <w:b/>
                <w:sz w:val="20"/>
                <w:szCs w:val="20"/>
                <w:lang w:eastAsia="en-GB"/>
              </w:rPr>
            </w:pPr>
            <w:r w:rsidRPr="00812E28">
              <w:rPr>
                <w:rFonts w:ascii="Arial" w:hAnsi="Arial" w:cs="Arial"/>
                <w:b/>
                <w:sz w:val="20"/>
                <w:szCs w:val="20"/>
                <w:lang w:eastAsia="en-GB"/>
              </w:rPr>
              <w:t>Summary of Student Support</w:t>
            </w:r>
          </w:p>
          <w:p w:rsidR="004D73B4" w:rsidRPr="00812E28" w:rsidRDefault="004D73B4" w:rsidP="000A567F">
            <w:pPr>
              <w:autoSpaceDE w:val="0"/>
              <w:autoSpaceDN w:val="0"/>
              <w:adjustRightInd w:val="0"/>
              <w:spacing w:after="0" w:line="240" w:lineRule="auto"/>
              <w:jc w:val="both"/>
              <w:rPr>
                <w:rFonts w:ascii="Arial" w:hAnsi="Arial" w:cs="Arial"/>
                <w:sz w:val="20"/>
                <w:szCs w:val="20"/>
                <w:lang w:eastAsia="en-GB"/>
              </w:rPr>
            </w:pP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Module Leader for each module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Course </w:t>
            </w:r>
            <w:r w:rsidR="007E5310" w:rsidRPr="00812E28">
              <w:rPr>
                <w:rFonts w:ascii="Arial" w:hAnsi="Arial" w:cs="Arial"/>
                <w:sz w:val="20"/>
                <w:szCs w:val="20"/>
                <w:lang w:eastAsia="en-GB"/>
              </w:rPr>
              <w:t>Co-ordinator</w:t>
            </w:r>
            <w:r w:rsidRPr="00812E28">
              <w:rPr>
                <w:rFonts w:ascii="Arial" w:hAnsi="Arial" w:cs="Arial"/>
                <w:sz w:val="20"/>
                <w:szCs w:val="20"/>
                <w:lang w:eastAsia="en-GB"/>
              </w:rPr>
              <w:t xml:space="preserve"> to help students understand the programme structure, who also acts as Personal Tutor to provide academic and personal support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Technical support to advise students on IT and the use of software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designated programme administrator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An induction week at the beginning of each new academic session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Staff Student Consultative Committee </w:t>
            </w:r>
          </w:p>
          <w:p w:rsidR="004D73B4" w:rsidRPr="00812E28" w:rsidRDefault="007E5310"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Weblearn</w:t>
            </w:r>
            <w:r w:rsidR="004D73B4" w:rsidRPr="00812E28">
              <w:rPr>
                <w:rFonts w:ascii="Arial" w:hAnsi="Arial" w:cs="Arial"/>
                <w:sz w:val="20"/>
                <w:szCs w:val="20"/>
                <w:lang w:eastAsia="en-GB"/>
              </w:rPr>
              <w:t xml:space="preserve"> – a versatile on-line interactive intranet and learning environment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substantial </w:t>
            </w:r>
            <w:r w:rsidR="007E5310" w:rsidRPr="00812E28">
              <w:rPr>
                <w:rFonts w:ascii="Arial" w:hAnsi="Arial" w:cs="Arial"/>
                <w:sz w:val="20"/>
                <w:szCs w:val="20"/>
                <w:lang w:eastAsia="en-GB"/>
              </w:rPr>
              <w:t>Learning Resource Centre</w:t>
            </w:r>
            <w:r w:rsidRPr="00812E28">
              <w:rPr>
                <w:rFonts w:ascii="Arial" w:hAnsi="Arial" w:cs="Arial"/>
                <w:sz w:val="20"/>
                <w:szCs w:val="20"/>
                <w:lang w:eastAsia="en-GB"/>
              </w:rPr>
              <w:t xml:space="preserve"> that provides academic skills support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Student support facilities that provide advice on issues such as finance, regulations, legal matters, accommodation, international student support etc.</w:t>
            </w:r>
          </w:p>
          <w:p w:rsidR="004D73B4" w:rsidRPr="002E4606" w:rsidRDefault="004D73B4" w:rsidP="004D73B4">
            <w:pPr>
              <w:numPr>
                <w:ilvl w:val="0"/>
                <w:numId w:val="29"/>
              </w:numPr>
              <w:autoSpaceDE w:val="0"/>
              <w:autoSpaceDN w:val="0"/>
              <w:adjustRightInd w:val="0"/>
              <w:spacing w:after="0" w:line="240" w:lineRule="auto"/>
              <w:jc w:val="both"/>
              <w:rPr>
                <w:rFonts w:ascii="Arial" w:hAnsi="Arial" w:cs="Arial"/>
                <w:sz w:val="24"/>
                <w:szCs w:val="24"/>
                <w:lang w:eastAsia="en-GB"/>
              </w:rPr>
            </w:pPr>
            <w:r w:rsidRPr="00812E28">
              <w:rPr>
                <w:rFonts w:ascii="Arial" w:hAnsi="Arial" w:cs="Arial"/>
                <w:sz w:val="20"/>
                <w:szCs w:val="20"/>
                <w:lang w:eastAsia="en-GB"/>
              </w:rPr>
              <w:t>Disabled student support</w:t>
            </w:r>
            <w:r w:rsidRPr="002E4606">
              <w:rPr>
                <w:rFonts w:ascii="Arial" w:hAnsi="Arial" w:cs="Arial"/>
                <w:sz w:val="24"/>
                <w:szCs w:val="24"/>
                <w:lang w:eastAsia="en-GB"/>
              </w:rPr>
              <w:t xml:space="preserve"> </w:t>
            </w:r>
          </w:p>
          <w:p w:rsidR="004D73B4" w:rsidRPr="002E4606" w:rsidRDefault="004D73B4" w:rsidP="007E5310">
            <w:pPr>
              <w:spacing w:after="0" w:line="240" w:lineRule="auto"/>
              <w:ind w:left="360"/>
              <w:jc w:val="both"/>
              <w:rPr>
                <w:rFonts w:ascii="Arial" w:hAnsi="Arial" w:cs="Arial"/>
                <w:sz w:val="24"/>
                <w:szCs w:val="24"/>
              </w:rPr>
            </w:pPr>
          </w:p>
        </w:tc>
      </w:tr>
    </w:tbl>
    <w:p w:rsidR="004D73B4" w:rsidRPr="002E4606" w:rsidRDefault="004D73B4" w:rsidP="005B1266">
      <w:pPr>
        <w:spacing w:after="0" w:line="240" w:lineRule="auto"/>
        <w:rPr>
          <w:rFonts w:ascii="Arial" w:hAnsi="Arial" w:cs="Arial"/>
          <w:b/>
          <w:sz w:val="24"/>
          <w:szCs w:val="24"/>
        </w:rPr>
      </w:pPr>
    </w:p>
    <w:p w:rsidR="004D73B4" w:rsidRPr="002E4606" w:rsidRDefault="004D73B4" w:rsidP="004D73B4">
      <w:pPr>
        <w:rPr>
          <w:rFonts w:ascii="Arial" w:hAnsi="Arial" w:cs="Arial"/>
          <w:sz w:val="24"/>
          <w:szCs w:val="24"/>
        </w:rPr>
      </w:pPr>
      <w:r w:rsidRPr="002E4606">
        <w:rPr>
          <w:rFonts w:ascii="Arial" w:hAnsi="Arial" w:cs="Arial"/>
          <w:sz w:val="24"/>
          <w:szCs w:val="24"/>
        </w:rPr>
        <w:t>Support for students continues outside of their mandatory blocks of attendance. This supp</w:t>
      </w:r>
      <w:r w:rsidR="001563F5">
        <w:rPr>
          <w:rFonts w:ascii="Arial" w:hAnsi="Arial" w:cs="Arial"/>
          <w:sz w:val="24"/>
          <w:szCs w:val="24"/>
        </w:rPr>
        <w:t>ort is primarily via email and Skype.  The ‘forum’ facility on W</w:t>
      </w:r>
      <w:r w:rsidRPr="002E4606">
        <w:rPr>
          <w:rFonts w:ascii="Arial" w:hAnsi="Arial" w:cs="Arial"/>
          <w:sz w:val="24"/>
          <w:szCs w:val="24"/>
        </w:rPr>
        <w:t>eblearn is also used to improve peer interaction and facilitate the sharing of best practice between</w:t>
      </w:r>
      <w:r w:rsidR="000A567F" w:rsidRPr="002E4606">
        <w:rPr>
          <w:rFonts w:ascii="Arial" w:hAnsi="Arial" w:cs="Arial"/>
          <w:sz w:val="24"/>
          <w:szCs w:val="24"/>
        </w:rPr>
        <w:t xml:space="preserve"> students. Podcasts to support </w:t>
      </w:r>
      <w:r w:rsidRPr="002E4606">
        <w:rPr>
          <w:rFonts w:ascii="Arial" w:hAnsi="Arial" w:cs="Arial"/>
          <w:sz w:val="24"/>
          <w:szCs w:val="24"/>
        </w:rPr>
        <w:t xml:space="preserve">classroom delivered material.  </w:t>
      </w: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Ensuring and Enhancing the Quality of the Course</w:t>
      </w:r>
    </w:p>
    <w:p w:rsidR="005B1266" w:rsidRPr="002E4606" w:rsidRDefault="005B1266" w:rsidP="005B1266">
      <w:pPr>
        <w:spacing w:after="0" w:line="240" w:lineRule="auto"/>
        <w:rPr>
          <w:rFonts w:ascii="Arial" w:hAnsi="Arial" w:cs="Arial"/>
          <w:sz w:val="24"/>
          <w:szCs w:val="24"/>
        </w:rPr>
      </w:pPr>
    </w:p>
    <w:p w:rsidR="005B1266" w:rsidRPr="002E4606" w:rsidRDefault="00ED4C60" w:rsidP="005B1266">
      <w:pPr>
        <w:spacing w:after="0" w:line="240" w:lineRule="auto"/>
        <w:rPr>
          <w:rFonts w:ascii="Arial" w:hAnsi="Arial" w:cs="Arial"/>
          <w:sz w:val="24"/>
          <w:szCs w:val="24"/>
        </w:rPr>
      </w:pPr>
      <w:r w:rsidRPr="002E4606">
        <w:rPr>
          <w:rFonts w:ascii="Arial" w:hAnsi="Arial" w:cs="Arial"/>
          <w:sz w:val="24"/>
          <w:szCs w:val="24"/>
        </w:rPr>
        <w:t>There are</w:t>
      </w:r>
      <w:r w:rsidR="005B1266" w:rsidRPr="002E4606">
        <w:rPr>
          <w:rFonts w:ascii="Arial" w:hAnsi="Arial" w:cs="Arial"/>
          <w:sz w:val="24"/>
          <w:szCs w:val="24"/>
        </w:rPr>
        <w:t xml:space="preserve"> several methods for evaluating and improvin</w:t>
      </w:r>
      <w:r w:rsidR="0026550C">
        <w:rPr>
          <w:rFonts w:ascii="Arial" w:hAnsi="Arial" w:cs="Arial"/>
          <w:sz w:val="24"/>
          <w:szCs w:val="24"/>
        </w:rPr>
        <w:t>g the quality and standards of the</w:t>
      </w:r>
      <w:r w:rsidR="005B1266" w:rsidRPr="002E4606">
        <w:rPr>
          <w:rFonts w:ascii="Arial" w:hAnsi="Arial" w:cs="Arial"/>
          <w:sz w:val="24"/>
          <w:szCs w:val="24"/>
        </w:rPr>
        <w:t xml:space="preserve"> provision.  These include:</w:t>
      </w:r>
    </w:p>
    <w:p w:rsidR="005B1266" w:rsidRPr="002E4606" w:rsidRDefault="005B1266" w:rsidP="005B1266">
      <w:pPr>
        <w:spacing w:after="0" w:line="240" w:lineRule="auto"/>
        <w:ind w:left="360"/>
        <w:rPr>
          <w:rFonts w:ascii="Arial" w:hAnsi="Arial" w:cs="Arial"/>
          <w:sz w:val="24"/>
          <w:szCs w:val="24"/>
        </w:rPr>
      </w:pP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External examiners</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Boards of study with student representation</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Annual review and development</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Periodic review undertaken at the subject level</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Student evaluation</w:t>
      </w:r>
    </w:p>
    <w:p w:rsidR="0026560E"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Moderation policies</w:t>
      </w:r>
    </w:p>
    <w:p w:rsidR="0026550C" w:rsidRDefault="00812E28" w:rsidP="0026560E">
      <w:pPr>
        <w:pStyle w:val="ListParagraph"/>
        <w:numPr>
          <w:ilvl w:val="0"/>
          <w:numId w:val="9"/>
        </w:numPr>
        <w:spacing w:after="0" w:line="240" w:lineRule="auto"/>
        <w:rPr>
          <w:rFonts w:ascii="Arial" w:hAnsi="Arial" w:cs="Arial"/>
          <w:sz w:val="24"/>
          <w:szCs w:val="24"/>
        </w:rPr>
      </w:pPr>
      <w:r w:rsidRPr="00343833">
        <w:rPr>
          <w:rFonts w:ascii="Arial" w:hAnsi="Arial" w:cs="Arial"/>
          <w:sz w:val="24"/>
          <w:szCs w:val="24"/>
        </w:rPr>
        <w:t>All methods are compliant with University regulations.</w:t>
      </w:r>
    </w:p>
    <w:p w:rsidR="0026550C" w:rsidRDefault="0026550C" w:rsidP="0026550C">
      <w:pPr>
        <w:pStyle w:val="ListParagraph"/>
        <w:spacing w:after="0" w:line="240" w:lineRule="auto"/>
        <w:ind w:left="360"/>
        <w:rPr>
          <w:rFonts w:ascii="Arial" w:hAnsi="Arial" w:cs="Arial"/>
          <w:sz w:val="24"/>
          <w:szCs w:val="24"/>
        </w:rPr>
      </w:pPr>
    </w:p>
    <w:p w:rsidR="0026550C" w:rsidRPr="0026550C" w:rsidRDefault="0026550C" w:rsidP="0026550C">
      <w:pPr>
        <w:rPr>
          <w:rFonts w:ascii="Arial" w:hAnsi="Arial" w:cs="Arial"/>
          <w:sz w:val="24"/>
          <w:szCs w:val="24"/>
        </w:rPr>
      </w:pPr>
      <w:r w:rsidRPr="0026550C">
        <w:rPr>
          <w:rFonts w:ascii="Arial" w:hAnsi="Arial" w:cs="Arial"/>
          <w:sz w:val="24"/>
          <w:szCs w:val="24"/>
        </w:rPr>
        <w:t xml:space="preserve">The programme is compliant with Kingston University postgraduate regulations and quality assurance processes. </w:t>
      </w:r>
    </w:p>
    <w:p w:rsidR="0026550C" w:rsidRPr="002E4606" w:rsidRDefault="0026550C" w:rsidP="0026560E">
      <w:pPr>
        <w:spacing w:after="0" w:line="240" w:lineRule="auto"/>
        <w:ind w:left="360"/>
        <w:rPr>
          <w:rFonts w:ascii="Arial" w:hAnsi="Arial" w:cs="Arial"/>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lastRenderedPageBreak/>
        <w:t xml:space="preserve">Employability Statement </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This has led to the introduction of specialist teaching in areas such as exercise rehabilitation and sports injuries which despite </w:t>
      </w:r>
      <w:r w:rsidR="00CE7394" w:rsidRPr="002E4606">
        <w:rPr>
          <w:rFonts w:ascii="Arial" w:hAnsi="Arial" w:cs="Arial"/>
          <w:sz w:val="24"/>
          <w:szCs w:val="24"/>
        </w:rPr>
        <w:t xml:space="preserve">market </w:t>
      </w:r>
      <w:r w:rsidRPr="002E4606">
        <w:rPr>
          <w:rFonts w:ascii="Arial" w:hAnsi="Arial" w:cs="Arial"/>
          <w:sz w:val="24"/>
          <w:szCs w:val="24"/>
        </w:rPr>
        <w:t>demand can be under represented at an undergraduate level.</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In addition to developing osteopathic professional and academic skills</w:t>
      </w:r>
      <w:r w:rsidR="00B00CFD">
        <w:rPr>
          <w:rFonts w:ascii="Arial" w:hAnsi="Arial" w:cs="Arial"/>
          <w:sz w:val="24"/>
          <w:szCs w:val="24"/>
        </w:rPr>
        <w:t>,</w:t>
      </w:r>
      <w:r w:rsidRPr="002E4606">
        <w:rPr>
          <w:rFonts w:ascii="Arial" w:hAnsi="Arial" w:cs="Arial"/>
          <w:sz w:val="24"/>
          <w:szCs w:val="24"/>
        </w:rPr>
        <w:t xml:space="preserve"> emphasis is also placed on developing transferrable skills essential to successful employment and in recognition that some graduates may hold another a job as well as their one as an osteopath. For example MSc graduates may be interested in exploring careers in higher education teaching and/or research as well as osteopathy.</w:t>
      </w:r>
      <w:r w:rsidR="00CE7394" w:rsidRPr="002E4606">
        <w:rPr>
          <w:rFonts w:ascii="Arial" w:hAnsi="Arial" w:cs="Arial"/>
          <w:sz w:val="24"/>
          <w:szCs w:val="24"/>
        </w:rPr>
        <w:t xml:space="preserve"> </w:t>
      </w:r>
      <w:r w:rsidR="00660020">
        <w:rPr>
          <w:rFonts w:ascii="Arial" w:hAnsi="Arial" w:cs="Arial"/>
          <w:sz w:val="24"/>
          <w:szCs w:val="24"/>
        </w:rPr>
        <w:t xml:space="preserve">This programmes aims to develop higher level skills such as self-evaluation and reflection, advanced literature searching, </w:t>
      </w:r>
      <w:r w:rsidR="00E40541">
        <w:rPr>
          <w:rFonts w:ascii="Arial" w:hAnsi="Arial" w:cs="Arial"/>
          <w:sz w:val="24"/>
          <w:szCs w:val="24"/>
        </w:rPr>
        <w:t>problem-solving and critical evaluation that are beneficial in a wide variety of employment areas.</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 xml:space="preserve">Due to osteopathic medicines growing global popularity there are employment opportunities in many European countries, New Zealand and Australia and even some south </w:t>
      </w:r>
      <w:r w:rsidR="00E40541" w:rsidRPr="002E4606">
        <w:rPr>
          <w:rFonts w:ascii="Arial" w:hAnsi="Arial" w:cs="Arial"/>
          <w:sz w:val="24"/>
          <w:szCs w:val="24"/>
        </w:rPr>
        <w:t>East</w:t>
      </w:r>
      <w:r w:rsidRPr="002E4606">
        <w:rPr>
          <w:rFonts w:ascii="Arial" w:hAnsi="Arial" w:cs="Arial"/>
          <w:sz w:val="24"/>
          <w:szCs w:val="24"/>
        </w:rPr>
        <w:t xml:space="preserve"> Asian countries.</w:t>
      </w:r>
      <w:r w:rsidR="00CE7394" w:rsidRPr="002E4606">
        <w:rPr>
          <w:rFonts w:ascii="Arial" w:hAnsi="Arial" w:cs="Arial"/>
          <w:sz w:val="24"/>
          <w:szCs w:val="24"/>
        </w:rPr>
        <w:t xml:space="preserve"> An MSc in Osteopathy can potentially give graduates a comp</w:t>
      </w:r>
      <w:r w:rsidR="00660020">
        <w:rPr>
          <w:rFonts w:ascii="Arial" w:hAnsi="Arial" w:cs="Arial"/>
          <w:sz w:val="24"/>
          <w:szCs w:val="24"/>
        </w:rPr>
        <w:t xml:space="preserve">etitive edge in these countries both in the practice of Osteopathy and within </w:t>
      </w:r>
      <w:r w:rsidR="00E40541">
        <w:rPr>
          <w:rFonts w:ascii="Arial" w:hAnsi="Arial" w:cs="Arial"/>
          <w:sz w:val="24"/>
          <w:szCs w:val="24"/>
        </w:rPr>
        <w:t>educational or research posts.</w:t>
      </w:r>
    </w:p>
    <w:p w:rsidR="00CE7394" w:rsidRPr="002E4606" w:rsidRDefault="00CE7394" w:rsidP="00FE566B">
      <w:pPr>
        <w:spacing w:after="0" w:line="240" w:lineRule="auto"/>
        <w:rPr>
          <w:rFonts w:ascii="Arial" w:hAnsi="Arial" w:cs="Arial"/>
          <w:sz w:val="24"/>
          <w:szCs w:val="24"/>
        </w:rPr>
      </w:pPr>
    </w:p>
    <w:p w:rsidR="00CE7394" w:rsidRPr="002E4606" w:rsidRDefault="00CE7394" w:rsidP="00FE566B">
      <w:pPr>
        <w:spacing w:after="0" w:line="240" w:lineRule="auto"/>
        <w:rPr>
          <w:rFonts w:ascii="Arial" w:hAnsi="Arial" w:cs="Arial"/>
          <w:sz w:val="24"/>
          <w:szCs w:val="24"/>
        </w:rPr>
      </w:pPr>
      <w:r w:rsidRPr="002E4606">
        <w:rPr>
          <w:rFonts w:ascii="Arial" w:hAnsi="Arial" w:cs="Arial"/>
          <w:sz w:val="24"/>
          <w:szCs w:val="24"/>
        </w:rPr>
        <w:t>Students are encouraged to publish their research and present at conferences</w:t>
      </w:r>
      <w:r w:rsidR="00E40541">
        <w:rPr>
          <w:rFonts w:ascii="Arial" w:hAnsi="Arial" w:cs="Arial"/>
          <w:sz w:val="24"/>
          <w:szCs w:val="24"/>
        </w:rPr>
        <w:t>,</w:t>
      </w:r>
      <w:r w:rsidRPr="002E4606">
        <w:rPr>
          <w:rFonts w:ascii="Arial" w:hAnsi="Arial" w:cs="Arial"/>
          <w:sz w:val="24"/>
          <w:szCs w:val="24"/>
        </w:rPr>
        <w:t xml:space="preserve"> </w:t>
      </w:r>
      <w:r w:rsidR="00E40541">
        <w:rPr>
          <w:rFonts w:ascii="Arial" w:hAnsi="Arial" w:cs="Arial"/>
          <w:sz w:val="24"/>
          <w:szCs w:val="24"/>
        </w:rPr>
        <w:t>t</w:t>
      </w:r>
      <w:r w:rsidRPr="002E4606">
        <w:rPr>
          <w:rFonts w:ascii="Arial" w:hAnsi="Arial" w:cs="Arial"/>
          <w:sz w:val="24"/>
          <w:szCs w:val="24"/>
        </w:rPr>
        <w:t>his can help raise their profile within the healthcare and osteopathic community and in doing so potentially create work opportunities.</w:t>
      </w:r>
    </w:p>
    <w:p w:rsidR="00CE7394" w:rsidRPr="002E4606" w:rsidRDefault="00CE7394" w:rsidP="00FE566B">
      <w:pPr>
        <w:spacing w:after="0" w:line="240" w:lineRule="auto"/>
        <w:rPr>
          <w:rFonts w:ascii="Arial" w:hAnsi="Arial" w:cs="Arial"/>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Ap</w:t>
      </w:r>
      <w:r w:rsidR="00E20263">
        <w:rPr>
          <w:rFonts w:ascii="Arial" w:hAnsi="Arial" w:cs="Arial"/>
          <w:b/>
          <w:sz w:val="24"/>
          <w:szCs w:val="24"/>
        </w:rPr>
        <w:t>proved Variants from the Postgraduate Regulations.</w:t>
      </w:r>
    </w:p>
    <w:p w:rsidR="00353CC8" w:rsidRPr="002E4606" w:rsidRDefault="00353CC8" w:rsidP="00353CC8">
      <w:pPr>
        <w:spacing w:after="0" w:line="240" w:lineRule="auto"/>
        <w:rPr>
          <w:rFonts w:ascii="Arial" w:hAnsi="Arial" w:cs="Arial"/>
          <w:b/>
          <w:sz w:val="24"/>
          <w:szCs w:val="24"/>
        </w:rPr>
      </w:pPr>
    </w:p>
    <w:p w:rsidR="00353CC8" w:rsidRPr="002E4606" w:rsidRDefault="00C01E60" w:rsidP="00353CC8">
      <w:pPr>
        <w:spacing w:after="0" w:line="240" w:lineRule="auto"/>
        <w:rPr>
          <w:rFonts w:ascii="Arial" w:hAnsi="Arial" w:cs="Arial"/>
          <w:sz w:val="24"/>
          <w:szCs w:val="24"/>
        </w:rPr>
      </w:pPr>
      <w:r w:rsidRPr="002E4606">
        <w:rPr>
          <w:rFonts w:ascii="Arial" w:hAnsi="Arial" w:cs="Arial"/>
          <w:sz w:val="24"/>
          <w:szCs w:val="24"/>
        </w:rPr>
        <w:t>None.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Other sources of information that you may wish to consult</w:t>
      </w:r>
    </w:p>
    <w:p w:rsidR="00353CC8" w:rsidRPr="002E4606" w:rsidRDefault="00353CC8" w:rsidP="00353CC8">
      <w:pPr>
        <w:spacing w:after="0" w:line="240" w:lineRule="auto"/>
        <w:ind w:left="360"/>
        <w:rPr>
          <w:rFonts w:ascii="Arial" w:hAnsi="Arial" w:cs="Arial"/>
          <w:b/>
          <w:sz w:val="24"/>
          <w:szCs w:val="24"/>
        </w:rPr>
      </w:pPr>
    </w:p>
    <w:p w:rsidR="00DB6EB2" w:rsidRDefault="00DB6EB2">
      <w:pPr>
        <w:spacing w:after="0" w:line="240" w:lineRule="auto"/>
        <w:rPr>
          <w:rFonts w:ascii="Arial" w:hAnsi="Arial" w:cs="Arial"/>
          <w:sz w:val="24"/>
          <w:szCs w:val="24"/>
        </w:rPr>
      </w:pPr>
      <w:r w:rsidRPr="002E4606">
        <w:rPr>
          <w:rFonts w:ascii="Arial" w:hAnsi="Arial" w:cs="Arial"/>
          <w:sz w:val="24"/>
          <w:szCs w:val="24"/>
        </w:rPr>
        <w:t xml:space="preserve">General Osteopathic Council </w:t>
      </w:r>
      <w:r>
        <w:rPr>
          <w:rFonts w:ascii="Arial" w:hAnsi="Arial" w:cs="Arial"/>
          <w:sz w:val="24"/>
          <w:szCs w:val="24"/>
        </w:rPr>
        <w:t xml:space="preserve">(GOsC) </w:t>
      </w:r>
      <w:hyperlink r:id="rId14"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w:t>
      </w:r>
    </w:p>
    <w:p w:rsidR="00DB6EB2" w:rsidRDefault="00DB6EB2">
      <w:pPr>
        <w:spacing w:after="0" w:line="240" w:lineRule="auto"/>
        <w:rPr>
          <w:rFonts w:ascii="Arial" w:hAnsi="Arial" w:cs="Arial"/>
          <w:sz w:val="24"/>
          <w:szCs w:val="24"/>
        </w:rPr>
      </w:pPr>
    </w:p>
    <w:p w:rsidR="00353CC8" w:rsidRPr="002E4606" w:rsidRDefault="00353CC8">
      <w:pPr>
        <w:spacing w:after="0" w:line="240" w:lineRule="auto"/>
        <w:rPr>
          <w:rFonts w:ascii="Arial" w:hAnsi="Arial" w:cs="Arial"/>
          <w:sz w:val="24"/>
          <w:szCs w:val="24"/>
        </w:rPr>
      </w:pPr>
      <w:r w:rsidRPr="002E4606">
        <w:rPr>
          <w:rFonts w:ascii="Arial" w:hAnsi="Arial" w:cs="Arial"/>
          <w:sz w:val="24"/>
          <w:szCs w:val="24"/>
        </w:rPr>
        <w:br w:type="page"/>
      </w:r>
    </w:p>
    <w:p w:rsidR="00353CC8" w:rsidRPr="002E4606" w:rsidRDefault="00353CC8" w:rsidP="00353CC8">
      <w:pPr>
        <w:spacing w:after="0" w:line="240" w:lineRule="auto"/>
        <w:ind w:left="360"/>
        <w:rPr>
          <w:rFonts w:ascii="Arial" w:hAnsi="Arial" w:cs="Arial"/>
          <w:sz w:val="24"/>
          <w:szCs w:val="24"/>
        </w:rPr>
      </w:pPr>
    </w:p>
    <w:p w:rsidR="00353CC8" w:rsidRPr="002E4606" w:rsidRDefault="00353CC8" w:rsidP="005B1266">
      <w:pPr>
        <w:spacing w:after="0" w:line="240" w:lineRule="auto"/>
        <w:rPr>
          <w:rFonts w:ascii="Arial" w:hAnsi="Arial" w:cs="Arial"/>
          <w:i/>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Development of Programme Learning Outcomes in Modules</w:t>
      </w:r>
    </w:p>
    <w:tbl>
      <w:tblPr>
        <w:tblW w:w="10740" w:type="dxa"/>
        <w:tblLayout w:type="fixed"/>
        <w:tblLook w:val="04A0" w:firstRow="1" w:lastRow="0" w:firstColumn="1" w:lastColumn="0" w:noHBand="0" w:noVBand="1"/>
      </w:tblPr>
      <w:tblGrid>
        <w:gridCol w:w="534"/>
        <w:gridCol w:w="2976"/>
        <w:gridCol w:w="541"/>
        <w:gridCol w:w="1444"/>
        <w:gridCol w:w="1134"/>
        <w:gridCol w:w="1984"/>
        <w:gridCol w:w="2127"/>
      </w:tblGrid>
      <w:tr w:rsidR="00C953A8" w:rsidRPr="00E40541" w:rsidTr="00862E24">
        <w:trPr>
          <w:cantSplit/>
          <w:trHeight w:val="352"/>
        </w:trPr>
        <w:tc>
          <w:tcPr>
            <w:tcW w:w="534" w:type="dxa"/>
          </w:tcPr>
          <w:p w:rsidR="00C953A8" w:rsidRPr="00E40541" w:rsidRDefault="00C953A8" w:rsidP="00CD6D92">
            <w:pPr>
              <w:spacing w:after="0" w:line="240" w:lineRule="auto"/>
              <w:rPr>
                <w:rFonts w:ascii="Arial" w:hAnsi="Arial" w:cs="Arial"/>
                <w:b/>
                <w:sz w:val="20"/>
                <w:szCs w:val="20"/>
              </w:rPr>
            </w:pPr>
          </w:p>
        </w:tc>
        <w:tc>
          <w:tcPr>
            <w:tcW w:w="2976" w:type="dxa"/>
            <w:tcBorders>
              <w:bottom w:val="single" w:sz="4" w:space="0" w:color="auto"/>
            </w:tcBorders>
          </w:tcPr>
          <w:p w:rsidR="00C953A8" w:rsidRPr="00E40541" w:rsidRDefault="00C953A8" w:rsidP="00CD6D92">
            <w:pPr>
              <w:spacing w:after="0" w:line="240" w:lineRule="auto"/>
              <w:rPr>
                <w:rFonts w:ascii="Arial" w:hAnsi="Arial" w:cs="Arial"/>
                <w:b/>
                <w:sz w:val="20"/>
                <w:szCs w:val="20"/>
              </w:rPr>
            </w:pPr>
          </w:p>
        </w:tc>
        <w:tc>
          <w:tcPr>
            <w:tcW w:w="541" w:type="dxa"/>
            <w:tcBorders>
              <w:left w:val="nil"/>
              <w:bottom w:val="single" w:sz="4" w:space="0" w:color="auto"/>
              <w:right w:val="single" w:sz="4" w:space="0" w:color="auto"/>
            </w:tcBorders>
          </w:tcPr>
          <w:p w:rsidR="00C953A8" w:rsidRPr="00E40541" w:rsidRDefault="00C953A8" w:rsidP="00CD6D92">
            <w:pPr>
              <w:spacing w:after="0" w:line="240" w:lineRule="auto"/>
              <w:rPr>
                <w:rFonts w:ascii="Arial" w:hAnsi="Arial" w:cs="Arial"/>
                <w:b/>
                <w:sz w:val="20"/>
                <w:szCs w:val="20"/>
              </w:rPr>
            </w:pPr>
          </w:p>
        </w:tc>
        <w:tc>
          <w:tcPr>
            <w:tcW w:w="6689" w:type="dxa"/>
            <w:gridSpan w:val="4"/>
            <w:tcBorders>
              <w:top w:val="single" w:sz="4" w:space="0" w:color="auto"/>
              <w:left w:val="single" w:sz="4" w:space="0" w:color="auto"/>
              <w:bottom w:val="single" w:sz="4" w:space="0" w:color="auto"/>
              <w:right w:val="single" w:sz="4" w:space="0" w:color="auto"/>
            </w:tcBorders>
            <w:shd w:val="clear" w:color="auto" w:fill="DBE5F1"/>
          </w:tcPr>
          <w:p w:rsidR="00C953A8" w:rsidRPr="00E40541" w:rsidRDefault="00C953A8" w:rsidP="00C953A8">
            <w:pPr>
              <w:spacing w:after="0" w:line="240" w:lineRule="auto"/>
              <w:jc w:val="center"/>
              <w:rPr>
                <w:rFonts w:ascii="Arial" w:hAnsi="Arial" w:cs="Arial"/>
                <w:b/>
                <w:sz w:val="20"/>
                <w:szCs w:val="20"/>
              </w:rPr>
            </w:pPr>
            <w:r w:rsidRPr="00E40541">
              <w:rPr>
                <w:rFonts w:ascii="Arial" w:hAnsi="Arial" w:cs="Arial"/>
                <w:b/>
                <w:sz w:val="20"/>
                <w:szCs w:val="20"/>
              </w:rPr>
              <w:t>Level 7</w:t>
            </w:r>
          </w:p>
        </w:tc>
      </w:tr>
      <w:tr w:rsidR="00C953A8" w:rsidRPr="00E40541" w:rsidTr="00862E24">
        <w:trPr>
          <w:cantSplit/>
          <w:trHeight w:val="787"/>
        </w:trPr>
        <w:tc>
          <w:tcPr>
            <w:tcW w:w="534" w:type="dxa"/>
            <w:tcBorders>
              <w:bottom w:val="single" w:sz="4" w:space="0" w:color="auto"/>
              <w:right w:val="single" w:sz="4" w:space="0" w:color="auto"/>
            </w:tcBorders>
          </w:tcPr>
          <w:p w:rsidR="00C953A8" w:rsidRPr="00E40541" w:rsidRDefault="00C953A8"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C953A8" w:rsidRPr="00E40541" w:rsidRDefault="00C953A8" w:rsidP="00CD6D92">
            <w:pPr>
              <w:spacing w:after="0" w:line="240" w:lineRule="auto"/>
              <w:rPr>
                <w:rFonts w:ascii="Arial" w:hAnsi="Arial" w:cs="Arial"/>
                <w:b/>
                <w:sz w:val="20"/>
                <w:szCs w:val="20"/>
              </w:rPr>
            </w:pPr>
            <w:r w:rsidRPr="00E40541">
              <w:rPr>
                <w:rFonts w:ascii="Arial" w:hAnsi="Arial" w:cs="Arial"/>
                <w:b/>
                <w:sz w:val="20"/>
                <w:szCs w:val="20"/>
              </w:rPr>
              <w:t>Module Code</w:t>
            </w:r>
          </w:p>
        </w:tc>
        <w:tc>
          <w:tcPr>
            <w:tcW w:w="541" w:type="dxa"/>
            <w:tcBorders>
              <w:top w:val="single" w:sz="4" w:space="0" w:color="auto"/>
              <w:left w:val="single" w:sz="4" w:space="0" w:color="auto"/>
              <w:bottom w:val="single" w:sz="4" w:space="0" w:color="auto"/>
              <w:right w:val="single" w:sz="4" w:space="0" w:color="auto"/>
            </w:tcBorders>
          </w:tcPr>
          <w:p w:rsidR="00C953A8" w:rsidRPr="00E40541" w:rsidRDefault="00C953A8" w:rsidP="00CD6D92">
            <w:pPr>
              <w:spacing w:after="0" w:line="240" w:lineRule="auto"/>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Dissertation</w:t>
            </w:r>
          </w:p>
        </w:tc>
        <w:tc>
          <w:tcPr>
            <w:tcW w:w="113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Research Methods</w:t>
            </w:r>
          </w:p>
        </w:tc>
        <w:tc>
          <w:tcPr>
            <w:tcW w:w="198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Advancing</w:t>
            </w:r>
          </w:p>
          <w:p w:rsidR="00C953A8" w:rsidRPr="00862E24" w:rsidRDefault="00862E24" w:rsidP="00862E24">
            <w:pPr>
              <w:spacing w:after="0" w:line="240" w:lineRule="auto"/>
              <w:rPr>
                <w:rFonts w:ascii="Arial" w:hAnsi="Arial" w:cs="Arial"/>
                <w:b/>
                <w:sz w:val="20"/>
                <w:szCs w:val="20"/>
              </w:rPr>
            </w:pPr>
            <w:r w:rsidRPr="00862E24">
              <w:rPr>
                <w:rFonts w:ascii="Arial" w:hAnsi="Arial" w:cs="Arial"/>
                <w:b/>
                <w:sz w:val="20"/>
                <w:szCs w:val="20"/>
              </w:rPr>
              <w:t>Professional Practi</w:t>
            </w:r>
            <w:r w:rsidR="00C953A8" w:rsidRPr="00862E24">
              <w:rPr>
                <w:rFonts w:ascii="Arial" w:hAnsi="Arial" w:cs="Arial"/>
                <w:b/>
                <w:sz w:val="20"/>
                <w:szCs w:val="20"/>
              </w:rPr>
              <w:t>ce</w:t>
            </w:r>
          </w:p>
        </w:tc>
        <w:tc>
          <w:tcPr>
            <w:tcW w:w="2127"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 xml:space="preserve">Reflective &amp; Professional Practice </w:t>
            </w:r>
          </w:p>
        </w:tc>
      </w:tr>
      <w:tr w:rsidR="00B053FA" w:rsidRPr="00E40541" w:rsidTr="00862E2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053FA" w:rsidRPr="00E40541" w:rsidRDefault="00B053FA" w:rsidP="00CD6D92">
            <w:pPr>
              <w:spacing w:after="0" w:line="240" w:lineRule="auto"/>
              <w:ind w:left="113" w:right="113"/>
              <w:jc w:val="center"/>
              <w:rPr>
                <w:rFonts w:ascii="Arial" w:hAnsi="Arial" w:cs="Arial"/>
                <w:sz w:val="20"/>
                <w:szCs w:val="20"/>
              </w:rPr>
            </w:pPr>
            <w:r w:rsidRPr="00E40541">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Knowledge &amp; Understanding</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Intellectual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B5</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B6</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Practical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Transferable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B053FA">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B053FA">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B053FA">
            <w:pPr>
              <w:spacing w:after="0" w:line="240" w:lineRule="auto"/>
              <w:rPr>
                <w:rFonts w:ascii="Arial" w:hAnsi="Arial" w:cs="Arial"/>
                <w:sz w:val="20"/>
                <w:szCs w:val="20"/>
              </w:rPr>
            </w:pPr>
            <w:r w:rsidRPr="00E40541">
              <w:rPr>
                <w:rFonts w:ascii="Arial" w:hAnsi="Arial" w:cs="Arial"/>
                <w:sz w:val="20"/>
                <w:szCs w:val="20"/>
              </w:rPr>
              <w:t>BK2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DK5</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EK1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EK2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FK1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GK1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rPr>
          <w:trHeight w:val="204"/>
        </w:trPr>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GK2</w:t>
            </w:r>
          </w:p>
        </w:tc>
        <w:tc>
          <w:tcPr>
            <w:tcW w:w="144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bl>
    <w:p w:rsidR="008C3ABD" w:rsidRPr="002E4606" w:rsidRDefault="008C3ABD" w:rsidP="009B695C">
      <w:pPr>
        <w:tabs>
          <w:tab w:val="left" w:pos="426"/>
        </w:tabs>
        <w:spacing w:after="0" w:line="240" w:lineRule="auto"/>
        <w:rPr>
          <w:rFonts w:ascii="Arial" w:hAnsi="Arial" w:cs="Arial"/>
          <w:sz w:val="24"/>
          <w:szCs w:val="24"/>
        </w:rPr>
      </w:pPr>
      <w:r w:rsidRPr="002E4606">
        <w:rPr>
          <w:rFonts w:ascii="Arial" w:hAnsi="Arial" w:cs="Arial"/>
          <w:b/>
          <w:sz w:val="24"/>
          <w:szCs w:val="24"/>
        </w:rPr>
        <w:t xml:space="preserve">S </w:t>
      </w:r>
      <w:r w:rsidR="009B695C" w:rsidRPr="002E4606">
        <w:rPr>
          <w:rFonts w:ascii="Arial" w:hAnsi="Arial" w:cs="Arial"/>
          <w:sz w:val="24"/>
          <w:szCs w:val="24"/>
        </w:rPr>
        <w:tab/>
      </w:r>
      <w:r w:rsidRPr="002E4606">
        <w:rPr>
          <w:rFonts w:ascii="Arial" w:hAnsi="Arial" w:cs="Arial"/>
          <w:sz w:val="24"/>
          <w:szCs w:val="24"/>
        </w:rPr>
        <w:t xml:space="preserve">indicates where a summative assessment occurs.  </w:t>
      </w:r>
    </w:p>
    <w:p w:rsidR="00981ADF" w:rsidRPr="00E20263" w:rsidRDefault="008C3ABD" w:rsidP="0007127A">
      <w:pPr>
        <w:tabs>
          <w:tab w:val="left" w:pos="426"/>
        </w:tabs>
        <w:spacing w:after="0" w:line="240" w:lineRule="auto"/>
        <w:rPr>
          <w:rFonts w:ascii="Arial" w:hAnsi="Arial" w:cs="Arial"/>
          <w:sz w:val="24"/>
          <w:szCs w:val="24"/>
        </w:rPr>
        <w:sectPr w:rsidR="00981ADF" w:rsidRPr="00E20263" w:rsidSect="00981ADF">
          <w:pgSz w:w="11906" w:h="16838"/>
          <w:pgMar w:top="720" w:right="720" w:bottom="720" w:left="720" w:header="709" w:footer="709" w:gutter="0"/>
          <w:cols w:space="708"/>
          <w:docGrid w:linePitch="360"/>
        </w:sectPr>
      </w:pPr>
      <w:r w:rsidRPr="002E4606">
        <w:rPr>
          <w:rFonts w:ascii="Arial" w:hAnsi="Arial" w:cs="Arial"/>
          <w:b/>
          <w:sz w:val="24"/>
          <w:szCs w:val="24"/>
        </w:rPr>
        <w:t>F</w:t>
      </w:r>
      <w:r w:rsidR="009B695C" w:rsidRPr="002E4606">
        <w:rPr>
          <w:rFonts w:ascii="Arial" w:hAnsi="Arial" w:cs="Arial"/>
          <w:sz w:val="24"/>
          <w:szCs w:val="24"/>
        </w:rPr>
        <w:tab/>
      </w:r>
      <w:r w:rsidRPr="002E4606">
        <w:rPr>
          <w:rFonts w:ascii="Arial" w:hAnsi="Arial" w:cs="Arial"/>
          <w:sz w:val="24"/>
          <w:szCs w:val="24"/>
        </w:rPr>
        <w:t>where formative a</w:t>
      </w:r>
      <w:r w:rsidR="0007127A">
        <w:rPr>
          <w:rFonts w:ascii="Arial" w:hAnsi="Arial" w:cs="Arial"/>
          <w:sz w:val="24"/>
          <w:szCs w:val="24"/>
        </w:rPr>
        <w:t>ssessment/feedback occurs</w:t>
      </w:r>
    </w:p>
    <w:p w:rsidR="0007127A" w:rsidRPr="002E4606" w:rsidRDefault="0007127A" w:rsidP="0007127A">
      <w:pPr>
        <w:spacing w:after="0" w:line="240" w:lineRule="auto"/>
        <w:rPr>
          <w:rFonts w:ascii="Arial" w:hAnsi="Arial" w:cs="Arial"/>
          <w:b/>
          <w:sz w:val="24"/>
          <w:szCs w:val="24"/>
        </w:rPr>
      </w:pPr>
      <w:r w:rsidRPr="002E4606">
        <w:rPr>
          <w:rFonts w:ascii="Arial" w:hAnsi="Arial" w:cs="Arial"/>
          <w:b/>
          <w:sz w:val="24"/>
          <w:szCs w:val="24"/>
        </w:rPr>
        <w:lastRenderedPageBreak/>
        <w:t>Technical Annex</w:t>
      </w:r>
    </w:p>
    <w:p w:rsidR="0007127A" w:rsidRPr="002E4606" w:rsidRDefault="0007127A" w:rsidP="0007127A">
      <w:pPr>
        <w:spacing w:after="0" w:line="240" w:lineRule="auto"/>
        <w:rPr>
          <w:rFonts w:ascii="Arial" w:hAnsi="Arial" w:cs="Arial"/>
          <w:b/>
          <w:sz w:val="24"/>
          <w:szCs w:val="24"/>
        </w:rPr>
      </w:pPr>
    </w:p>
    <w:tbl>
      <w:tblPr>
        <w:tblW w:w="0" w:type="auto"/>
        <w:tblLook w:val="04A0" w:firstRow="1" w:lastRow="0" w:firstColumn="1" w:lastColumn="0" w:noHBand="0" w:noVBand="1"/>
      </w:tblPr>
      <w:tblGrid>
        <w:gridCol w:w="3936"/>
        <w:gridCol w:w="5306"/>
      </w:tblGrid>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Final Award(s):</w:t>
            </w:r>
          </w:p>
          <w:p w:rsidR="0007127A" w:rsidRPr="002E4606" w:rsidRDefault="0007127A" w:rsidP="006277A5">
            <w:pPr>
              <w:spacing w:after="0" w:line="240" w:lineRule="auto"/>
              <w:rPr>
                <w:rFonts w:ascii="Arial" w:hAnsi="Arial" w:cs="Arial"/>
                <w:b/>
                <w:sz w:val="24"/>
                <w:szCs w:val="24"/>
              </w:rPr>
            </w:pP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Masters in Osteopathy (MSc)</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Intermediate Award(s):</w:t>
            </w:r>
          </w:p>
          <w:p w:rsidR="0007127A" w:rsidRPr="002E4606" w:rsidRDefault="0007127A" w:rsidP="006277A5">
            <w:pPr>
              <w:spacing w:after="0" w:line="240" w:lineRule="auto"/>
              <w:rPr>
                <w:rFonts w:ascii="Arial" w:hAnsi="Arial" w:cs="Arial"/>
                <w:b/>
                <w:sz w:val="24"/>
                <w:szCs w:val="24"/>
              </w:rPr>
            </w:pP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PG Cert / PG Dip</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Minimum period of registration:</w:t>
            </w: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2</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Maximum period of registration:</w:t>
            </w: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4</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FHEQ Level for the Final Award:</w:t>
            </w:r>
          </w:p>
          <w:p w:rsidR="0007127A" w:rsidRPr="002E4606" w:rsidRDefault="0007127A" w:rsidP="006277A5">
            <w:pPr>
              <w:spacing w:after="0" w:line="240" w:lineRule="auto"/>
              <w:rPr>
                <w:rFonts w:ascii="Arial" w:hAnsi="Arial" w:cs="Arial"/>
                <w:b/>
                <w:sz w:val="24"/>
                <w:szCs w:val="24"/>
              </w:rPr>
            </w:pP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7</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QAA Subject Benchmark:</w:t>
            </w: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Osteopathy (2007)</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Modes of Delivery:</w:t>
            </w: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 xml:space="preserve">Part-time </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Language of Delivery:</w:t>
            </w:r>
          </w:p>
        </w:tc>
        <w:tc>
          <w:tcPr>
            <w:tcW w:w="5306" w:type="dxa"/>
          </w:tcPr>
          <w:p w:rsidR="0007127A" w:rsidRPr="002E4606" w:rsidRDefault="0007127A" w:rsidP="006277A5">
            <w:pPr>
              <w:spacing w:after="0" w:line="240" w:lineRule="auto"/>
              <w:rPr>
                <w:rFonts w:ascii="Arial" w:hAnsi="Arial" w:cs="Arial"/>
                <w:i/>
                <w:sz w:val="24"/>
                <w:szCs w:val="24"/>
              </w:rPr>
            </w:pPr>
            <w:r>
              <w:rPr>
                <w:rFonts w:ascii="Arial" w:hAnsi="Arial" w:cs="Arial"/>
                <w:i/>
                <w:sz w:val="24"/>
                <w:szCs w:val="24"/>
              </w:rPr>
              <w:t>English</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Faculty:</w:t>
            </w:r>
          </w:p>
        </w:tc>
        <w:tc>
          <w:tcPr>
            <w:tcW w:w="5306" w:type="dxa"/>
          </w:tcPr>
          <w:p w:rsidR="0007127A" w:rsidRPr="002E4606" w:rsidRDefault="0007127A" w:rsidP="006277A5">
            <w:pPr>
              <w:spacing w:after="0" w:line="240" w:lineRule="auto"/>
              <w:rPr>
                <w:rFonts w:ascii="Arial" w:hAnsi="Arial" w:cs="Arial"/>
                <w:i/>
                <w:sz w:val="24"/>
                <w:szCs w:val="24"/>
              </w:rPr>
            </w:pP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School:</w:t>
            </w:r>
          </w:p>
        </w:tc>
        <w:tc>
          <w:tcPr>
            <w:tcW w:w="5306" w:type="dxa"/>
          </w:tcPr>
          <w:p w:rsidR="0007127A" w:rsidRPr="002E4606" w:rsidRDefault="0007127A" w:rsidP="006277A5">
            <w:pPr>
              <w:spacing w:after="0" w:line="240" w:lineRule="auto"/>
              <w:rPr>
                <w:rFonts w:ascii="Arial" w:hAnsi="Arial" w:cs="Arial"/>
                <w:i/>
                <w:sz w:val="24"/>
                <w:szCs w:val="24"/>
              </w:rPr>
            </w:pP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JACS code:</w:t>
            </w:r>
          </w:p>
        </w:tc>
        <w:tc>
          <w:tcPr>
            <w:tcW w:w="5306" w:type="dxa"/>
          </w:tcPr>
          <w:p w:rsidR="0007127A" w:rsidRPr="002E4606" w:rsidRDefault="0007127A" w:rsidP="006277A5">
            <w:pPr>
              <w:spacing w:after="0" w:line="240" w:lineRule="auto"/>
              <w:rPr>
                <w:rFonts w:ascii="Arial" w:hAnsi="Arial" w:cs="Arial"/>
                <w:i/>
                <w:sz w:val="24"/>
                <w:szCs w:val="24"/>
              </w:rPr>
            </w:pPr>
            <w:r w:rsidRPr="002E4606">
              <w:rPr>
                <w:rFonts w:ascii="Arial" w:hAnsi="Arial" w:cs="Arial"/>
                <w:i/>
                <w:sz w:val="24"/>
                <w:szCs w:val="24"/>
              </w:rPr>
              <w:t xml:space="preserve">This is the </w:t>
            </w:r>
            <w:hyperlink r:id="rId15" w:history="1">
              <w:r w:rsidRPr="002E4606">
                <w:rPr>
                  <w:rStyle w:val="Hyperlink"/>
                  <w:rFonts w:ascii="Arial" w:hAnsi="Arial" w:cs="Arial"/>
                  <w:i/>
                  <w:sz w:val="24"/>
                  <w:szCs w:val="24"/>
                </w:rPr>
                <w:t>Joint Academic Coding System</w:t>
              </w:r>
            </w:hyperlink>
            <w:r w:rsidRPr="002E4606">
              <w:rPr>
                <w:rFonts w:ascii="Arial" w:hAnsi="Arial" w:cs="Arial"/>
                <w:i/>
                <w:sz w:val="24"/>
                <w:szCs w:val="24"/>
              </w:rPr>
              <w:t xml:space="preserve"> (JACS) agreed jointly by UCAS and HESA.  </w:t>
            </w: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UCAS Code:</w:t>
            </w:r>
          </w:p>
        </w:tc>
        <w:tc>
          <w:tcPr>
            <w:tcW w:w="5306" w:type="dxa"/>
          </w:tcPr>
          <w:p w:rsidR="0007127A" w:rsidRPr="002E4606" w:rsidRDefault="0007127A" w:rsidP="006277A5">
            <w:pPr>
              <w:spacing w:after="0" w:line="240" w:lineRule="auto"/>
              <w:rPr>
                <w:rFonts w:ascii="Arial" w:hAnsi="Arial" w:cs="Arial"/>
                <w:i/>
                <w:sz w:val="24"/>
                <w:szCs w:val="24"/>
              </w:rPr>
            </w:pP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Course Code:</w:t>
            </w:r>
          </w:p>
        </w:tc>
        <w:tc>
          <w:tcPr>
            <w:tcW w:w="5306" w:type="dxa"/>
          </w:tcPr>
          <w:p w:rsidR="0007127A" w:rsidRPr="002E4606" w:rsidRDefault="0007127A" w:rsidP="006277A5">
            <w:pPr>
              <w:spacing w:after="0" w:line="240" w:lineRule="auto"/>
              <w:rPr>
                <w:rFonts w:ascii="Arial" w:hAnsi="Arial" w:cs="Arial"/>
                <w:i/>
                <w:sz w:val="24"/>
                <w:szCs w:val="24"/>
              </w:rPr>
            </w:pP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r w:rsidRPr="002E4606">
              <w:rPr>
                <w:rFonts w:ascii="Arial" w:hAnsi="Arial" w:cs="Arial"/>
                <w:b/>
                <w:sz w:val="24"/>
                <w:szCs w:val="24"/>
              </w:rPr>
              <w:t>Route Code:</w:t>
            </w:r>
          </w:p>
        </w:tc>
        <w:tc>
          <w:tcPr>
            <w:tcW w:w="5306" w:type="dxa"/>
          </w:tcPr>
          <w:p w:rsidR="0007127A" w:rsidRPr="002E4606" w:rsidRDefault="0007127A" w:rsidP="006277A5">
            <w:pPr>
              <w:spacing w:after="0" w:line="240" w:lineRule="auto"/>
              <w:rPr>
                <w:rFonts w:ascii="Arial" w:hAnsi="Arial" w:cs="Arial"/>
                <w:i/>
                <w:sz w:val="24"/>
                <w:szCs w:val="24"/>
              </w:rPr>
            </w:pPr>
          </w:p>
        </w:tc>
      </w:tr>
      <w:tr w:rsidR="0007127A" w:rsidRPr="002E4606" w:rsidTr="006277A5">
        <w:tc>
          <w:tcPr>
            <w:tcW w:w="3936" w:type="dxa"/>
          </w:tcPr>
          <w:p w:rsidR="0007127A" w:rsidRPr="002E4606" w:rsidRDefault="0007127A" w:rsidP="006277A5">
            <w:pPr>
              <w:spacing w:after="0" w:line="240" w:lineRule="auto"/>
              <w:rPr>
                <w:rFonts w:ascii="Arial" w:hAnsi="Arial" w:cs="Arial"/>
                <w:b/>
                <w:sz w:val="24"/>
                <w:szCs w:val="24"/>
              </w:rPr>
            </w:pPr>
          </w:p>
        </w:tc>
        <w:tc>
          <w:tcPr>
            <w:tcW w:w="5306" w:type="dxa"/>
          </w:tcPr>
          <w:p w:rsidR="0007127A" w:rsidRPr="002E4606" w:rsidRDefault="0007127A" w:rsidP="006277A5">
            <w:pPr>
              <w:spacing w:after="0" w:line="240" w:lineRule="auto"/>
              <w:rPr>
                <w:rFonts w:ascii="Arial" w:hAnsi="Arial" w:cs="Arial"/>
                <w:i/>
                <w:sz w:val="24"/>
                <w:szCs w:val="24"/>
              </w:rPr>
            </w:pPr>
          </w:p>
        </w:tc>
      </w:tr>
    </w:tbl>
    <w:p w:rsidR="0007127A" w:rsidRDefault="0007127A" w:rsidP="0007127A">
      <w:pPr>
        <w:tabs>
          <w:tab w:val="left" w:pos="1485"/>
        </w:tabs>
        <w:rPr>
          <w:rFonts w:ascii="Arial" w:hAnsi="Arial" w:cs="Arial"/>
          <w:sz w:val="24"/>
          <w:szCs w:val="24"/>
        </w:rPr>
      </w:pPr>
    </w:p>
    <w:p w:rsidR="005B1266" w:rsidRPr="0007127A" w:rsidRDefault="0007127A" w:rsidP="0007127A">
      <w:pPr>
        <w:tabs>
          <w:tab w:val="left" w:pos="1485"/>
        </w:tabs>
        <w:rPr>
          <w:rFonts w:ascii="Arial" w:hAnsi="Arial" w:cs="Arial"/>
          <w:sz w:val="24"/>
          <w:szCs w:val="24"/>
        </w:rPr>
        <w:sectPr w:rsidR="005B1266" w:rsidRPr="0007127A" w:rsidSect="00E20263">
          <w:pgSz w:w="11906" w:h="16838"/>
          <w:pgMar w:top="720" w:right="720" w:bottom="720" w:left="720" w:header="709" w:footer="709" w:gutter="0"/>
          <w:cols w:space="708"/>
          <w:docGrid w:linePitch="360"/>
        </w:sectPr>
      </w:pPr>
      <w:r>
        <w:rPr>
          <w:rFonts w:ascii="Arial" w:hAnsi="Arial" w:cs="Arial"/>
          <w:sz w:val="24"/>
          <w:szCs w:val="24"/>
        </w:rPr>
        <w:tab/>
      </w:r>
    </w:p>
    <w:p w:rsidR="00612718" w:rsidRPr="002E4606" w:rsidRDefault="00612718" w:rsidP="00E20263">
      <w:pPr>
        <w:spacing w:after="0" w:line="240" w:lineRule="auto"/>
        <w:rPr>
          <w:rFonts w:ascii="Arial" w:hAnsi="Arial" w:cs="Arial"/>
          <w:sz w:val="24"/>
          <w:szCs w:val="24"/>
        </w:rPr>
      </w:pPr>
    </w:p>
    <w:sectPr w:rsidR="00612718" w:rsidRPr="002E4606"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A5" w:rsidRDefault="006277A5" w:rsidP="00125135">
      <w:pPr>
        <w:spacing w:after="0" w:line="240" w:lineRule="auto"/>
      </w:pPr>
      <w:r>
        <w:separator/>
      </w:r>
    </w:p>
  </w:endnote>
  <w:endnote w:type="continuationSeparator" w:id="0">
    <w:p w:rsidR="006277A5" w:rsidRDefault="006277A5"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07" w:rsidRDefault="009D0839" w:rsidP="009D0839">
    <w:pPr>
      <w:tabs>
        <w:tab w:val="center" w:pos="4513"/>
        <w:tab w:val="right" w:pos="9026"/>
      </w:tabs>
      <w:spacing w:after="0" w:line="240" w:lineRule="auto"/>
      <w:jc w:val="center"/>
      <w:rPr>
        <w:rFonts w:eastAsia="Times New Roman"/>
      </w:rPr>
    </w:pPr>
    <w:r w:rsidRPr="009D0839">
      <w:rPr>
        <w:rFonts w:eastAsia="Times New Roman"/>
      </w:rPr>
      <w:t>AQSH: Template C4 2018-2019 (v.1, Jul 18)</w:t>
    </w:r>
  </w:p>
  <w:p w:rsidR="009D0839" w:rsidRPr="009D0839" w:rsidRDefault="009D0839" w:rsidP="009D0839">
    <w:pPr>
      <w:tabs>
        <w:tab w:val="center" w:pos="4513"/>
        <w:tab w:val="right" w:pos="9026"/>
      </w:tabs>
      <w:spacing w:after="0" w:line="240" w:lineRule="auto"/>
      <w:jc w:val="center"/>
      <w:rPr>
        <w:rFonts w:eastAsia="Times New Roman"/>
      </w:rPr>
    </w:pPr>
    <w:r w:rsidRPr="009D0839">
      <w:rPr>
        <w:rFonts w:eastAsia="Times New Roman"/>
      </w:rPr>
      <w:fldChar w:fldCharType="begin"/>
    </w:r>
    <w:r w:rsidRPr="009D0839">
      <w:rPr>
        <w:rFonts w:eastAsia="Times New Roman"/>
      </w:rPr>
      <w:instrText xml:space="preserve"> PAGE   \* MERGEFORMAT </w:instrText>
    </w:r>
    <w:r w:rsidRPr="009D0839">
      <w:rPr>
        <w:rFonts w:eastAsia="Times New Roman"/>
      </w:rPr>
      <w:fldChar w:fldCharType="separate"/>
    </w:r>
    <w:r w:rsidR="0073502E">
      <w:rPr>
        <w:rFonts w:eastAsia="Times New Roman"/>
        <w:noProof/>
      </w:rPr>
      <w:t>3</w:t>
    </w:r>
    <w:r w:rsidRPr="009D0839">
      <w:rPr>
        <w:rFonts w:eastAsia="Times New Roman"/>
        <w:noProof/>
      </w:rPr>
      <w:fldChar w:fldCharType="end"/>
    </w:r>
  </w:p>
  <w:p w:rsidR="00DB6EB2" w:rsidRDefault="00DB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A5" w:rsidRDefault="006277A5" w:rsidP="00125135">
      <w:pPr>
        <w:spacing w:after="0" w:line="240" w:lineRule="auto"/>
      </w:pPr>
      <w:r>
        <w:separator/>
      </w:r>
    </w:p>
  </w:footnote>
  <w:footnote w:type="continuationSeparator" w:id="0">
    <w:p w:rsidR="006277A5" w:rsidRDefault="006277A5"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46D10"/>
    <w:multiLevelType w:val="hybridMultilevel"/>
    <w:tmpl w:val="B95E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F65D7E"/>
    <w:multiLevelType w:val="hybridMultilevel"/>
    <w:tmpl w:val="F966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3"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57DE8"/>
    <w:multiLevelType w:val="hybridMultilevel"/>
    <w:tmpl w:val="1458E31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600844"/>
    <w:multiLevelType w:val="hybridMultilevel"/>
    <w:tmpl w:val="88BE5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A0111"/>
    <w:multiLevelType w:val="hybridMultilevel"/>
    <w:tmpl w:val="A1B2A0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6457856"/>
    <w:multiLevelType w:val="hybridMultilevel"/>
    <w:tmpl w:val="AB103858"/>
    <w:lvl w:ilvl="0" w:tplc="7C9E2168">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4668C"/>
    <w:multiLevelType w:val="singleLevel"/>
    <w:tmpl w:val="BA8E6A6C"/>
    <w:lvl w:ilvl="0">
      <w:start w:val="1"/>
      <w:numFmt w:val="decimal"/>
      <w:lvlText w:val="%1."/>
      <w:lvlJc w:val="left"/>
      <w:pPr>
        <w:tabs>
          <w:tab w:val="num" w:pos="360"/>
        </w:tabs>
        <w:ind w:left="360" w:hanging="360"/>
      </w:pPr>
      <w:rPr>
        <w:rFonts w:hint="default"/>
      </w:rPr>
    </w:lvl>
  </w:abstractNum>
  <w:num w:numId="1">
    <w:abstractNumId w:val="11"/>
  </w:num>
  <w:num w:numId="2">
    <w:abstractNumId w:val="17"/>
  </w:num>
  <w:num w:numId="3">
    <w:abstractNumId w:val="9"/>
  </w:num>
  <w:num w:numId="4">
    <w:abstractNumId w:val="15"/>
  </w:num>
  <w:num w:numId="5">
    <w:abstractNumId w:val="1"/>
  </w:num>
  <w:num w:numId="6">
    <w:abstractNumId w:val="20"/>
  </w:num>
  <w:num w:numId="7">
    <w:abstractNumId w:val="12"/>
  </w:num>
  <w:num w:numId="8">
    <w:abstractNumId w:val="5"/>
  </w:num>
  <w:num w:numId="9">
    <w:abstractNumId w:val="26"/>
  </w:num>
  <w:num w:numId="10">
    <w:abstractNumId w:val="21"/>
  </w:num>
  <w:num w:numId="11">
    <w:abstractNumId w:val="27"/>
  </w:num>
  <w:num w:numId="12">
    <w:abstractNumId w:val="16"/>
  </w:num>
  <w:num w:numId="13">
    <w:abstractNumId w:val="10"/>
  </w:num>
  <w:num w:numId="14">
    <w:abstractNumId w:val="22"/>
  </w:num>
  <w:num w:numId="15">
    <w:abstractNumId w:val="14"/>
  </w:num>
  <w:num w:numId="16">
    <w:abstractNumId w:val="31"/>
  </w:num>
  <w:num w:numId="17">
    <w:abstractNumId w:val="2"/>
  </w:num>
  <w:num w:numId="18">
    <w:abstractNumId w:val="23"/>
  </w:num>
  <w:num w:numId="19">
    <w:abstractNumId w:val="28"/>
  </w:num>
  <w:num w:numId="20">
    <w:abstractNumId w:val="13"/>
  </w:num>
  <w:num w:numId="21">
    <w:abstractNumId w:val="30"/>
  </w:num>
  <w:num w:numId="22">
    <w:abstractNumId w:val="18"/>
  </w:num>
  <w:num w:numId="23">
    <w:abstractNumId w:val="0"/>
  </w:num>
  <w:num w:numId="24">
    <w:abstractNumId w:val="33"/>
  </w:num>
  <w:num w:numId="25">
    <w:abstractNumId w:val="32"/>
  </w:num>
  <w:num w:numId="26">
    <w:abstractNumId w:val="29"/>
  </w:num>
  <w:num w:numId="27">
    <w:abstractNumId w:val="8"/>
  </w:num>
  <w:num w:numId="28">
    <w:abstractNumId w:val="3"/>
  </w:num>
  <w:num w:numId="29">
    <w:abstractNumId w:val="19"/>
  </w:num>
  <w:num w:numId="30">
    <w:abstractNumId w:val="4"/>
  </w:num>
  <w:num w:numId="31">
    <w:abstractNumId w:val="6"/>
  </w:num>
  <w:num w:numId="32">
    <w:abstractNumId w:val="25"/>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5FE5"/>
    <w:rsid w:val="00067802"/>
    <w:rsid w:val="0007127A"/>
    <w:rsid w:val="000944C3"/>
    <w:rsid w:val="000A285B"/>
    <w:rsid w:val="000A567F"/>
    <w:rsid w:val="000A7506"/>
    <w:rsid w:val="000B5945"/>
    <w:rsid w:val="000C3226"/>
    <w:rsid w:val="000E29B0"/>
    <w:rsid w:val="000E4A0D"/>
    <w:rsid w:val="000E6267"/>
    <w:rsid w:val="00101DC6"/>
    <w:rsid w:val="00125135"/>
    <w:rsid w:val="001319AC"/>
    <w:rsid w:val="00144D28"/>
    <w:rsid w:val="00152E2D"/>
    <w:rsid w:val="00153552"/>
    <w:rsid w:val="001563F5"/>
    <w:rsid w:val="00161812"/>
    <w:rsid w:val="00194C97"/>
    <w:rsid w:val="001A02EF"/>
    <w:rsid w:val="001F7BB3"/>
    <w:rsid w:val="0020121A"/>
    <w:rsid w:val="00206576"/>
    <w:rsid w:val="00234583"/>
    <w:rsid w:val="00252B0B"/>
    <w:rsid w:val="002649AE"/>
    <w:rsid w:val="0026550C"/>
    <w:rsid w:val="0026560E"/>
    <w:rsid w:val="00277FAB"/>
    <w:rsid w:val="00283AEE"/>
    <w:rsid w:val="00284757"/>
    <w:rsid w:val="00291946"/>
    <w:rsid w:val="00291F8D"/>
    <w:rsid w:val="00295787"/>
    <w:rsid w:val="002A2D67"/>
    <w:rsid w:val="002A552E"/>
    <w:rsid w:val="002B1E85"/>
    <w:rsid w:val="002B46B2"/>
    <w:rsid w:val="002E4606"/>
    <w:rsid w:val="002F2C41"/>
    <w:rsid w:val="002F3D2A"/>
    <w:rsid w:val="00302265"/>
    <w:rsid w:val="00316D9A"/>
    <w:rsid w:val="00327F07"/>
    <w:rsid w:val="00331550"/>
    <w:rsid w:val="00335FFC"/>
    <w:rsid w:val="00343833"/>
    <w:rsid w:val="00346B64"/>
    <w:rsid w:val="00353CC8"/>
    <w:rsid w:val="00360836"/>
    <w:rsid w:val="00362F33"/>
    <w:rsid w:val="003830C5"/>
    <w:rsid w:val="00392A02"/>
    <w:rsid w:val="003A1F72"/>
    <w:rsid w:val="003A7CA4"/>
    <w:rsid w:val="003C3ADD"/>
    <w:rsid w:val="003D7775"/>
    <w:rsid w:val="003E5B7A"/>
    <w:rsid w:val="00401D06"/>
    <w:rsid w:val="00402286"/>
    <w:rsid w:val="004135D2"/>
    <w:rsid w:val="00414C7C"/>
    <w:rsid w:val="0044005F"/>
    <w:rsid w:val="00453A8E"/>
    <w:rsid w:val="00463186"/>
    <w:rsid w:val="00467463"/>
    <w:rsid w:val="0048142E"/>
    <w:rsid w:val="00481E85"/>
    <w:rsid w:val="00482EAA"/>
    <w:rsid w:val="00487389"/>
    <w:rsid w:val="00495A83"/>
    <w:rsid w:val="0049637C"/>
    <w:rsid w:val="004A34CB"/>
    <w:rsid w:val="004B0A49"/>
    <w:rsid w:val="004D73B4"/>
    <w:rsid w:val="00501595"/>
    <w:rsid w:val="00510AA3"/>
    <w:rsid w:val="00520DF1"/>
    <w:rsid w:val="00523017"/>
    <w:rsid w:val="00527D17"/>
    <w:rsid w:val="00531EC4"/>
    <w:rsid w:val="005329AA"/>
    <w:rsid w:val="0055072F"/>
    <w:rsid w:val="005735A8"/>
    <w:rsid w:val="00591F15"/>
    <w:rsid w:val="005A6BA0"/>
    <w:rsid w:val="005B1266"/>
    <w:rsid w:val="005B28CC"/>
    <w:rsid w:val="005B364A"/>
    <w:rsid w:val="005E0257"/>
    <w:rsid w:val="005E7BA7"/>
    <w:rsid w:val="00604A59"/>
    <w:rsid w:val="00604CC9"/>
    <w:rsid w:val="00612718"/>
    <w:rsid w:val="006277A5"/>
    <w:rsid w:val="006300DC"/>
    <w:rsid w:val="0064026B"/>
    <w:rsid w:val="00660020"/>
    <w:rsid w:val="00666A96"/>
    <w:rsid w:val="00690EF1"/>
    <w:rsid w:val="006A7337"/>
    <w:rsid w:val="006B4ACB"/>
    <w:rsid w:val="006E47F0"/>
    <w:rsid w:val="006E602D"/>
    <w:rsid w:val="00700E37"/>
    <w:rsid w:val="00703EAD"/>
    <w:rsid w:val="0073502E"/>
    <w:rsid w:val="00736470"/>
    <w:rsid w:val="00737EAC"/>
    <w:rsid w:val="00744E25"/>
    <w:rsid w:val="0074526C"/>
    <w:rsid w:val="00756CF7"/>
    <w:rsid w:val="0077009A"/>
    <w:rsid w:val="00790D77"/>
    <w:rsid w:val="007A04D8"/>
    <w:rsid w:val="007A38B6"/>
    <w:rsid w:val="007A6412"/>
    <w:rsid w:val="007B3C73"/>
    <w:rsid w:val="007C16DC"/>
    <w:rsid w:val="007E5310"/>
    <w:rsid w:val="007E7A73"/>
    <w:rsid w:val="007F4D5A"/>
    <w:rsid w:val="00803D83"/>
    <w:rsid w:val="00807365"/>
    <w:rsid w:val="00812E28"/>
    <w:rsid w:val="00820B75"/>
    <w:rsid w:val="0084354B"/>
    <w:rsid w:val="00862E24"/>
    <w:rsid w:val="00863DCB"/>
    <w:rsid w:val="00874DF1"/>
    <w:rsid w:val="00877B04"/>
    <w:rsid w:val="0088061A"/>
    <w:rsid w:val="008C3ABD"/>
    <w:rsid w:val="008E0B04"/>
    <w:rsid w:val="008F52D5"/>
    <w:rsid w:val="008F66F8"/>
    <w:rsid w:val="009063DA"/>
    <w:rsid w:val="0090778E"/>
    <w:rsid w:val="00911315"/>
    <w:rsid w:val="00911BDA"/>
    <w:rsid w:val="0091545E"/>
    <w:rsid w:val="009201EE"/>
    <w:rsid w:val="00922334"/>
    <w:rsid w:val="009355D7"/>
    <w:rsid w:val="00940350"/>
    <w:rsid w:val="00950672"/>
    <w:rsid w:val="00960898"/>
    <w:rsid w:val="0096116F"/>
    <w:rsid w:val="00964EE0"/>
    <w:rsid w:val="009767B8"/>
    <w:rsid w:val="00977337"/>
    <w:rsid w:val="00981ADF"/>
    <w:rsid w:val="0099579B"/>
    <w:rsid w:val="009A553B"/>
    <w:rsid w:val="009A6124"/>
    <w:rsid w:val="009B695C"/>
    <w:rsid w:val="009C6B9B"/>
    <w:rsid w:val="009D0839"/>
    <w:rsid w:val="00A03A7B"/>
    <w:rsid w:val="00A055B3"/>
    <w:rsid w:val="00A05DB5"/>
    <w:rsid w:val="00A16304"/>
    <w:rsid w:val="00A172D9"/>
    <w:rsid w:val="00A37FEE"/>
    <w:rsid w:val="00A40452"/>
    <w:rsid w:val="00A40BC2"/>
    <w:rsid w:val="00A60782"/>
    <w:rsid w:val="00A77E24"/>
    <w:rsid w:val="00AF5F24"/>
    <w:rsid w:val="00B00CFD"/>
    <w:rsid w:val="00B053FA"/>
    <w:rsid w:val="00B27953"/>
    <w:rsid w:val="00B42213"/>
    <w:rsid w:val="00B44D04"/>
    <w:rsid w:val="00B64E2A"/>
    <w:rsid w:val="00BA56C0"/>
    <w:rsid w:val="00BB23D0"/>
    <w:rsid w:val="00BC21A6"/>
    <w:rsid w:val="00BC3333"/>
    <w:rsid w:val="00BC7E03"/>
    <w:rsid w:val="00BD48DF"/>
    <w:rsid w:val="00BE59AC"/>
    <w:rsid w:val="00BF580E"/>
    <w:rsid w:val="00C01E04"/>
    <w:rsid w:val="00C01E60"/>
    <w:rsid w:val="00C12007"/>
    <w:rsid w:val="00C13BAE"/>
    <w:rsid w:val="00C227C3"/>
    <w:rsid w:val="00C41698"/>
    <w:rsid w:val="00C42BEE"/>
    <w:rsid w:val="00C43CF7"/>
    <w:rsid w:val="00C666D2"/>
    <w:rsid w:val="00C902BD"/>
    <w:rsid w:val="00C953A8"/>
    <w:rsid w:val="00CA6EC8"/>
    <w:rsid w:val="00CD6D92"/>
    <w:rsid w:val="00CE7394"/>
    <w:rsid w:val="00CF2597"/>
    <w:rsid w:val="00D03B89"/>
    <w:rsid w:val="00D06722"/>
    <w:rsid w:val="00D126ED"/>
    <w:rsid w:val="00D4502F"/>
    <w:rsid w:val="00D51A6F"/>
    <w:rsid w:val="00D523E8"/>
    <w:rsid w:val="00D551D2"/>
    <w:rsid w:val="00D672D5"/>
    <w:rsid w:val="00D860CE"/>
    <w:rsid w:val="00D93F74"/>
    <w:rsid w:val="00DA26BF"/>
    <w:rsid w:val="00DA296A"/>
    <w:rsid w:val="00DB6EB2"/>
    <w:rsid w:val="00DC4A35"/>
    <w:rsid w:val="00DC7FAD"/>
    <w:rsid w:val="00DD77C0"/>
    <w:rsid w:val="00E1335A"/>
    <w:rsid w:val="00E20263"/>
    <w:rsid w:val="00E20587"/>
    <w:rsid w:val="00E40541"/>
    <w:rsid w:val="00E65B15"/>
    <w:rsid w:val="00E77E84"/>
    <w:rsid w:val="00E8090B"/>
    <w:rsid w:val="00E81107"/>
    <w:rsid w:val="00E93B31"/>
    <w:rsid w:val="00EA75BD"/>
    <w:rsid w:val="00EB7B51"/>
    <w:rsid w:val="00EC589A"/>
    <w:rsid w:val="00EC76F9"/>
    <w:rsid w:val="00ED15C0"/>
    <w:rsid w:val="00ED45B5"/>
    <w:rsid w:val="00ED4C60"/>
    <w:rsid w:val="00EF4825"/>
    <w:rsid w:val="00EF4AEF"/>
    <w:rsid w:val="00F01887"/>
    <w:rsid w:val="00F06724"/>
    <w:rsid w:val="00F06B79"/>
    <w:rsid w:val="00F43FE8"/>
    <w:rsid w:val="00F47C17"/>
    <w:rsid w:val="00F54E94"/>
    <w:rsid w:val="00F63CD0"/>
    <w:rsid w:val="00F655E6"/>
    <w:rsid w:val="00F7643B"/>
    <w:rsid w:val="00F838B0"/>
    <w:rsid w:val="00F8568D"/>
    <w:rsid w:val="00F91F06"/>
    <w:rsid w:val="00FA192E"/>
    <w:rsid w:val="00FA1CAA"/>
    <w:rsid w:val="00FB2C66"/>
    <w:rsid w:val="00FB4245"/>
    <w:rsid w:val="00FB4DDF"/>
    <w:rsid w:val="00FB6728"/>
    <w:rsid w:val="00FD1D8E"/>
    <w:rsid w:val="00FE373A"/>
    <w:rsid w:val="00FE566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88172DE-CED0-40DB-A774-4CD3B7C0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Heading7Char">
    <w:name w:val="Heading 7 Char"/>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link w:val="FootnoteText"/>
    <w:uiPriority w:val="99"/>
    <w:rsid w:val="00125135"/>
    <w:rPr>
      <w:lang w:eastAsia="en-US"/>
    </w:rPr>
  </w:style>
  <w:style w:type="character" w:styleId="FootnoteReference">
    <w:name w:val="footnote reference"/>
    <w:uiPriority w:val="99"/>
    <w:unhideWhenUsed/>
    <w:rsid w:val="00125135"/>
    <w:rPr>
      <w:vertAlign w:val="superscript"/>
    </w:rPr>
  </w:style>
  <w:style w:type="paragraph" w:styleId="BodyText2">
    <w:name w:val="Body Text 2"/>
    <w:basedOn w:val="Normal"/>
    <w:link w:val="BodyText2Char"/>
    <w:rsid w:val="004D73B4"/>
    <w:pPr>
      <w:spacing w:after="120" w:line="480" w:lineRule="auto"/>
    </w:pPr>
    <w:rPr>
      <w:rFonts w:ascii="Arial" w:eastAsia="Times New Roman" w:hAnsi="Arial"/>
      <w:color w:val="000000"/>
      <w:sz w:val="24"/>
      <w:szCs w:val="20"/>
    </w:rPr>
  </w:style>
  <w:style w:type="character" w:customStyle="1" w:styleId="BodyText2Char">
    <w:name w:val="Body Text 2 Char"/>
    <w:link w:val="BodyText2"/>
    <w:rsid w:val="004D73B4"/>
    <w:rPr>
      <w:rFonts w:ascii="Arial" w:eastAsia="Times New Roman" w:hAnsi="Arial"/>
      <w:color w:val="000000"/>
      <w:sz w:val="24"/>
      <w:lang w:eastAsia="en-US"/>
    </w:rPr>
  </w:style>
  <w:style w:type="paragraph" w:styleId="Header">
    <w:name w:val="header"/>
    <w:basedOn w:val="Normal"/>
    <w:link w:val="HeaderChar"/>
    <w:uiPriority w:val="99"/>
    <w:unhideWhenUsed/>
    <w:rsid w:val="00950672"/>
    <w:pPr>
      <w:tabs>
        <w:tab w:val="center" w:pos="4513"/>
        <w:tab w:val="right" w:pos="9026"/>
      </w:tabs>
      <w:spacing w:after="0" w:line="240" w:lineRule="auto"/>
    </w:pPr>
  </w:style>
  <w:style w:type="character" w:customStyle="1" w:styleId="HeaderChar">
    <w:name w:val="Header Char"/>
    <w:link w:val="Header"/>
    <w:uiPriority w:val="99"/>
    <w:rsid w:val="00950672"/>
    <w:rPr>
      <w:sz w:val="22"/>
      <w:szCs w:val="22"/>
      <w:lang w:eastAsia="en-US"/>
    </w:rPr>
  </w:style>
  <w:style w:type="paragraph" w:styleId="Footer">
    <w:name w:val="footer"/>
    <w:basedOn w:val="Normal"/>
    <w:link w:val="FooterChar"/>
    <w:uiPriority w:val="99"/>
    <w:unhideWhenUsed/>
    <w:rsid w:val="00950672"/>
    <w:pPr>
      <w:tabs>
        <w:tab w:val="center" w:pos="4513"/>
        <w:tab w:val="right" w:pos="9026"/>
      </w:tabs>
      <w:spacing w:after="0" w:line="240" w:lineRule="auto"/>
    </w:pPr>
  </w:style>
  <w:style w:type="character" w:customStyle="1" w:styleId="FooterChar">
    <w:name w:val="Footer Char"/>
    <w:link w:val="Footer"/>
    <w:uiPriority w:val="99"/>
    <w:rsid w:val="00950672"/>
    <w:rPr>
      <w:sz w:val="22"/>
      <w:szCs w:val="22"/>
      <w:lang w:eastAsia="en-US"/>
    </w:rPr>
  </w:style>
  <w:style w:type="paragraph" w:styleId="PlainText">
    <w:name w:val="Plain Text"/>
    <w:basedOn w:val="Normal"/>
    <w:link w:val="PlainTextChar"/>
    <w:uiPriority w:val="99"/>
    <w:semiHidden/>
    <w:unhideWhenUsed/>
    <w:rsid w:val="00DB6EB2"/>
    <w:pPr>
      <w:spacing w:after="0" w:line="240" w:lineRule="auto"/>
    </w:pPr>
    <w:rPr>
      <w:rFonts w:ascii="Consolas" w:hAnsi="Consolas"/>
      <w:sz w:val="21"/>
      <w:szCs w:val="21"/>
    </w:rPr>
  </w:style>
  <w:style w:type="character" w:customStyle="1" w:styleId="PlainTextChar">
    <w:name w:val="Plain Text Char"/>
    <w:link w:val="PlainText"/>
    <w:uiPriority w:val="99"/>
    <w:semiHidden/>
    <w:rsid w:val="00DB6EB2"/>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79365">
      <w:bodyDiv w:val="1"/>
      <w:marLeft w:val="0"/>
      <w:marRight w:val="0"/>
      <w:marTop w:val="0"/>
      <w:marBottom w:val="0"/>
      <w:divBdr>
        <w:top w:val="none" w:sz="0" w:space="0" w:color="auto"/>
        <w:left w:val="none" w:sz="0" w:space="0" w:color="auto"/>
        <w:bottom w:val="none" w:sz="0" w:space="0" w:color="auto"/>
        <w:right w:val="none" w:sz="0" w:space="0" w:color="auto"/>
      </w:divBdr>
    </w:div>
    <w:div w:id="484976840">
      <w:bodyDiv w:val="1"/>
      <w:marLeft w:val="0"/>
      <w:marRight w:val="0"/>
      <w:marTop w:val="0"/>
      <w:marBottom w:val="0"/>
      <w:divBdr>
        <w:top w:val="none" w:sz="0" w:space="0" w:color="auto"/>
        <w:left w:val="none" w:sz="0" w:space="0" w:color="auto"/>
        <w:bottom w:val="none" w:sz="0" w:space="0" w:color="auto"/>
        <w:right w:val="none" w:sz="0" w:space="0" w:color="auto"/>
      </w:divBdr>
    </w:div>
    <w:div w:id="8927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teopathy.org.uk/practice/How-to-register-with-the-GO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WorkWithUs/Documents/jacs_cod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practice/How-to-register-with-the-G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9E50-A17A-4852-A597-9FCA61EDEB0C}">
  <ds:schemaRefs>
    <ds:schemaRef ds:uri="http://schemas.microsoft.com/sharepoint/v3/contenttype/forms"/>
  </ds:schemaRefs>
</ds:datastoreItem>
</file>

<file path=customXml/itemProps2.xml><?xml version="1.0" encoding="utf-8"?>
<ds:datastoreItem xmlns:ds="http://schemas.openxmlformats.org/officeDocument/2006/customXml" ds:itemID="{C8E2408D-F6A6-4405-AA0E-4A4FD06BD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F17B4-DEAC-4E86-97AC-1D611B8802D3}">
  <ds:schemaRefs>
    <ds:schemaRef ds:uri="http://purl.org/dc/elements/1.1/"/>
    <ds:schemaRef ds:uri="http://schemas.microsoft.com/office/2006/metadata/properties"/>
    <ds:schemaRef ds:uri="http://schemas.openxmlformats.org/package/2006/metadata/core-properties"/>
    <ds:schemaRef ds:uri="aecd4273-0d56-430f-bd52-977836de9101"/>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81E3E39-A526-404D-9BB9-06861A52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22313</CharactersWithSpaces>
  <SharedDoc>false</SharedDoc>
  <HLinks>
    <vt:vector size="18" baseType="variant">
      <vt:variant>
        <vt:i4>1507377</vt:i4>
      </vt:variant>
      <vt:variant>
        <vt:i4>6</vt:i4>
      </vt:variant>
      <vt:variant>
        <vt:i4>0</vt:i4>
      </vt:variant>
      <vt:variant>
        <vt:i4>5</vt:i4>
      </vt:variant>
      <vt:variant>
        <vt:lpwstr>http://www.qaa.ac.uk/WorkWithUs/Documents/jacs_codes.pdf</vt:lpwstr>
      </vt:variant>
      <vt:variant>
        <vt:lpwstr/>
      </vt:variant>
      <vt:variant>
        <vt:i4>5111903</vt:i4>
      </vt:variant>
      <vt:variant>
        <vt:i4>3</vt:i4>
      </vt:variant>
      <vt:variant>
        <vt:i4>0</vt:i4>
      </vt:variant>
      <vt:variant>
        <vt:i4>5</vt:i4>
      </vt:variant>
      <vt:variant>
        <vt:lpwstr>http://www.osteopathy.org.uk/practice/How-to-register-with-the-GOsC/</vt:lpwstr>
      </vt:variant>
      <vt:variant>
        <vt:lpwstr/>
      </vt:variant>
      <vt:variant>
        <vt:i4>5111903</vt:i4>
      </vt:variant>
      <vt:variant>
        <vt:i4>0</vt:i4>
      </vt:variant>
      <vt:variant>
        <vt:i4>0</vt:i4>
      </vt:variant>
      <vt:variant>
        <vt:i4>5</vt:i4>
      </vt:variant>
      <vt:variant>
        <vt:lpwstr>http://www.osteopathy.org.uk/practice/How-to-register-with-the-GOsC/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Harrison, Zoe</cp:lastModifiedBy>
  <cp:revision>2</cp:revision>
  <cp:lastPrinted>2012-03-08T13:59:00Z</cp:lastPrinted>
  <dcterms:created xsi:type="dcterms:W3CDTF">2018-10-16T10:33:00Z</dcterms:created>
  <dcterms:modified xsi:type="dcterms:W3CDTF">2018-10-16T10:33:00Z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