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30" w:rsidRDefault="00B666E1"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simplePos x="0" y="0"/>
            <wp:positionH relativeFrom="column">
              <wp:posOffset>4002405</wp:posOffset>
            </wp:positionH>
            <wp:positionV relativeFrom="paragraph">
              <wp:posOffset>-172720</wp:posOffset>
            </wp:positionV>
            <wp:extent cx="1691005" cy="810895"/>
            <wp:effectExtent l="0" t="0" r="0" b="0"/>
            <wp:wrapNone/>
            <wp:docPr id="1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78105</wp:posOffset>
            </wp:positionH>
            <wp:positionV relativeFrom="paragraph">
              <wp:posOffset>-16510</wp:posOffset>
            </wp:positionV>
            <wp:extent cx="1388745" cy="1794510"/>
            <wp:effectExtent l="0" t="0" r="0" b="0"/>
            <wp:wrapNone/>
            <wp:docPr id="1" name="Picture 17"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U and KSA - Colour 3 li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F1E" w:rsidRPr="00B1776A" w:rsidRDefault="007840E5"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Default="006A5B87"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p>
    <w:p w:rsidR="005369E2" w:rsidRDefault="005369E2" w:rsidP="00154805">
      <w:pPr>
        <w:spacing w:after="0" w:line="240" w:lineRule="auto"/>
        <w:jc w:val="both"/>
        <w:rPr>
          <w:rFonts w:ascii="Arial" w:hAnsi="Arial" w:cs="Arial"/>
        </w:rPr>
      </w:pPr>
      <w:bookmarkStart w:id="0" w:name="_GoBack"/>
      <w:bookmarkEnd w:id="0"/>
    </w:p>
    <w:p w:rsidR="005369E2" w:rsidRPr="00B1776A" w:rsidRDefault="005369E2"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AE6867" w:rsidRPr="005369E2" w:rsidRDefault="007138A9" w:rsidP="00154805">
      <w:pPr>
        <w:spacing w:after="0" w:line="240" w:lineRule="auto"/>
        <w:jc w:val="both"/>
        <w:rPr>
          <w:rFonts w:ascii="Arial" w:hAnsi="Arial" w:cs="Arial"/>
          <w:b/>
          <w:sz w:val="36"/>
          <w:szCs w:val="36"/>
        </w:rPr>
      </w:pPr>
      <w:r w:rsidRPr="005369E2">
        <w:rPr>
          <w:rFonts w:ascii="Arial" w:hAnsi="Arial" w:cs="Arial"/>
          <w:b/>
          <w:sz w:val="36"/>
          <w:szCs w:val="36"/>
        </w:rPr>
        <w:t>Program</w:t>
      </w:r>
      <w:r w:rsidR="008216B4" w:rsidRPr="005369E2">
        <w:rPr>
          <w:rFonts w:ascii="Arial" w:hAnsi="Arial" w:cs="Arial"/>
          <w:b/>
          <w:sz w:val="36"/>
          <w:szCs w:val="36"/>
        </w:rPr>
        <w:t>me</w:t>
      </w:r>
      <w:r w:rsidR="00AE6867" w:rsidRPr="005369E2">
        <w:rPr>
          <w:rFonts w:ascii="Arial" w:hAnsi="Arial" w:cs="Arial"/>
          <w:b/>
          <w:sz w:val="36"/>
          <w:szCs w:val="36"/>
        </w:rPr>
        <w:t xml:space="preserve"> Specification</w:t>
      </w:r>
      <w:r w:rsidR="00F95093" w:rsidRPr="005369E2">
        <w:rPr>
          <w:rFonts w:ascii="Arial" w:hAnsi="Arial" w:cs="Arial"/>
          <w:b/>
          <w:sz w:val="36"/>
          <w:szCs w:val="36"/>
        </w:rPr>
        <w:fldChar w:fldCharType="begin"/>
      </w:r>
      <w:r w:rsidR="00AE6867" w:rsidRPr="005369E2">
        <w:rPr>
          <w:rFonts w:ascii="Arial" w:hAnsi="Arial" w:cs="Arial"/>
          <w:sz w:val="36"/>
          <w:szCs w:val="36"/>
        </w:rPr>
        <w:instrText xml:space="preserve"> XE "Programme Specification" </w:instrText>
      </w:r>
      <w:r w:rsidR="00F95093" w:rsidRPr="005369E2">
        <w:rPr>
          <w:rFonts w:ascii="Arial" w:hAnsi="Arial" w:cs="Arial"/>
          <w:b/>
          <w:sz w:val="36"/>
          <w:szCs w:val="36"/>
        </w:rPr>
        <w:fldChar w:fldCharType="end"/>
      </w:r>
    </w:p>
    <w:p w:rsidR="00AE6867" w:rsidRPr="00B1776A" w:rsidRDefault="00AE686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AE6867" w:rsidRPr="00B1776A" w:rsidRDefault="00AE6867" w:rsidP="00F7100B">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D13FA3">
        <w:rPr>
          <w:rFonts w:ascii="Arial" w:hAnsi="Arial" w:cs="Arial"/>
          <w:b/>
        </w:rPr>
        <w:t>:</w:t>
      </w:r>
      <w:r w:rsidR="00F7100B">
        <w:rPr>
          <w:rFonts w:ascii="Arial" w:hAnsi="Arial" w:cs="Arial"/>
          <w:b/>
        </w:rPr>
        <w:tab/>
        <w:t>BA</w:t>
      </w:r>
      <w:r w:rsidR="00697537" w:rsidRPr="00B1776A">
        <w:rPr>
          <w:rFonts w:ascii="Arial" w:hAnsi="Arial" w:cs="Arial"/>
          <w:b/>
        </w:rPr>
        <w:t xml:space="preserve"> (Hons) Interior Architecture &amp; Design</w:t>
      </w:r>
    </w:p>
    <w:p w:rsidR="00F7100B" w:rsidRPr="00F7100B" w:rsidRDefault="00F7100B" w:rsidP="00F7100B">
      <w:pPr>
        <w:tabs>
          <w:tab w:val="left" w:pos="4111"/>
        </w:tabs>
        <w:spacing w:after="0" w:line="240" w:lineRule="auto"/>
        <w:jc w:val="both"/>
        <w:rPr>
          <w:rFonts w:ascii="Arial" w:hAnsi="Arial" w:cs="Arial"/>
        </w:rPr>
      </w:pPr>
      <w:r>
        <w:rPr>
          <w:rFonts w:ascii="Arial" w:hAnsi="Arial" w:cs="Arial"/>
          <w:b/>
        </w:rPr>
        <w:tab/>
      </w:r>
      <w:r w:rsidRPr="00F7100B">
        <w:rPr>
          <w:rFonts w:ascii="Arial" w:hAnsi="Arial" w:cs="Arial"/>
        </w:rPr>
        <w:t xml:space="preserve">BA (Hons) Fashion Design </w:t>
      </w:r>
    </w:p>
    <w:p w:rsidR="00F7100B" w:rsidRPr="00F7100B" w:rsidRDefault="00F7100B" w:rsidP="00F7100B">
      <w:pPr>
        <w:tabs>
          <w:tab w:val="left" w:pos="4111"/>
        </w:tabs>
        <w:spacing w:after="0" w:line="240" w:lineRule="auto"/>
        <w:jc w:val="both"/>
        <w:rPr>
          <w:rFonts w:ascii="Arial" w:hAnsi="Arial" w:cs="Arial"/>
        </w:rPr>
      </w:pPr>
      <w:r w:rsidRPr="00F7100B">
        <w:rPr>
          <w:rFonts w:ascii="Arial" w:hAnsi="Arial" w:cs="Arial"/>
        </w:rPr>
        <w:tab/>
        <w:t xml:space="preserve">BA (Hons) Communication Design </w:t>
      </w:r>
    </w:p>
    <w:p w:rsidR="00697537" w:rsidRDefault="00697537" w:rsidP="00F7100B">
      <w:pPr>
        <w:tabs>
          <w:tab w:val="left" w:pos="4111"/>
        </w:tabs>
        <w:spacing w:after="0" w:line="240" w:lineRule="auto"/>
        <w:jc w:val="both"/>
        <w:rPr>
          <w:rFonts w:ascii="Arial" w:hAnsi="Arial" w:cs="Arial"/>
          <w:b/>
        </w:rPr>
      </w:pPr>
    </w:p>
    <w:p w:rsidR="005369E2" w:rsidRPr="00B1776A" w:rsidRDefault="005369E2" w:rsidP="00F7100B">
      <w:pPr>
        <w:tabs>
          <w:tab w:val="left" w:pos="4111"/>
        </w:tabs>
        <w:spacing w:after="0" w:line="240" w:lineRule="auto"/>
        <w:jc w:val="both"/>
        <w:rPr>
          <w:rFonts w:ascii="Arial" w:hAnsi="Arial" w:cs="Arial"/>
          <w:b/>
        </w:rPr>
      </w:pPr>
    </w:p>
    <w:p w:rsidR="00AE6867" w:rsidRPr="00B1776A" w:rsidRDefault="00C2021A" w:rsidP="00F7100B">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rsidR="006A5B87" w:rsidRPr="00B1776A" w:rsidRDefault="006A5B87" w:rsidP="00154805">
      <w:pPr>
        <w:spacing w:after="0" w:line="240" w:lineRule="auto"/>
        <w:jc w:val="both"/>
        <w:rPr>
          <w:rFonts w:ascii="Arial" w:hAnsi="Arial" w:cs="Arial"/>
        </w:rPr>
      </w:pPr>
    </w:p>
    <w:p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7840E5">
        <w:rPr>
          <w:rFonts w:ascii="Arial" w:hAnsi="Arial" w:cs="Arial"/>
          <w:b/>
        </w:rPr>
        <w:t xml:space="preserve">        </w:t>
      </w:r>
      <w:r w:rsidR="00D441F9">
        <w:rPr>
          <w:rFonts w:ascii="Arial" w:hAnsi="Arial" w:cs="Arial"/>
          <w:b/>
        </w:rPr>
        <w:t>August 2018</w:t>
      </w:r>
    </w:p>
    <w:p w:rsidR="00AE6867" w:rsidRPr="00B1776A" w:rsidRDefault="00AE6867" w:rsidP="00154805">
      <w:pPr>
        <w:spacing w:after="0" w:line="240" w:lineRule="auto"/>
        <w:jc w:val="both"/>
        <w:rPr>
          <w:rFonts w:ascii="Arial" w:hAnsi="Arial" w:cs="Arial"/>
          <w:b/>
        </w:rPr>
      </w:pPr>
    </w:p>
    <w:p w:rsidR="00AE6867" w:rsidRPr="00B1776A" w:rsidRDefault="00AE6867" w:rsidP="00154805">
      <w:pPr>
        <w:spacing w:after="0" w:line="240" w:lineRule="auto"/>
        <w:jc w:val="both"/>
        <w:rPr>
          <w:rFonts w:ascii="Arial" w:hAnsi="Arial" w:cs="Arial"/>
          <w:b/>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26705A" w:rsidRPr="00B1776A" w:rsidRDefault="00F7100B" w:rsidP="00154805">
      <w:pPr>
        <w:spacing w:after="0" w:line="240" w:lineRule="auto"/>
        <w:jc w:val="both"/>
        <w:rPr>
          <w:rFonts w:ascii="Arial" w:hAnsi="Arial" w:cs="Arial"/>
        </w:rPr>
      </w:pPr>
      <w:r>
        <w:rPr>
          <w:rFonts w:ascii="Arial" w:hAnsi="Arial" w:cs="Arial"/>
        </w:rPr>
        <w:br w:type="page"/>
      </w:r>
      <w:r w:rsidR="00B666E1" w:rsidRPr="005F413B">
        <w:rPr>
          <w:rFonts w:ascii="Arial" w:hAnsi="Arial" w:cs="Arial"/>
          <w:szCs w:val="24"/>
        </w:rPr>
        <w:lastRenderedPageBreak/>
        <w:t>This Programme Specification</w:t>
      </w:r>
      <w:r w:rsidR="00B666E1" w:rsidRPr="005F413B">
        <w:rPr>
          <w:rFonts w:ascii="Arial" w:hAnsi="Arial" w:cs="Arial"/>
          <w:szCs w:val="24"/>
        </w:rPr>
        <w:fldChar w:fldCharType="begin"/>
      </w:r>
      <w:r w:rsidR="00B666E1" w:rsidRPr="005F413B">
        <w:instrText xml:space="preserve"> XE "</w:instrText>
      </w:r>
      <w:r w:rsidR="00B666E1" w:rsidRPr="005F413B">
        <w:rPr>
          <w:rFonts w:ascii="Arial" w:hAnsi="Arial" w:cs="Arial"/>
          <w:noProof/>
          <w:szCs w:val="24"/>
        </w:rPr>
        <w:instrText>Programme Specification</w:instrText>
      </w:r>
      <w:r w:rsidR="00B666E1" w:rsidRPr="005F413B">
        <w:instrText xml:space="preserve">" </w:instrText>
      </w:r>
      <w:r w:rsidR="00B666E1" w:rsidRPr="005F413B">
        <w:rPr>
          <w:rFonts w:ascii="Arial" w:hAnsi="Arial" w:cs="Arial"/>
          <w:szCs w:val="24"/>
        </w:rPr>
        <w:fldChar w:fldCharType="end"/>
      </w:r>
      <w:r w:rsidR="00B666E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26705A" w:rsidRPr="00B1776A" w:rsidRDefault="0026705A" w:rsidP="00154805">
      <w:pPr>
        <w:spacing w:after="0" w:line="240" w:lineRule="auto"/>
        <w:jc w:val="both"/>
        <w:rPr>
          <w:rFonts w:ascii="Arial" w:hAnsi="Arial" w:cs="Arial"/>
        </w:rPr>
      </w:pPr>
    </w:p>
    <w:p w:rsidR="00C74C15" w:rsidRPr="00B1776A" w:rsidRDefault="00C74C15" w:rsidP="00154805">
      <w:pPr>
        <w:spacing w:after="0" w:line="240" w:lineRule="auto"/>
        <w:jc w:val="both"/>
        <w:rPr>
          <w:rFonts w:ascii="Arial" w:hAnsi="Arial" w:cs="Arial"/>
        </w:rPr>
        <w:sectPr w:rsidR="00C74C15" w:rsidRPr="00B1776A" w:rsidSect="003C29B1">
          <w:pgSz w:w="11906" w:h="16838" w:code="9"/>
          <w:pgMar w:top="1440" w:right="1440" w:bottom="1440" w:left="1440" w:header="432" w:footer="720" w:gutter="0"/>
          <w:pgNumType w:start="1"/>
          <w:cols w:space="708"/>
          <w:docGrid w:linePitch="360"/>
        </w:sectPr>
      </w:pPr>
    </w:p>
    <w:p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rsidR="000A6974" w:rsidRPr="00B1776A" w:rsidRDefault="000A6974" w:rsidP="002E4982">
      <w:pPr>
        <w:spacing w:after="0" w:line="240" w:lineRule="auto"/>
        <w:jc w:val="both"/>
        <w:rPr>
          <w:rFonts w:ascii="Arial" w:hAnsi="Arial" w:cs="Arial"/>
          <w:b/>
        </w:rPr>
      </w:pPr>
    </w:p>
    <w:tbl>
      <w:tblPr>
        <w:tblW w:w="0" w:type="auto"/>
        <w:tblInd w:w="115"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rsidR="000A6974" w:rsidRDefault="00DD39AA" w:rsidP="002E4982">
            <w:pPr>
              <w:spacing w:after="0" w:line="240" w:lineRule="auto"/>
              <w:jc w:val="both"/>
              <w:rPr>
                <w:rFonts w:ascii="Arial" w:hAnsi="Arial" w:cs="Arial"/>
                <w:b/>
              </w:rPr>
            </w:pPr>
            <w:r w:rsidRPr="0053370F">
              <w:rPr>
                <w:rFonts w:ascii="Arial" w:hAnsi="Arial" w:cs="Arial"/>
                <w:b/>
              </w:rPr>
              <w:t>BA (Hons) Interior Architecture &amp; Design</w:t>
            </w:r>
          </w:p>
          <w:p w:rsidR="00F7100B" w:rsidRDefault="00F7100B" w:rsidP="00F7100B">
            <w:pPr>
              <w:spacing w:after="0" w:line="240" w:lineRule="auto"/>
              <w:jc w:val="both"/>
              <w:rPr>
                <w:rFonts w:ascii="Arial" w:hAnsi="Arial" w:cs="Arial"/>
              </w:rPr>
            </w:pPr>
            <w:r w:rsidRPr="00F7100B">
              <w:rPr>
                <w:rFonts w:ascii="Arial" w:hAnsi="Arial" w:cs="Arial"/>
              </w:rPr>
              <w:t>BA (Hons) Communication Design</w:t>
            </w:r>
          </w:p>
          <w:p w:rsidR="00F7100B" w:rsidRPr="00F7100B" w:rsidRDefault="00F7100B" w:rsidP="002E4982">
            <w:pPr>
              <w:spacing w:after="0" w:line="240" w:lineRule="auto"/>
              <w:jc w:val="both"/>
              <w:rPr>
                <w:rFonts w:ascii="Arial" w:hAnsi="Arial" w:cs="Arial"/>
              </w:rPr>
            </w:pPr>
            <w:r>
              <w:rPr>
                <w:rFonts w:ascii="Arial" w:hAnsi="Arial" w:cs="Arial"/>
              </w:rPr>
              <w:t>BA (Hons) Fashion Design</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 xml:space="preserve">IIAD at </w:t>
            </w:r>
            <w:proofErr w:type="spellStart"/>
            <w:r w:rsidRPr="0053370F">
              <w:rPr>
                <w:rFonts w:ascii="Arial" w:hAnsi="Arial" w:cs="Arial"/>
                <w:b/>
              </w:rPr>
              <w:t>Okhla</w:t>
            </w:r>
            <w:proofErr w:type="spellEnd"/>
            <w:r w:rsidRPr="0053370F">
              <w:rPr>
                <w:rFonts w:ascii="Arial" w:hAnsi="Arial" w:cs="Arial"/>
                <w:b/>
              </w:rPr>
              <w:t>, New Delhi, India</w:t>
            </w:r>
          </w:p>
        </w:tc>
      </w:tr>
      <w:tr w:rsidR="000A6974" w:rsidRPr="0053370F">
        <w:tc>
          <w:tcPr>
            <w:tcW w:w="3936" w:type="dxa"/>
          </w:tcPr>
          <w:p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rsidR="000A6974" w:rsidRPr="00B1776A" w:rsidRDefault="000A6974" w:rsidP="002E4982">
      <w:pPr>
        <w:spacing w:after="0" w:line="240" w:lineRule="auto"/>
        <w:jc w:val="both"/>
        <w:rPr>
          <w:rFonts w:ascii="Arial" w:hAnsi="Arial" w:cs="Arial"/>
          <w:b/>
        </w:rPr>
      </w:pPr>
    </w:p>
    <w:p w:rsidR="000A6974" w:rsidRPr="00B1776A" w:rsidRDefault="000A6974" w:rsidP="002E4982">
      <w:pPr>
        <w:spacing w:after="0" w:line="240" w:lineRule="auto"/>
        <w:jc w:val="both"/>
        <w:rPr>
          <w:rFonts w:ascii="Arial" w:hAnsi="Arial" w:cs="Arial"/>
          <w:b/>
        </w:rPr>
      </w:pPr>
    </w:p>
    <w:p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rsidR="0049445F" w:rsidRPr="00B1776A" w:rsidRDefault="0049445F" w:rsidP="002E4982">
      <w:pPr>
        <w:spacing w:after="0" w:line="240" w:lineRule="auto"/>
        <w:jc w:val="both"/>
        <w:rPr>
          <w:rFonts w:ascii="Arial" w:hAnsi="Arial" w:cs="Arial"/>
          <w:b/>
        </w:rPr>
      </w:pPr>
    </w:p>
    <w:p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rsidR="00AB276A" w:rsidRPr="00B1776A" w:rsidRDefault="00AB276A" w:rsidP="002E4982">
      <w:pPr>
        <w:spacing w:after="0" w:line="240" w:lineRule="auto"/>
        <w:jc w:val="both"/>
        <w:rPr>
          <w:rFonts w:ascii="Arial" w:hAnsi="Arial" w:cs="Arial"/>
        </w:rPr>
      </w:pPr>
    </w:p>
    <w:p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rsidR="002E4982" w:rsidRDefault="002E4982" w:rsidP="002E4982">
      <w:pPr>
        <w:spacing w:after="0" w:line="240" w:lineRule="auto"/>
        <w:jc w:val="both"/>
        <w:rPr>
          <w:rFonts w:ascii="Arial" w:hAnsi="Arial" w:cs="Arial"/>
          <w:color w:val="000000"/>
          <w:lang w:val="en-US"/>
        </w:rPr>
      </w:pPr>
    </w:p>
    <w:p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rsidR="002E4982" w:rsidRPr="00BC1670" w:rsidRDefault="002E4982" w:rsidP="002E4982">
      <w:pPr>
        <w:spacing w:after="0" w:line="240" w:lineRule="auto"/>
        <w:jc w:val="both"/>
        <w:rPr>
          <w:rFonts w:ascii="Times" w:eastAsia="Times New Roman" w:hAnsi="Times"/>
          <w:sz w:val="20"/>
          <w:szCs w:val="20"/>
          <w:lang w:val="en-IN" w:eastAsia="en-US"/>
        </w:rPr>
      </w:pPr>
    </w:p>
    <w:p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rsidR="000C258B" w:rsidRPr="00B1776A" w:rsidRDefault="000C258B" w:rsidP="002E4982">
      <w:pPr>
        <w:spacing w:after="0" w:line="240" w:lineRule="auto"/>
        <w:jc w:val="both"/>
        <w:rPr>
          <w:rFonts w:ascii="Arial" w:hAnsi="Arial" w:cs="Arial"/>
          <w:color w:val="000000"/>
          <w:lang w:val="en-US"/>
        </w:rPr>
      </w:pPr>
    </w:p>
    <w:p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rsidR="00620D9D" w:rsidRPr="00B1776A" w:rsidRDefault="00620D9D" w:rsidP="002E4982">
      <w:pPr>
        <w:spacing w:after="0" w:line="240" w:lineRule="auto"/>
        <w:jc w:val="both"/>
        <w:rPr>
          <w:rFonts w:ascii="Arial" w:hAnsi="Arial" w:cs="Arial"/>
          <w:color w:val="000000"/>
          <w:lang w:val="en-US"/>
        </w:rPr>
      </w:pPr>
    </w:p>
    <w:p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rsidR="002E15B2" w:rsidRPr="00B1776A" w:rsidRDefault="002E15B2" w:rsidP="002E4982">
      <w:pPr>
        <w:spacing w:after="0" w:line="240" w:lineRule="auto"/>
        <w:jc w:val="both"/>
        <w:rPr>
          <w:rFonts w:ascii="Arial" w:hAnsi="Arial" w:cs="Arial"/>
          <w:color w:val="000000"/>
          <w:lang w:val="en-US"/>
        </w:rPr>
      </w:pPr>
    </w:p>
    <w:p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925EC6">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rsidR="00B1776A" w:rsidRDefault="00B1776A" w:rsidP="002E4982">
      <w:pPr>
        <w:spacing w:after="0" w:line="240" w:lineRule="auto"/>
        <w:jc w:val="both"/>
        <w:rPr>
          <w:rFonts w:ascii="Arial" w:hAnsi="Arial" w:cs="Arial"/>
          <w:color w:val="000000"/>
          <w:lang w:val="en-US"/>
        </w:rPr>
      </w:pPr>
    </w:p>
    <w:p w:rsidR="002E15B2" w:rsidRPr="00BC1670" w:rsidRDefault="002C6586"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proofErr w:type="gramStart"/>
      <w:r w:rsidR="005A5D1F" w:rsidRPr="00B1776A">
        <w:rPr>
          <w:rFonts w:ascii="Arial" w:hAnsi="Arial" w:cs="Arial"/>
          <w:color w:val="000000"/>
          <w:lang w:val="en-US"/>
        </w:rPr>
        <w:t>trans</w:t>
      </w:r>
      <w:proofErr w:type="gramEnd"/>
      <w:r w:rsidR="005A5D1F" w:rsidRPr="00B1776A">
        <w:rPr>
          <w:rFonts w:ascii="Arial" w:hAnsi="Arial" w:cs="Arial"/>
          <w:color w:val="000000"/>
          <w:lang w:val="en-US"/>
        </w:rPr>
        <w:t xml:space="preserve">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rsidR="00C25176" w:rsidRPr="00BC1670" w:rsidRDefault="00C25176" w:rsidP="002E4982">
      <w:pPr>
        <w:spacing w:after="0" w:line="240" w:lineRule="auto"/>
        <w:jc w:val="both"/>
        <w:rPr>
          <w:rFonts w:ascii="Arial" w:hAnsi="Arial" w:cs="Arial"/>
          <w:lang w:val="en-US"/>
        </w:rPr>
      </w:pPr>
    </w:p>
    <w:p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rsidR="008254AE" w:rsidRPr="00B1776A" w:rsidRDefault="008254AE" w:rsidP="002E4982">
      <w:pPr>
        <w:spacing w:after="0" w:line="240" w:lineRule="auto"/>
        <w:contextualSpacing/>
        <w:jc w:val="both"/>
        <w:rPr>
          <w:rFonts w:ascii="Arial" w:hAnsi="Arial" w:cs="Arial"/>
          <w:color w:val="000000"/>
          <w:lang w:val="en-US"/>
        </w:rPr>
      </w:pPr>
    </w:p>
    <w:p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rsidR="00DB06A1" w:rsidRPr="00DB06A1" w:rsidRDefault="00DB06A1" w:rsidP="002E4982">
      <w:pPr>
        <w:spacing w:after="0" w:line="240" w:lineRule="auto"/>
        <w:contextualSpacing/>
        <w:jc w:val="both"/>
        <w:rPr>
          <w:rFonts w:ascii="Arial" w:hAnsi="Arial" w:cs="Arial"/>
          <w:color w:val="FF0000"/>
          <w:lang w:val="en-US"/>
        </w:rPr>
      </w:pPr>
    </w:p>
    <w:p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rsidR="00B9437C" w:rsidRPr="00B1776A" w:rsidRDefault="00B9437C" w:rsidP="002E4982">
      <w:pPr>
        <w:spacing w:after="0" w:line="240" w:lineRule="auto"/>
        <w:contextualSpacing/>
        <w:jc w:val="both"/>
        <w:rPr>
          <w:rFonts w:ascii="Arial" w:hAnsi="Arial" w:cs="Arial"/>
        </w:rPr>
      </w:pPr>
    </w:p>
    <w:p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rsidR="002A6B99" w:rsidRPr="00B1776A" w:rsidRDefault="002A6B99" w:rsidP="002E4982">
      <w:pPr>
        <w:spacing w:after="0" w:line="240" w:lineRule="auto"/>
        <w:contextualSpacing/>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rsidR="002A6B99" w:rsidRPr="00B1776A" w:rsidRDefault="002A6B99" w:rsidP="002E4982">
      <w:pPr>
        <w:spacing w:after="0" w:line="240" w:lineRule="auto"/>
        <w:jc w:val="both"/>
        <w:rPr>
          <w:rFonts w:ascii="Arial" w:hAnsi="Arial" w:cs="Arial"/>
        </w:rPr>
      </w:pPr>
    </w:p>
    <w:p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rsidR="003A411B" w:rsidRPr="00B1776A" w:rsidRDefault="003A411B" w:rsidP="002E4982">
      <w:pPr>
        <w:tabs>
          <w:tab w:val="left" w:pos="2480"/>
        </w:tabs>
        <w:spacing w:after="0" w:line="240" w:lineRule="auto"/>
        <w:jc w:val="both"/>
        <w:rPr>
          <w:rFonts w:ascii="Arial" w:hAnsi="Arial" w:cs="Arial"/>
          <w:lang w:val="en-US"/>
        </w:rPr>
      </w:pPr>
    </w:p>
    <w:p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rsidR="00266F1E" w:rsidRPr="00B1776A" w:rsidRDefault="00266F1E" w:rsidP="002E4982">
      <w:pPr>
        <w:spacing w:after="0" w:line="240" w:lineRule="auto"/>
        <w:ind w:left="360"/>
        <w:contextualSpacing/>
        <w:jc w:val="both"/>
        <w:rPr>
          <w:rFonts w:ascii="Arial" w:hAnsi="Arial" w:cs="Arial"/>
        </w:rPr>
      </w:pPr>
    </w:p>
    <w:p w:rsidR="00562BA2" w:rsidRPr="00B1776A" w:rsidRDefault="007840E5"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F7100B">
        <w:rPr>
          <w:rFonts w:ascii="Arial" w:hAnsi="Arial" w:cs="Arial"/>
        </w:rPr>
        <w:t xml:space="preserve">ect benchmarks for Art &amp; Design, </w:t>
      </w:r>
      <w:r w:rsidRPr="00415306">
        <w:rPr>
          <w:rFonts w:ascii="Arial" w:hAnsi="Arial" w:cs="Arial"/>
        </w:rPr>
        <w:t>the</w:t>
      </w:r>
      <w:r w:rsidR="00D441F9" w:rsidRPr="00D441F9">
        <w:t xml:space="preserve"> </w:t>
      </w:r>
      <w:r w:rsidR="00D441F9" w:rsidRPr="00D441F9">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rsidR="00562BA2" w:rsidRPr="00B1776A" w:rsidRDefault="00562BA2" w:rsidP="002E4982">
      <w:pPr>
        <w:spacing w:after="0" w:line="240" w:lineRule="auto"/>
        <w:jc w:val="both"/>
        <w:rPr>
          <w:rFonts w:ascii="Arial" w:hAnsi="Arial" w:cs="Arial"/>
        </w:rPr>
      </w:pPr>
    </w:p>
    <w:p w:rsidR="00562BA2" w:rsidRPr="00B1776A" w:rsidRDefault="00562BA2" w:rsidP="002E4982">
      <w:pPr>
        <w:spacing w:after="0" w:line="240" w:lineRule="auto"/>
        <w:jc w:val="both"/>
        <w:rPr>
          <w:rFonts w:ascii="Arial" w:hAnsi="Arial" w:cs="Arial"/>
        </w:rPr>
        <w:sectPr w:rsidR="00562BA2" w:rsidRPr="00B1776A" w:rsidSect="00EE1D96">
          <w:headerReference w:type="default" r:id="rId10"/>
          <w:footerReference w:type="default" r:id="rId11"/>
          <w:headerReference w:type="first" r:id="rId12"/>
          <w:pgSz w:w="11906" w:h="16838" w:code="9"/>
          <w:pgMar w:top="1440" w:right="1440" w:bottom="1440" w:left="1440" w:header="851" w:footer="720" w:gutter="0"/>
          <w:pgNumType w:start="1"/>
          <w:cols w:space="708"/>
          <w:docGrid w:linePitch="360"/>
        </w:sectPr>
      </w:pPr>
    </w:p>
    <w:p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rsidR="00AA2DCF" w:rsidRPr="0053370F" w:rsidRDefault="00AA2DCF" w:rsidP="002E4982">
            <w:pPr>
              <w:spacing w:after="0" w:line="240" w:lineRule="auto"/>
              <w:jc w:val="both"/>
              <w:rPr>
                <w:rFonts w:ascii="Arial" w:hAnsi="Arial" w:cs="Arial"/>
                <w:b/>
              </w:rPr>
            </w:pPr>
          </w:p>
        </w:tc>
      </w:tr>
      <w:tr w:rsidR="001E1923" w:rsidRPr="0053370F" w:rsidTr="00251CB2">
        <w:tc>
          <w:tcPr>
            <w:tcW w:w="198"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rsidR="00AA2DCF" w:rsidRPr="0053370F" w:rsidRDefault="00AA2DCF" w:rsidP="002E4982">
            <w:pPr>
              <w:spacing w:after="0" w:line="240" w:lineRule="auto"/>
              <w:jc w:val="both"/>
              <w:rPr>
                <w:rFonts w:ascii="Arial" w:hAnsi="Arial" w:cs="Arial"/>
                <w:b/>
              </w:rPr>
            </w:pPr>
          </w:p>
          <w:p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p>
    <w:p w:rsidR="002E4982" w:rsidRDefault="002E4982"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C74C15" w:rsidRDefault="00C74C15" w:rsidP="002E4982">
      <w:pPr>
        <w:spacing w:after="0" w:line="240" w:lineRule="auto"/>
        <w:jc w:val="both"/>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rsidTr="000D0F42">
        <w:tc>
          <w:tcPr>
            <w:tcW w:w="15417" w:type="dxa"/>
            <w:gridSpan w:val="7"/>
            <w:shd w:val="clear" w:color="auto" w:fill="DBE5F1"/>
          </w:tcPr>
          <w:p w:rsidR="00C74C15" w:rsidRPr="0053370F" w:rsidRDefault="00C74C15" w:rsidP="00EE1D96">
            <w:pPr>
              <w:spacing w:after="0" w:line="240" w:lineRule="auto"/>
              <w:jc w:val="center"/>
              <w:rPr>
                <w:rFonts w:ascii="Arial" w:hAnsi="Arial" w:cs="Arial"/>
                <w:b/>
                <w:sz w:val="24"/>
                <w:szCs w:val="24"/>
              </w:rPr>
            </w:pPr>
            <w:r w:rsidRPr="0053370F">
              <w:rPr>
                <w:rFonts w:ascii="Arial" w:hAnsi="Arial" w:cs="Arial"/>
                <w:b/>
                <w:sz w:val="24"/>
                <w:szCs w:val="24"/>
              </w:rPr>
              <w:t>Key Skills</w:t>
            </w:r>
          </w:p>
        </w:tc>
      </w:tr>
      <w:tr w:rsidR="00C74C15" w:rsidRPr="0053370F" w:rsidTr="000D0F42">
        <w:tc>
          <w:tcPr>
            <w:tcW w:w="2202" w:type="dxa"/>
            <w:shd w:val="clear" w:color="auto" w:fill="DBE5F1"/>
            <w:vAlign w:val="center"/>
          </w:tcPr>
          <w:p w:rsidR="00C74C15" w:rsidRPr="0053370F" w:rsidRDefault="00F7100B"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rPr>
          <w:trHeight w:val="564"/>
        </w:trPr>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w:t>
            </w:r>
            <w:r w:rsidR="00D441F9">
              <w:rPr>
                <w:rFonts w:ascii="Arial" w:hAnsi="Arial" w:cs="Arial"/>
                <w:sz w:val="20"/>
                <w:szCs w:val="20"/>
              </w:rPr>
              <w:t xml:space="preserve"> for diverse values and beliefs</w:t>
            </w:r>
          </w:p>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lastRenderedPageBreak/>
              <w:t>Use software and IT technology as appropriate</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bl>
    <w:p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rsidR="000F5960" w:rsidRPr="00B1776A" w:rsidRDefault="000F5960"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rsidR="00CC6B9F" w:rsidRPr="00B1776A" w:rsidRDefault="00CC6B9F" w:rsidP="002E4982">
      <w:pPr>
        <w:spacing w:after="0" w:line="240" w:lineRule="auto"/>
        <w:jc w:val="both"/>
        <w:rPr>
          <w:rFonts w:ascii="Arial" w:hAnsi="Arial" w:cs="Arial"/>
        </w:rPr>
      </w:pPr>
    </w:p>
    <w:p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rsidR="000E5FEA" w:rsidRPr="00B1776A" w:rsidRDefault="000E5FEA" w:rsidP="002E4982">
      <w:pPr>
        <w:spacing w:after="0" w:line="240" w:lineRule="auto"/>
        <w:ind w:left="720"/>
        <w:jc w:val="both"/>
        <w:rPr>
          <w:rFonts w:ascii="Arial" w:hAnsi="Arial" w:cs="Arial"/>
        </w:rPr>
      </w:pPr>
    </w:p>
    <w:p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rsidR="00266BA8" w:rsidRPr="00B1776A" w:rsidRDefault="00266BA8" w:rsidP="002E4982">
      <w:pPr>
        <w:spacing w:after="0" w:line="240" w:lineRule="auto"/>
        <w:ind w:left="360"/>
        <w:jc w:val="both"/>
        <w:rPr>
          <w:rFonts w:ascii="Arial" w:hAnsi="Arial" w:cs="Arial"/>
          <w:color w:val="000000"/>
          <w:lang w:val="en-US"/>
        </w:rPr>
      </w:pPr>
    </w:p>
    <w:p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rsidR="00E919FE" w:rsidRDefault="00E919FE" w:rsidP="002E4982">
      <w:pPr>
        <w:spacing w:after="0" w:line="240" w:lineRule="auto"/>
        <w:contextualSpacing/>
        <w:jc w:val="both"/>
        <w:rPr>
          <w:rFonts w:ascii="Arial" w:hAnsi="Arial" w:cs="Arial"/>
        </w:rPr>
      </w:pPr>
    </w:p>
    <w:p w:rsidR="00E919FE" w:rsidRDefault="002E37DB" w:rsidP="002E4982">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full-time mode, and leads to the award of</w:t>
      </w:r>
      <w:r w:rsidR="00F7100B">
        <w:rPr>
          <w:rFonts w:ascii="Arial" w:hAnsi="Arial" w:cs="Arial"/>
        </w:rPr>
        <w:t xml:space="preserve"> </w:t>
      </w:r>
      <w:r w:rsidR="00F7100B" w:rsidRPr="00F7100B">
        <w:rPr>
          <w:rFonts w:ascii="Arial" w:hAnsi="Arial" w:cs="Arial"/>
          <w:b/>
        </w:rPr>
        <w:t>BA (Hons) Interior Architecture &amp; Design</w:t>
      </w:r>
      <w:r w:rsidR="00F7100B">
        <w:rPr>
          <w:rFonts w:ascii="Arial" w:hAnsi="Arial" w:cs="Arial"/>
          <w:b/>
        </w:rPr>
        <w:t>;</w:t>
      </w:r>
      <w:r w:rsidR="00F7100B">
        <w:rPr>
          <w:rFonts w:ascii="Arial" w:hAnsi="Arial" w:cs="Arial"/>
        </w:rPr>
        <w:t xml:space="preserve"> </w:t>
      </w:r>
      <w:r w:rsidRPr="00B1776A">
        <w:rPr>
          <w:rFonts w:ascii="Arial" w:hAnsi="Arial" w:cs="Arial"/>
        </w:rPr>
        <w:t xml:space="preserve"> BA (Hons) Communication Design</w:t>
      </w:r>
      <w:r w:rsidR="00A15C16">
        <w:rPr>
          <w:rFonts w:ascii="Arial" w:hAnsi="Arial" w:cs="Arial"/>
        </w:rPr>
        <w:t>; BA (Hons)</w:t>
      </w:r>
      <w:r w:rsidR="00266BA8" w:rsidRPr="00B1776A">
        <w:rPr>
          <w:rFonts w:ascii="Arial" w:hAnsi="Arial" w:cs="Arial"/>
        </w:rPr>
        <w:t xml:space="preserve"> Fashion Design</w:t>
      </w:r>
      <w:r w:rsidR="00F7100B">
        <w:rPr>
          <w:rFonts w:ascii="Arial" w:hAnsi="Arial" w:cs="Arial"/>
        </w:rPr>
        <w:t>.</w:t>
      </w:r>
    </w:p>
    <w:p w:rsidR="00F7100B" w:rsidRDefault="00F7100B" w:rsidP="002E4982">
      <w:pPr>
        <w:spacing w:after="0" w:line="240" w:lineRule="auto"/>
        <w:contextualSpacing/>
        <w:jc w:val="both"/>
        <w:rPr>
          <w:rFonts w:ascii="Arial" w:hAnsi="Arial" w:cs="Arial"/>
        </w:rPr>
      </w:pPr>
    </w:p>
    <w:p w:rsidR="002E37DB" w:rsidRPr="00B1776A" w:rsidRDefault="00F7100B" w:rsidP="002E4982">
      <w:pPr>
        <w:spacing w:after="0" w:line="240" w:lineRule="auto"/>
        <w:contextualSpacing/>
        <w:jc w:val="both"/>
        <w:rPr>
          <w:rFonts w:ascii="Arial" w:hAnsi="Arial" w:cs="Arial"/>
          <w:color w:val="FF0000"/>
        </w:rPr>
      </w:pPr>
      <w:r>
        <w:rPr>
          <w:rFonts w:ascii="Arial" w:hAnsi="Arial" w:cs="Arial"/>
        </w:rPr>
        <w:t>Entry is normally at L</w:t>
      </w:r>
      <w:r w:rsidR="002E37DB"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002E37DB" w:rsidRPr="00B1776A">
        <w:rPr>
          <w:rFonts w:ascii="Arial" w:hAnsi="Arial" w:cs="Arial"/>
        </w:rPr>
        <w:t xml:space="preserve"> Transfer from</w:t>
      </w:r>
      <w:r w:rsidR="00667078">
        <w:rPr>
          <w:rFonts w:ascii="Arial" w:hAnsi="Arial" w:cs="Arial"/>
        </w:rPr>
        <w:t xml:space="preserve"> a</w:t>
      </w:r>
      <w:r w:rsidR="002E37DB"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002E37DB" w:rsidRPr="00B1776A">
        <w:rPr>
          <w:rFonts w:ascii="Arial" w:hAnsi="Arial" w:cs="Arial"/>
        </w:rPr>
        <w:t xml:space="preserve"> (</w:t>
      </w:r>
      <w:r w:rsidR="00251CB2">
        <w:rPr>
          <w:rFonts w:ascii="Arial" w:hAnsi="Arial" w:cs="Arial"/>
        </w:rPr>
        <w:t>R</w:t>
      </w:r>
      <w:r w:rsidR="002E37DB" w:rsidRPr="00B1776A">
        <w:rPr>
          <w:rFonts w:ascii="Arial" w:hAnsi="Arial" w:cs="Arial"/>
        </w:rPr>
        <w:t>PL) is possible</w:t>
      </w:r>
      <w:r w:rsidR="000A0EA8" w:rsidRPr="00B1776A">
        <w:rPr>
          <w:rFonts w:ascii="Arial" w:hAnsi="Arial" w:cs="Arial"/>
        </w:rPr>
        <w:t xml:space="preserve"> depending</w:t>
      </w:r>
      <w:r w:rsidR="002E37DB" w:rsidRPr="00B1776A">
        <w:rPr>
          <w:rFonts w:ascii="Arial" w:hAnsi="Arial" w:cs="Arial"/>
        </w:rPr>
        <w:t xml:space="preserve"> </w:t>
      </w:r>
      <w:r w:rsidR="000A0EA8" w:rsidRPr="00B1776A">
        <w:rPr>
          <w:rFonts w:ascii="Arial" w:hAnsi="Arial" w:cs="Arial"/>
        </w:rPr>
        <w:t>up</w:t>
      </w:r>
      <w:r w:rsidR="002E37DB" w:rsidRPr="00B1776A">
        <w:rPr>
          <w:rFonts w:ascii="Arial" w:hAnsi="Arial" w:cs="Arial"/>
        </w:rPr>
        <w:t xml:space="preserve">on </w:t>
      </w:r>
      <w:r w:rsidR="000A0EA8" w:rsidRPr="00B1776A">
        <w:rPr>
          <w:rFonts w:ascii="Arial" w:hAnsi="Arial" w:cs="Arial"/>
        </w:rPr>
        <w:t xml:space="preserve">the </w:t>
      </w:r>
      <w:r w:rsidR="002E37DB" w:rsidRPr="00B1776A">
        <w:rPr>
          <w:rFonts w:ascii="Arial" w:hAnsi="Arial" w:cs="Arial"/>
        </w:rPr>
        <w:t xml:space="preserve">strength of </w:t>
      </w:r>
      <w:r w:rsidR="000A0EA8" w:rsidRPr="00B1776A">
        <w:rPr>
          <w:rFonts w:ascii="Arial" w:hAnsi="Arial" w:cs="Arial"/>
        </w:rPr>
        <w:t xml:space="preserve">the </w:t>
      </w:r>
      <w:r w:rsidR="002E37DB"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002E37DB"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rsidR="006D3670" w:rsidRPr="00B1776A" w:rsidRDefault="006D3670" w:rsidP="002E4982">
      <w:pPr>
        <w:spacing w:after="0" w:line="240" w:lineRule="auto"/>
        <w:jc w:val="both"/>
        <w:rPr>
          <w:rFonts w:ascii="Arial" w:hAnsi="Arial" w:cs="Arial"/>
        </w:rPr>
      </w:pPr>
    </w:p>
    <w:p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rsidR="002E4982" w:rsidRPr="00B1776A" w:rsidRDefault="002E4982" w:rsidP="002E4982">
      <w:pPr>
        <w:pStyle w:val="ListParagraph"/>
        <w:spacing w:after="0" w:line="240" w:lineRule="auto"/>
        <w:ind w:left="360"/>
        <w:jc w:val="both"/>
        <w:rPr>
          <w:rFonts w:ascii="Arial" w:hAnsi="Arial" w:cs="Arial"/>
          <w:b/>
        </w:rPr>
      </w:pPr>
    </w:p>
    <w:p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rsidR="00266F1E" w:rsidRPr="00B1776A" w:rsidRDefault="00266F1E" w:rsidP="002E4982">
      <w:pPr>
        <w:spacing w:after="0" w:line="240" w:lineRule="auto"/>
        <w:jc w:val="both"/>
        <w:rPr>
          <w:rFonts w:ascii="Arial" w:hAnsi="Arial" w:cs="Arial"/>
        </w:rPr>
      </w:pPr>
    </w:p>
    <w:p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rsidR="002E4982" w:rsidRPr="00B1776A" w:rsidRDefault="002E4982" w:rsidP="002E4982">
      <w:pPr>
        <w:pStyle w:val="ListParagraph"/>
        <w:spacing w:after="0" w:line="240" w:lineRule="auto"/>
        <w:ind w:left="360"/>
        <w:jc w:val="both"/>
        <w:rPr>
          <w:rFonts w:ascii="Arial" w:hAnsi="Arial" w:cs="Arial"/>
          <w:b/>
        </w:rPr>
      </w:pPr>
    </w:p>
    <w:p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rsidR="00BA78DC" w:rsidRPr="00B1776A" w:rsidRDefault="00BA78DC" w:rsidP="002E4982">
      <w:pPr>
        <w:spacing w:after="0" w:line="240" w:lineRule="auto"/>
        <w:jc w:val="both"/>
        <w:rPr>
          <w:rFonts w:ascii="Arial" w:hAnsi="Arial" w:cs="Arial"/>
        </w:rPr>
      </w:pPr>
    </w:p>
    <w:p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rsidR="002E4982" w:rsidRPr="00B1776A" w:rsidRDefault="002E4982" w:rsidP="002E4982">
      <w:pPr>
        <w:pStyle w:val="ListParagraph"/>
        <w:spacing w:after="0" w:line="240" w:lineRule="auto"/>
        <w:ind w:left="360"/>
        <w:jc w:val="both"/>
        <w:rPr>
          <w:rFonts w:ascii="Arial" w:hAnsi="Arial" w:cs="Arial"/>
          <w:b/>
        </w:rPr>
      </w:pPr>
    </w:p>
    <w:p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E83C34" w:rsidRPr="00B1776A">
        <w:rPr>
          <w:rFonts w:ascii="Arial" w:hAnsi="Arial" w:cs="Arial"/>
        </w:rPr>
        <w:t>L</w:t>
      </w:r>
      <w:r w:rsidR="00F7100B">
        <w:rPr>
          <w:rFonts w:ascii="Arial" w:hAnsi="Arial" w:cs="Arial"/>
        </w:rPr>
        <w:t>evel</w:t>
      </w:r>
      <w:r w:rsidR="00E83C34" w:rsidRPr="00B1776A">
        <w:rPr>
          <w:rFonts w:ascii="Arial" w:hAnsi="Arial" w:cs="Arial"/>
        </w:rPr>
        <w:t xml:space="preserve"> 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F7100B">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F7100B">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rsidR="00266F1E" w:rsidRPr="00B1776A" w:rsidRDefault="00266F1E" w:rsidP="002E4982">
      <w:pPr>
        <w:spacing w:after="0" w:line="240" w:lineRule="auto"/>
        <w:jc w:val="both"/>
        <w:rPr>
          <w:rFonts w:ascii="Arial" w:eastAsia="Times New Roman" w:hAnsi="Arial" w:cs="Arial"/>
          <w:u w:val="single"/>
        </w:rPr>
      </w:pPr>
    </w:p>
    <w:p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rsidR="00BE14AF" w:rsidRPr="00B1776A" w:rsidRDefault="00BE14AF" w:rsidP="002E4982">
      <w:pPr>
        <w:spacing w:after="0" w:line="240" w:lineRule="auto"/>
        <w:jc w:val="both"/>
        <w:rPr>
          <w:rFonts w:ascii="Arial" w:hAnsi="Arial" w:cs="Arial"/>
          <w:color w:val="000000"/>
          <w:lang w:val="en-US"/>
        </w:rPr>
      </w:pPr>
    </w:p>
    <w:p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proofErr w:type="gramStart"/>
      <w:r w:rsidR="008069CE" w:rsidRPr="00B1776A">
        <w:rPr>
          <w:rFonts w:ascii="Arial" w:hAnsi="Arial" w:cs="Arial"/>
          <w:lang w:val="en-US"/>
        </w:rPr>
        <w:t>trans</w:t>
      </w:r>
      <w:proofErr w:type="gramEnd"/>
      <w:r w:rsidR="008069CE" w:rsidRPr="00B1776A">
        <w:rPr>
          <w:rFonts w:ascii="Arial" w:hAnsi="Arial" w:cs="Arial"/>
          <w:lang w:val="en-US"/>
        </w:rPr>
        <w:t xml:space="preserve">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rsidR="008F181A" w:rsidRPr="00B1776A" w:rsidRDefault="008F181A" w:rsidP="002E4982">
      <w:pPr>
        <w:spacing w:after="0" w:line="240" w:lineRule="auto"/>
        <w:jc w:val="both"/>
        <w:rPr>
          <w:rFonts w:ascii="Arial" w:hAnsi="Arial" w:cs="Arial"/>
          <w:color w:val="FF0000"/>
          <w:lang w:val="en-US"/>
        </w:rPr>
      </w:pPr>
    </w:p>
    <w:p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rsidR="00C05D4A" w:rsidRPr="00B1776A" w:rsidRDefault="00C05D4A" w:rsidP="002E4982">
      <w:pPr>
        <w:tabs>
          <w:tab w:val="left" w:pos="1134"/>
        </w:tabs>
        <w:spacing w:after="0" w:line="240" w:lineRule="auto"/>
        <w:ind w:left="360"/>
        <w:jc w:val="both"/>
        <w:rPr>
          <w:rFonts w:ascii="Arial" w:hAnsi="Arial" w:cs="Arial"/>
          <w:lang w:val="en-US"/>
        </w:rPr>
      </w:pP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266F1E" w:rsidRDefault="00266F1E" w:rsidP="002E4982">
      <w:pPr>
        <w:spacing w:after="0" w:line="240" w:lineRule="auto"/>
        <w:jc w:val="both"/>
        <w:rPr>
          <w:rFonts w:ascii="Arial" w:hAnsi="Arial" w:cs="Arial"/>
        </w:rPr>
      </w:pPr>
    </w:p>
    <w:p w:rsidR="00F37473" w:rsidRDefault="00D441F9" w:rsidP="002E4982">
      <w:pPr>
        <w:spacing w:after="0" w:line="240" w:lineRule="auto"/>
        <w:jc w:val="both"/>
        <w:rPr>
          <w:rFonts w:ascii="Arial" w:hAnsi="Arial" w:cs="Arial"/>
        </w:rPr>
      </w:pPr>
      <w:r w:rsidRPr="00D441F9">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D441F9" w:rsidRPr="00B1776A" w:rsidRDefault="00D441F9"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rsidR="00266F1E" w:rsidRPr="00B1776A" w:rsidRDefault="00266F1E" w:rsidP="002E4982">
      <w:pPr>
        <w:spacing w:after="0" w:line="240" w:lineRule="auto"/>
        <w:jc w:val="both"/>
        <w:rPr>
          <w:rFonts w:ascii="Arial" w:hAnsi="Arial" w:cs="Arial"/>
        </w:rPr>
      </w:pPr>
    </w:p>
    <w:p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rsidR="00200214" w:rsidRPr="00B1776A" w:rsidRDefault="00200214" w:rsidP="002E4982">
      <w:pPr>
        <w:pStyle w:val="HTMLPreformatted"/>
        <w:jc w:val="both"/>
        <w:rPr>
          <w:rFonts w:ascii="Arial" w:hAnsi="Arial" w:cs="Arial"/>
          <w:color w:val="auto"/>
          <w:sz w:val="22"/>
          <w:szCs w:val="22"/>
          <w:lang w:val="en-US"/>
        </w:rPr>
      </w:pPr>
    </w:p>
    <w:p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w:t>
      </w:r>
      <w:r w:rsidRPr="00B1776A">
        <w:rPr>
          <w:rFonts w:ascii="Arial" w:hAnsi="Arial" w:cs="Arial"/>
          <w:color w:val="auto"/>
          <w:sz w:val="22"/>
          <w:szCs w:val="22"/>
          <w:lang w:val="en-US"/>
        </w:rPr>
        <w:lastRenderedPageBreak/>
        <w:t xml:space="preserve">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rsidR="00FF3A22" w:rsidRPr="00B1776A" w:rsidRDefault="00FF3A22" w:rsidP="002E4982">
      <w:pPr>
        <w:pStyle w:val="HTMLPreformatted"/>
        <w:jc w:val="both"/>
        <w:rPr>
          <w:rFonts w:ascii="Arial" w:hAnsi="Arial" w:cs="Arial"/>
          <w:color w:val="auto"/>
          <w:sz w:val="22"/>
          <w:szCs w:val="22"/>
          <w:lang w:val="en-US"/>
        </w:rPr>
      </w:pPr>
    </w:p>
    <w:p w:rsidR="00C05D4A" w:rsidRPr="00B1776A" w:rsidRDefault="008F181A" w:rsidP="002E4982">
      <w:pPr>
        <w:tabs>
          <w:tab w:val="left" w:pos="1134"/>
        </w:tabs>
        <w:spacing w:after="0" w:line="240" w:lineRule="auto"/>
        <w:ind w:left="360"/>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266F1E" w:rsidRPr="00B1776A" w:rsidRDefault="00266F1E" w:rsidP="002E4982">
      <w:pPr>
        <w:spacing w:after="0" w:line="240" w:lineRule="auto"/>
        <w:jc w:val="both"/>
        <w:rPr>
          <w:rFonts w:ascii="Arial" w:hAnsi="Arial" w:cs="Arial"/>
        </w:rPr>
      </w:pPr>
    </w:p>
    <w:p w:rsidR="00933354" w:rsidRDefault="00D441F9" w:rsidP="002E4982">
      <w:pPr>
        <w:spacing w:after="0" w:line="240" w:lineRule="auto"/>
        <w:jc w:val="both"/>
        <w:rPr>
          <w:rFonts w:ascii="Arial" w:hAnsi="Arial" w:cs="Arial"/>
        </w:rPr>
      </w:pPr>
      <w:r w:rsidRPr="00D441F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D441F9" w:rsidRPr="00B1776A" w:rsidRDefault="00D441F9" w:rsidP="002E4982">
      <w:pPr>
        <w:spacing w:after="0" w:line="240" w:lineRule="auto"/>
        <w:jc w:val="both"/>
        <w:rPr>
          <w:rFonts w:ascii="Arial" w:hAnsi="Arial" w:cs="Arial"/>
        </w:rPr>
      </w:pPr>
    </w:p>
    <w:p w:rsidR="00F7100B" w:rsidRPr="00B1776A" w:rsidRDefault="00266F1E" w:rsidP="00F7100B">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rsidR="00933354" w:rsidRPr="00B1776A" w:rsidRDefault="00933354" w:rsidP="002E4982">
      <w:pPr>
        <w:spacing w:after="0" w:line="240" w:lineRule="auto"/>
        <w:jc w:val="both"/>
        <w:rPr>
          <w:rFonts w:ascii="Arial" w:hAnsi="Arial" w:cs="Arial"/>
        </w:rPr>
      </w:pPr>
    </w:p>
    <w:p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rsidR="00200214" w:rsidRPr="00B1776A" w:rsidRDefault="00200214" w:rsidP="002E4982">
      <w:pPr>
        <w:spacing w:after="0" w:line="240" w:lineRule="auto"/>
        <w:contextualSpacing/>
        <w:jc w:val="both"/>
        <w:rPr>
          <w:rFonts w:ascii="Arial" w:hAnsi="Arial" w:cs="Arial"/>
          <w:color w:val="000000"/>
          <w:lang w:val="en-US"/>
        </w:rPr>
      </w:pPr>
    </w:p>
    <w:p w:rsidR="006E2D38" w:rsidRPr="00B1776A" w:rsidRDefault="006E2D38" w:rsidP="002E4982">
      <w:pPr>
        <w:spacing w:after="0" w:line="240" w:lineRule="auto"/>
        <w:contextualSpacing/>
        <w:jc w:val="both"/>
        <w:rPr>
          <w:rFonts w:ascii="Arial" w:hAnsi="Arial" w:cs="Arial"/>
        </w:rPr>
      </w:pPr>
      <w:r w:rsidRPr="00B1776A">
        <w:rPr>
          <w:rFonts w:ascii="Arial" w:hAnsi="Arial" w:cs="Arial"/>
          <w:color w:val="000000"/>
          <w:lang w:val="en-US"/>
        </w:rPr>
        <w:t>The final level (</w:t>
      </w:r>
      <w:r w:rsidR="002C6586">
        <w:rPr>
          <w:rFonts w:ascii="Arial" w:hAnsi="Arial" w:cs="Arial"/>
          <w:color w:val="000000"/>
          <w:lang w:val="en-US"/>
        </w:rPr>
        <w:t>L</w:t>
      </w:r>
      <w:r w:rsidRPr="00B1776A">
        <w:rPr>
          <w:rFonts w:ascii="Arial" w:hAnsi="Arial" w:cs="Arial"/>
          <w:color w:val="000000"/>
          <w:lang w:val="en-US"/>
        </w:rPr>
        <w:t xml:space="preserve">evel 6) of the </w:t>
      </w:r>
      <w:r w:rsidR="00577784">
        <w:rPr>
          <w:rFonts w:ascii="Arial" w:hAnsi="Arial" w:cs="Arial"/>
          <w:color w:val="000000"/>
          <w:lang w:val="en-US"/>
        </w:rPr>
        <w:t>programme</w:t>
      </w:r>
      <w:r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sidR="002C6586">
        <w:rPr>
          <w:rFonts w:ascii="Arial" w:hAnsi="Arial" w:cs="Arial"/>
          <w:color w:val="000000"/>
          <w:lang w:val="en-US"/>
        </w:rPr>
        <w:t>remaining 60 credits of L</w:t>
      </w:r>
      <w:r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w:t>
      </w:r>
      <w:proofErr w:type="spellStart"/>
      <w:r w:rsidRPr="00B1776A">
        <w:rPr>
          <w:rFonts w:ascii="Arial" w:hAnsi="Arial" w:cs="Arial"/>
          <w:color w:val="000000"/>
          <w:lang w:val="en-US"/>
        </w:rPr>
        <w:t>situatedness</w:t>
      </w:r>
      <w:proofErr w:type="spellEnd"/>
      <w:r w:rsidRPr="00B1776A">
        <w:rPr>
          <w:rFonts w:ascii="Arial" w:hAnsi="Arial" w:cs="Arial"/>
          <w:color w:val="000000"/>
          <w:lang w:val="en-US"/>
        </w:rPr>
        <w:t xml:space="preserve"> in chosen contexts, </w:t>
      </w:r>
      <w:proofErr w:type="gramStart"/>
      <w:r w:rsidRPr="00B1776A">
        <w:rPr>
          <w:rFonts w:ascii="Arial" w:hAnsi="Arial" w:cs="Arial"/>
          <w:color w:val="000000"/>
          <w:lang w:val="en-US"/>
        </w:rPr>
        <w:t>their</w:t>
      </w:r>
      <w:proofErr w:type="gramEnd"/>
      <w:r w:rsidRPr="00B1776A">
        <w:rPr>
          <w:rFonts w:ascii="Arial" w:hAnsi="Arial" w:cs="Arial"/>
          <w:color w:val="000000"/>
          <w:lang w:val="en-US"/>
        </w:rPr>
        <w:t xml:space="preserve"> ability to critically evaluate these through design but also develop essential skills of running a successful design practice. </w:t>
      </w:r>
    </w:p>
    <w:p w:rsidR="008F181A" w:rsidRDefault="008F181A" w:rsidP="002E4982">
      <w:pPr>
        <w:spacing w:after="0" w:line="240" w:lineRule="auto"/>
        <w:contextualSpacing/>
        <w:jc w:val="both"/>
        <w:rPr>
          <w:rFonts w:ascii="Arial" w:hAnsi="Arial" w:cs="Arial"/>
        </w:rPr>
      </w:pPr>
    </w:p>
    <w:p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lastRenderedPageBreak/>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t xml:space="preserve">Self-initiated </w:t>
      </w:r>
      <w:r w:rsidRPr="00B1776A">
        <w:rPr>
          <w:rStyle w:val="A0"/>
          <w:rFonts w:ascii="Arial" w:hAnsi="Arial" w:cs="Arial"/>
          <w:sz w:val="22"/>
        </w:rPr>
        <w:t>investigation and research of Major Design Project theme/s and field of study acknowledging context, need and objective.</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rsidTr="00C91F2F">
        <w:tc>
          <w:tcPr>
            <w:tcW w:w="4253"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rsidR="00B76C11" w:rsidRPr="00B1776A" w:rsidRDefault="00B76C11" w:rsidP="002E4982">
      <w:pPr>
        <w:spacing w:after="0" w:line="240" w:lineRule="auto"/>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rsidR="00266F1E" w:rsidRPr="00B1776A" w:rsidRDefault="00266F1E" w:rsidP="002E4982">
      <w:pPr>
        <w:spacing w:after="0" w:line="240" w:lineRule="auto"/>
        <w:jc w:val="both"/>
        <w:rPr>
          <w:rFonts w:ascii="Arial" w:hAnsi="Arial" w:cs="Arial"/>
          <w:lang w:eastAsia="ja-JP"/>
        </w:rPr>
      </w:pPr>
    </w:p>
    <w:p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rsidR="0005507B" w:rsidRPr="00B1776A" w:rsidRDefault="0005507B" w:rsidP="002E4982">
      <w:pPr>
        <w:spacing w:after="0" w:line="240" w:lineRule="auto"/>
        <w:jc w:val="both"/>
        <w:rPr>
          <w:rFonts w:ascii="Arial" w:hAnsi="Arial" w:cs="Arial"/>
          <w:color w:val="000000"/>
          <w:lang w:val="en-US"/>
        </w:rPr>
      </w:pPr>
    </w:p>
    <w:p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rsidR="00954B16" w:rsidRPr="00B1776A" w:rsidRDefault="00954B16" w:rsidP="002E4982">
      <w:pPr>
        <w:widowControl w:val="0"/>
        <w:autoSpaceDE w:val="0"/>
        <w:autoSpaceDN w:val="0"/>
        <w:adjustRightInd w:val="0"/>
        <w:spacing w:after="0" w:line="240" w:lineRule="auto"/>
        <w:jc w:val="both"/>
        <w:rPr>
          <w:rFonts w:ascii="Arial" w:hAnsi="Arial" w:cs="Arial"/>
        </w:rPr>
      </w:pPr>
    </w:p>
    <w:p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 xml:space="preserve">nalysis and evaluation of the project brief, research and insight gathering into the ‘theme’ or objective and subsequent problem finding for problem </w:t>
      </w:r>
      <w:r w:rsidR="002557EE" w:rsidRPr="00B1776A">
        <w:rPr>
          <w:rFonts w:ascii="Arial" w:hAnsi="Arial" w:cs="Arial"/>
        </w:rPr>
        <w:lastRenderedPageBreak/>
        <w:t>solving.</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communication and presentation tools and techniques.</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 xml:space="preserve">Project reviews and </w:t>
      </w:r>
      <w:proofErr w:type="spellStart"/>
      <w:r w:rsidRPr="00B1776A">
        <w:rPr>
          <w:rFonts w:ascii="Arial" w:hAnsi="Arial" w:cs="Arial"/>
        </w:rPr>
        <w:t>crits</w:t>
      </w:r>
      <w:proofErr w:type="spellEnd"/>
      <w:r w:rsidRPr="00B1776A">
        <w:rPr>
          <w:rFonts w:ascii="Arial" w:hAnsi="Arial" w:cs="Arial"/>
        </w:rPr>
        <w:t xml:space="preserve"> to promote peer project discussion and debate</w:t>
      </w:r>
    </w:p>
    <w:p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rsidR="00E377A0" w:rsidRPr="00BC1670" w:rsidRDefault="00E377A0" w:rsidP="002E4982">
      <w:pPr>
        <w:spacing w:after="0" w:line="240" w:lineRule="auto"/>
        <w:ind w:left="66"/>
        <w:jc w:val="both"/>
        <w:rPr>
          <w:rFonts w:ascii="Arial" w:hAnsi="Arial" w:cs="Arial"/>
        </w:rPr>
      </w:pPr>
    </w:p>
    <w:p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00FE3FC4" w:rsidRPr="00BC1670" w:rsidRDefault="00FE3FC4" w:rsidP="002E4982">
      <w:pPr>
        <w:spacing w:after="0" w:line="240" w:lineRule="auto"/>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Demonstrations of tools, technical skills workshops, communication and presentation skills, self-reflection project reviews and </w:t>
      </w:r>
      <w:proofErr w:type="spellStart"/>
      <w:r w:rsidRPr="00BC1670">
        <w:rPr>
          <w:rFonts w:ascii="Arial" w:hAnsi="Arial" w:cs="Arial"/>
        </w:rPr>
        <w:t>crits</w:t>
      </w:r>
      <w:proofErr w:type="spellEnd"/>
      <w:r w:rsidRPr="00BC1670">
        <w:rPr>
          <w:rFonts w:ascii="Arial" w:hAnsi="Arial" w:cs="Arial"/>
        </w:rPr>
        <w:t>, and peer project discussions will be offered on a regular basis as part of the module delivery throughout the Level 4.</w:t>
      </w:r>
    </w:p>
    <w:p w:rsidR="00FE3FC4" w:rsidRPr="00BC1670" w:rsidRDefault="00FE3FC4" w:rsidP="002E4982">
      <w:pPr>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rsidR="00FE3FC4" w:rsidRPr="00BC1670" w:rsidRDefault="00FE3FC4" w:rsidP="002E4982">
      <w:pPr>
        <w:widowControl w:val="0"/>
        <w:autoSpaceDE w:val="0"/>
        <w:autoSpaceDN w:val="0"/>
        <w:adjustRightInd w:val="0"/>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Field trips and site visits, project reviews and </w:t>
      </w:r>
      <w:proofErr w:type="spellStart"/>
      <w:r w:rsidRPr="00BC1670">
        <w:rPr>
          <w:rFonts w:ascii="Arial" w:hAnsi="Arial" w:cs="Arial"/>
        </w:rPr>
        <w:t>crits</w:t>
      </w:r>
      <w:proofErr w:type="spellEnd"/>
      <w:r w:rsidRPr="00BC1670">
        <w:rPr>
          <w:rFonts w:ascii="Arial" w:hAnsi="Arial" w:cs="Arial"/>
        </w:rPr>
        <w:t>, and discussions and debates will be a constant through levels 4, 5 &amp; 6 in the Fashion Design, Interior Architecture &amp; Design and Communication Design courses.</w:t>
      </w:r>
    </w:p>
    <w:p w:rsidR="008A6344" w:rsidRPr="00BC1670" w:rsidRDefault="008A6344" w:rsidP="002E4982">
      <w:pPr>
        <w:spacing w:after="0" w:line="240" w:lineRule="auto"/>
        <w:jc w:val="both"/>
        <w:rPr>
          <w:rFonts w:ascii="Arial" w:hAnsi="Arial" w:cs="Arial"/>
        </w:rPr>
      </w:pPr>
    </w:p>
    <w:p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2C6586">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rsidR="00DE48AE" w:rsidRPr="00BC1670" w:rsidRDefault="00DE48AE" w:rsidP="002E4982">
      <w:pPr>
        <w:spacing w:after="0" w:line="240" w:lineRule="auto"/>
        <w:jc w:val="both"/>
        <w:rPr>
          <w:rFonts w:ascii="Arial" w:hAnsi="Arial" w:cs="Arial"/>
        </w:rPr>
      </w:pPr>
    </w:p>
    <w:p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rsidR="00DE48AE" w:rsidRPr="00B1776A" w:rsidRDefault="00DE48AE" w:rsidP="002E4982">
      <w:pPr>
        <w:pStyle w:val="Body"/>
        <w:jc w:val="both"/>
        <w:rPr>
          <w:rFonts w:ascii="Arial" w:hAnsi="Arial" w:cs="Arial"/>
          <w:sz w:val="22"/>
          <w:szCs w:val="22"/>
          <w:lang w:val="en-GB" w:eastAsia="ja-JP"/>
        </w:rPr>
      </w:pPr>
    </w:p>
    <w:p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rsidR="003926E8" w:rsidRPr="00B1776A" w:rsidRDefault="003926E8" w:rsidP="002E4982">
      <w:pPr>
        <w:widowControl w:val="0"/>
        <w:autoSpaceDE w:val="0"/>
        <w:autoSpaceDN w:val="0"/>
        <w:adjustRightInd w:val="0"/>
        <w:spacing w:after="0" w:line="240" w:lineRule="auto"/>
        <w:jc w:val="both"/>
        <w:rPr>
          <w:rFonts w:ascii="Arial" w:hAnsi="Arial" w:cs="Arial"/>
        </w:rPr>
      </w:pPr>
    </w:p>
    <w:p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EE1D96" w:rsidRDefault="00EE1D96">
      <w:pPr>
        <w:spacing w:after="0" w:line="240" w:lineRule="auto"/>
        <w:rPr>
          <w:rFonts w:ascii="Arial" w:hAnsi="Arial" w:cs="Arial"/>
          <w:b/>
        </w:rPr>
      </w:pPr>
      <w:r>
        <w:rPr>
          <w:rFonts w:ascii="Arial" w:hAnsi="Arial" w:cs="Arial"/>
          <w:b/>
        </w:rPr>
        <w:br w:type="page"/>
      </w: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lastRenderedPageBreak/>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w:t>
      </w:r>
      <w:proofErr w:type="spellStart"/>
      <w:r w:rsidR="005E7733" w:rsidRPr="00B1776A">
        <w:rPr>
          <w:rFonts w:ascii="Arial" w:hAnsi="Arial" w:cs="Arial"/>
        </w:rPr>
        <w:t>Crits</w:t>
      </w:r>
      <w:proofErr w:type="spellEnd"/>
      <w:r w:rsidR="005E7733" w:rsidRPr="00B1776A">
        <w:rPr>
          <w:rFonts w:ascii="Arial" w:hAnsi="Arial" w:cs="Arial"/>
        </w:rPr>
        <w:t>’</w:t>
      </w:r>
      <w:r w:rsidRPr="00B1776A">
        <w:rPr>
          <w:rFonts w:ascii="Arial" w:hAnsi="Arial" w:cs="Arial"/>
        </w:rPr>
        <w:t xml:space="preserve">. On these occasions a group of students and members of staff and, if appropriate, invited industry guests will discuss the work of one or more students who are present. Group </w:t>
      </w:r>
      <w:proofErr w:type="spellStart"/>
      <w:r w:rsidRPr="00B1776A">
        <w:rPr>
          <w:rFonts w:ascii="Arial" w:hAnsi="Arial" w:cs="Arial"/>
        </w:rPr>
        <w:t>crits</w:t>
      </w:r>
      <w:proofErr w:type="spellEnd"/>
      <w:r w:rsidRPr="00B1776A">
        <w:rPr>
          <w:rFonts w:ascii="Arial" w:hAnsi="Arial" w:cs="Arial"/>
        </w:rPr>
        <w:t xml:space="preserve"> can take place in studios or students’ work place, if appropriate; the work to be discussed might be more formally exhibited. Discussion of this kind provides an ideal arena for the realisation of common issues and for the dissemination of ideas. </w:t>
      </w:r>
      <w:proofErr w:type="spellStart"/>
      <w:r w:rsidRPr="00B1776A">
        <w:rPr>
          <w:rFonts w:ascii="Arial" w:hAnsi="Arial" w:cs="Arial"/>
        </w:rPr>
        <w:t>Crits</w:t>
      </w:r>
      <w:proofErr w:type="spellEnd"/>
      <w:r w:rsidRPr="00B1776A">
        <w:rPr>
          <w:rFonts w:ascii="Arial" w:hAnsi="Arial" w:cs="Arial"/>
        </w:rPr>
        <w:t xml:space="preserve">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w:t>
      </w:r>
      <w:proofErr w:type="spellStart"/>
      <w:r w:rsidRPr="00B1776A">
        <w:rPr>
          <w:rFonts w:ascii="Arial" w:hAnsi="Arial" w:cs="Arial"/>
          <w:lang w:eastAsia="ja-JP"/>
        </w:rPr>
        <w:t>crits</w:t>
      </w:r>
      <w:proofErr w:type="spellEnd"/>
      <w:r w:rsidRPr="00B1776A">
        <w:rPr>
          <w:rFonts w:ascii="Arial" w:hAnsi="Arial" w:cs="Arial"/>
          <w:lang w:eastAsia="ja-JP"/>
        </w:rPr>
        <w:t xml:space="preserve">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w:t>
      </w:r>
      <w:proofErr w:type="spellStart"/>
      <w:r w:rsidRPr="00B1776A">
        <w:rPr>
          <w:rFonts w:ascii="Arial" w:hAnsi="Arial" w:cs="Arial"/>
        </w:rPr>
        <w:t>crits</w:t>
      </w:r>
      <w:proofErr w:type="spellEnd"/>
      <w:r w:rsidRPr="00B1776A">
        <w:rPr>
          <w:rFonts w:ascii="Arial" w:hAnsi="Arial" w:cs="Arial"/>
        </w:rPr>
        <w:t xml:space="preserve"> and seminars.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w:t>
      </w:r>
      <w:r w:rsidRPr="00B1776A">
        <w:rPr>
          <w:rFonts w:ascii="Arial" w:hAnsi="Arial" w:cs="Arial"/>
        </w:rPr>
        <w:lastRenderedPageBreak/>
        <w:t xml:space="preserve">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rsidR="002557EE" w:rsidRPr="00B1776A" w:rsidRDefault="002557EE" w:rsidP="002E4982">
      <w:pPr>
        <w:spacing w:after="0" w:line="240" w:lineRule="auto"/>
        <w:jc w:val="both"/>
        <w:rPr>
          <w:rFonts w:ascii="Arial" w:hAnsi="Arial" w:cs="Arial"/>
          <w:color w:val="0000FF"/>
          <w:lang w:eastAsia="ja-JP"/>
        </w:rPr>
      </w:pPr>
    </w:p>
    <w:p w:rsidR="00202A2B" w:rsidRDefault="00202A2B" w:rsidP="002E4982">
      <w:pPr>
        <w:widowControl w:val="0"/>
        <w:autoSpaceDE w:val="0"/>
        <w:autoSpaceDN w:val="0"/>
        <w:adjustRightInd w:val="0"/>
        <w:spacing w:after="0" w:line="240" w:lineRule="auto"/>
        <w:jc w:val="both"/>
        <w:rPr>
          <w:rFonts w:ascii="Arial" w:hAnsi="Arial" w:cs="Arial"/>
          <w:b/>
        </w:rPr>
      </w:pPr>
    </w:p>
    <w:p w:rsidR="002557EE" w:rsidRPr="00B1776A" w:rsidRDefault="00F7100B"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ASSESSMENT</w:t>
      </w:r>
    </w:p>
    <w:p w:rsidR="0091286B" w:rsidRPr="00B1776A" w:rsidRDefault="0091286B" w:rsidP="002E4982">
      <w:pPr>
        <w:widowControl w:val="0"/>
        <w:autoSpaceDE w:val="0"/>
        <w:autoSpaceDN w:val="0"/>
        <w:adjustRightInd w:val="0"/>
        <w:spacing w:after="0" w:line="240" w:lineRule="auto"/>
        <w:jc w:val="both"/>
        <w:rPr>
          <w:rFonts w:ascii="Arial" w:hAnsi="Arial" w:cs="Arial"/>
        </w:rPr>
      </w:pPr>
    </w:p>
    <w:p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rsidR="007A6988" w:rsidRPr="001B152F" w:rsidRDefault="007A6988" w:rsidP="002E4982">
      <w:pPr>
        <w:spacing w:after="0" w:line="240" w:lineRule="auto"/>
        <w:ind w:left="360"/>
        <w:jc w:val="both"/>
        <w:rPr>
          <w:rFonts w:ascii="Arial" w:hAnsi="Arial" w:cs="Arial"/>
          <w:i/>
          <w:lang w:eastAsia="ja-JP"/>
        </w:rPr>
      </w:pPr>
    </w:p>
    <w:p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rsidR="007A6988" w:rsidRPr="00D86112" w:rsidRDefault="007A6988" w:rsidP="002E4982">
      <w:pPr>
        <w:spacing w:after="0" w:line="240" w:lineRule="auto"/>
        <w:ind w:left="360"/>
        <w:jc w:val="both"/>
        <w:rPr>
          <w:rFonts w:ascii="Arial" w:hAnsi="Arial" w:cs="Arial"/>
          <w:i/>
          <w:lang w:eastAsia="ja-JP"/>
        </w:rPr>
      </w:pPr>
    </w:p>
    <w:p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3"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00E203D5" w:rsidRPr="004C7DB2" w:rsidRDefault="00E203D5" w:rsidP="002E4982">
      <w:pPr>
        <w:pStyle w:val="ListParagraph"/>
        <w:spacing w:after="0" w:line="240" w:lineRule="auto"/>
        <w:jc w:val="both"/>
        <w:rPr>
          <w:rFonts w:ascii="Arial" w:eastAsia="Times New Roman" w:hAnsi="Arial" w:cs="Arial"/>
          <w:lang w:val="en-IN"/>
        </w:rPr>
      </w:pPr>
    </w:p>
    <w:p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w:t>
      </w:r>
      <w:proofErr w:type="spellStart"/>
      <w:r w:rsidR="000E6DDD" w:rsidRPr="00A937BE">
        <w:rPr>
          <w:rFonts w:ascii="Arial" w:hAnsi="Arial" w:cs="Arial"/>
        </w:rPr>
        <w:t>crits</w:t>
      </w:r>
      <w:proofErr w:type="spellEnd"/>
      <w:r w:rsidR="000E6DDD" w:rsidRPr="00A937BE">
        <w:rPr>
          <w:rFonts w:ascii="Arial" w:hAnsi="Arial" w:cs="Arial"/>
        </w:rPr>
        <w:t xml:space="preserve"> and in project reviews throughout the module. </w:t>
      </w:r>
    </w:p>
    <w:p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rsidR="00E203D5" w:rsidRPr="00C05C55" w:rsidRDefault="00E203D5" w:rsidP="002E4982">
      <w:pPr>
        <w:pStyle w:val="ListParagraph"/>
        <w:spacing w:after="0" w:line="240" w:lineRule="auto"/>
        <w:jc w:val="both"/>
        <w:rPr>
          <w:rFonts w:ascii="Arial" w:hAnsi="Arial" w:cs="Arial"/>
        </w:rPr>
      </w:pPr>
    </w:p>
    <w:p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rsidR="00A776F4" w:rsidRPr="002607BE" w:rsidRDefault="00A776F4" w:rsidP="002E4982">
      <w:pPr>
        <w:spacing w:after="0" w:line="240" w:lineRule="auto"/>
        <w:jc w:val="both"/>
        <w:rPr>
          <w:rFonts w:ascii="Arial" w:hAnsi="Arial" w:cs="Arial"/>
          <w:lang w:eastAsia="ja-JP"/>
        </w:rPr>
      </w:pPr>
    </w:p>
    <w:p w:rsidR="008A6344" w:rsidRPr="00B1776A" w:rsidRDefault="00D441F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8A6344" w:rsidRPr="00B1776A">
        <w:rPr>
          <w:rFonts w:ascii="Arial" w:hAnsi="Arial" w:cs="Arial"/>
          <w:b/>
        </w:rPr>
        <w:lastRenderedPageBreak/>
        <w:t>Support for Students and their Learning</w:t>
      </w:r>
    </w:p>
    <w:p w:rsidR="002D3182" w:rsidRPr="00B1776A" w:rsidRDefault="002D3182" w:rsidP="002E4982">
      <w:pPr>
        <w:pStyle w:val="ListParagraph"/>
        <w:spacing w:after="0" w:line="240" w:lineRule="auto"/>
        <w:ind w:left="360"/>
        <w:jc w:val="both"/>
        <w:rPr>
          <w:rFonts w:ascii="Arial" w:hAnsi="Arial" w:cs="Arial"/>
          <w:b/>
        </w:rPr>
      </w:pP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help to develop a student’s ability to be self-reliant and reflective and their ability to use feedback/feed forward to best advantage.</w:t>
      </w:r>
    </w:p>
    <w:p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rsidR="00436E79" w:rsidRPr="00B1776A" w:rsidRDefault="00436E79"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00E87FDD" w:rsidRDefault="00E87FDD"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5B11E0" w:rsidRPr="00B1776A">
        <w:rPr>
          <w:rFonts w:ascii="Arial" w:hAnsi="Arial" w:cs="Arial"/>
        </w:rPr>
        <w:t>2</w:t>
      </w:r>
      <w:r w:rsidR="008A6344" w:rsidRPr="00B1776A">
        <w:rPr>
          <w:rFonts w:ascii="Arial" w:hAnsi="Arial" w:cs="Arial"/>
        </w:rPr>
        <w:t xml:space="preserve"> 1:1 meetings</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rsidR="00F37473" w:rsidRPr="00B1776A" w:rsidRDefault="00F37473" w:rsidP="002E4982">
      <w:pPr>
        <w:pStyle w:val="NormalWeb"/>
        <w:spacing w:before="0" w:beforeAutospacing="0" w:after="0" w:afterAutospacing="0"/>
        <w:jc w:val="both"/>
        <w:textAlignment w:val="baseline"/>
        <w:rPr>
          <w:rFonts w:ascii="Arial" w:hAnsi="Arial" w:cs="Arial"/>
          <w:sz w:val="22"/>
          <w:szCs w:val="22"/>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rsidR="002E4982" w:rsidRPr="00B1776A" w:rsidRDefault="002E4982" w:rsidP="002E4982">
      <w:pPr>
        <w:widowControl w:val="0"/>
        <w:autoSpaceDE w:val="0"/>
        <w:autoSpaceDN w:val="0"/>
        <w:adjustRightInd w:val="0"/>
        <w:spacing w:after="0" w:line="240" w:lineRule="auto"/>
        <w:jc w:val="both"/>
        <w:rPr>
          <w:rFonts w:ascii="Arial" w:hAnsi="Arial" w:cs="Arial"/>
        </w:rPr>
      </w:pPr>
    </w:p>
    <w:p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0024207B" w:rsidRDefault="0024207B" w:rsidP="002E4982">
      <w:pPr>
        <w:widowControl w:val="0"/>
        <w:autoSpaceDE w:val="0"/>
        <w:autoSpaceDN w:val="0"/>
        <w:adjustRightInd w:val="0"/>
        <w:spacing w:after="0" w:line="240" w:lineRule="auto"/>
        <w:jc w:val="both"/>
        <w:rPr>
          <w:rFonts w:ascii="Arial" w:hAnsi="Arial" w:cs="Arial"/>
          <w:u w:val="single"/>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rsidR="000905F6" w:rsidRDefault="000905F6"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Student Office with a dedicated </w:t>
      </w:r>
      <w:r w:rsidR="00D441F9">
        <w:rPr>
          <w:rFonts w:ascii="Arial" w:hAnsi="Arial" w:cs="Arial"/>
        </w:rPr>
        <w:t xml:space="preserve">Course </w:t>
      </w:r>
      <w:r w:rsidRPr="00B1776A">
        <w:rPr>
          <w:rFonts w:ascii="Arial" w:hAnsi="Arial" w:cs="Arial"/>
        </w:rPr>
        <w:t>Administrator</w:t>
      </w:r>
    </w:p>
    <w:p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Support Co</w:t>
      </w:r>
      <w:r w:rsidR="00D441F9">
        <w:rPr>
          <w:rFonts w:ascii="Arial" w:hAnsi="Arial" w:cs="Arial"/>
        </w:rPr>
        <w:t>unsellor</w:t>
      </w:r>
    </w:p>
    <w:p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rsidR="00436E79" w:rsidRPr="00B1776A" w:rsidRDefault="00D441F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Pr>
          <w:rFonts w:ascii="Arial" w:hAnsi="Arial" w:cs="Arial"/>
        </w:rPr>
        <w:t>s</w:t>
      </w:r>
    </w:p>
    <w:p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9E05A3" w:rsidRPr="00B1776A">
        <w:rPr>
          <w:rFonts w:ascii="Arial" w:hAnsi="Arial" w:cs="Arial"/>
        </w:rPr>
        <w:t>institute</w:t>
      </w:r>
      <w:r w:rsidRPr="00B1776A">
        <w:rPr>
          <w:rFonts w:ascii="Arial" w:hAnsi="Arial" w:cs="Arial"/>
        </w:rPr>
        <w:t xml:space="preserve"> has several methods for evaluating and improving the quality a</w:t>
      </w:r>
      <w:r w:rsidR="00C47D44" w:rsidRPr="00B1776A">
        <w:rPr>
          <w:rFonts w:ascii="Arial" w:hAnsi="Arial" w:cs="Arial"/>
        </w:rPr>
        <w:t xml:space="preserve">nd standards of its provision. </w:t>
      </w:r>
      <w:r w:rsidRPr="00B1776A">
        <w:rPr>
          <w:rFonts w:ascii="Arial" w:hAnsi="Arial" w:cs="Arial"/>
        </w:rPr>
        <w:t>These include:</w:t>
      </w:r>
    </w:p>
    <w:p w:rsidR="00A83531" w:rsidRPr="00B1776A" w:rsidRDefault="00A83531" w:rsidP="002E4982">
      <w:pPr>
        <w:spacing w:after="0" w:line="240" w:lineRule="auto"/>
        <w:jc w:val="both"/>
        <w:rPr>
          <w:rFonts w:ascii="Arial" w:hAnsi="Arial" w:cs="Arial"/>
        </w:rPr>
      </w:pP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D441F9">
        <w:rPr>
          <w:rFonts w:ascii="Arial" w:hAnsi="Arial" w:cs="Arial"/>
        </w:rPr>
        <w:t>Examiners</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Boards of Study with student representation</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Annual Monitoring and Enhancement</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Periodic review undertaken at subject level</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 xml:space="preserve">Student evaluation including </w:t>
      </w:r>
      <w:proofErr w:type="spellStart"/>
      <w:r w:rsidRPr="00D441F9">
        <w:rPr>
          <w:rFonts w:ascii="Arial" w:hAnsi="Arial" w:cs="Arial"/>
        </w:rPr>
        <w:t>MEQs</w:t>
      </w:r>
      <w:proofErr w:type="spellEnd"/>
      <w:r w:rsidRPr="00D441F9">
        <w:rPr>
          <w:rFonts w:ascii="Arial" w:hAnsi="Arial" w:cs="Arial"/>
        </w:rPr>
        <w:t xml:space="preserve">, Level Surveys and the </w:t>
      </w:r>
      <w:proofErr w:type="spellStart"/>
      <w:r w:rsidRPr="00D441F9">
        <w:rPr>
          <w:rFonts w:ascii="Arial" w:hAnsi="Arial" w:cs="Arial"/>
        </w:rPr>
        <w:t>NSS</w:t>
      </w:r>
      <w:proofErr w:type="spellEnd"/>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Moderation</w:t>
      </w:r>
      <w:r w:rsidRPr="00D441F9">
        <w:rPr>
          <w:rFonts w:ascii="Arial" w:hAnsi="Arial" w:cs="Arial"/>
        </w:rPr>
        <w:fldChar w:fldCharType="begin"/>
      </w:r>
      <w:r w:rsidRPr="00D441F9">
        <w:rPr>
          <w:rFonts w:ascii="Arial" w:hAnsi="Arial" w:cs="Arial"/>
        </w:rPr>
        <w:instrText xml:space="preserve"> XE "Moderation" </w:instrText>
      </w:r>
      <w:r w:rsidRPr="00D441F9">
        <w:rPr>
          <w:rFonts w:ascii="Arial" w:hAnsi="Arial" w:cs="Arial"/>
        </w:rPr>
        <w:fldChar w:fldCharType="end"/>
      </w:r>
      <w:r w:rsidRPr="00D441F9">
        <w:rPr>
          <w:rFonts w:ascii="Arial" w:hAnsi="Arial" w:cs="Arial"/>
        </w:rPr>
        <w:t xml:space="preserve"> policies</w:t>
      </w:r>
    </w:p>
    <w:p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Feedback from employers</w:t>
      </w:r>
    </w:p>
    <w:p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D441F9">
        <w:rPr>
          <w:rFonts w:ascii="Arial" w:hAnsi="Arial" w:cs="Arial"/>
        </w:rPr>
        <w:t>advisory board</w:t>
      </w:r>
    </w:p>
    <w:p w:rsidR="00F86A70" w:rsidRPr="00B1776A" w:rsidRDefault="00F86A70"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industry </w:t>
      </w:r>
      <w:r w:rsidR="00D441F9">
        <w:rPr>
          <w:rFonts w:ascii="Arial" w:hAnsi="Arial" w:cs="Arial"/>
        </w:rPr>
        <w:t>through internships</w:t>
      </w:r>
    </w:p>
    <w:p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lastRenderedPageBreak/>
        <w:t xml:space="preserve">Annual staff appraisals to identify staff development/training opportunities. </w:t>
      </w:r>
    </w:p>
    <w:p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rsidR="00A83531" w:rsidRPr="00B1776A" w:rsidRDefault="00A83531" w:rsidP="002E4982">
      <w:pPr>
        <w:spacing w:after="0" w:line="240" w:lineRule="auto"/>
        <w:jc w:val="both"/>
        <w:rPr>
          <w:rFonts w:ascii="Arial" w:hAnsi="Arial" w:cs="Arial"/>
        </w:rPr>
      </w:pPr>
    </w:p>
    <w:p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rsidR="00A83531" w:rsidRPr="00B1776A" w:rsidRDefault="00A83531"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rsidR="007F6EAD" w:rsidRPr="00B1776A" w:rsidRDefault="007F6EAD" w:rsidP="002E4982">
      <w:pPr>
        <w:pStyle w:val="Body1"/>
        <w:jc w:val="both"/>
        <w:rPr>
          <w:rFonts w:ascii="Arial" w:hAnsi="Arial" w:cs="Arial"/>
          <w:color w:val="0000FF"/>
          <w:sz w:val="22"/>
          <w:szCs w:val="22"/>
        </w:rPr>
      </w:pPr>
    </w:p>
    <w:p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rsidR="00505C09" w:rsidRPr="0053370F" w:rsidRDefault="00505C09" w:rsidP="002E4982">
      <w:pPr>
        <w:spacing w:after="0" w:line="240" w:lineRule="auto"/>
        <w:jc w:val="both"/>
        <w:rPr>
          <w:rFonts w:ascii="Arial" w:hAnsi="Arial" w:cs="Arial"/>
          <w:color w:val="548DD4"/>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rsidR="00F40483" w:rsidRPr="00B1776A" w:rsidRDefault="00F40483" w:rsidP="002E4982">
      <w:pPr>
        <w:pStyle w:val="Body1"/>
        <w:ind w:left="360"/>
        <w:jc w:val="both"/>
        <w:rPr>
          <w:rFonts w:ascii="Arial" w:hAnsi="Arial" w:cs="Arial"/>
          <w:sz w:val="22"/>
          <w:szCs w:val="22"/>
        </w:rPr>
      </w:pPr>
    </w:p>
    <w:p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rsidR="003D30BC" w:rsidRPr="00B1776A" w:rsidRDefault="003D30BC" w:rsidP="002E4982">
      <w:pPr>
        <w:spacing w:after="0" w:line="240" w:lineRule="auto"/>
        <w:jc w:val="both"/>
        <w:rPr>
          <w:rFonts w:ascii="Arial" w:eastAsia="Arial Unicode MS" w:hAnsi="Arial" w:cs="Arial"/>
          <w:color w:val="000000"/>
          <w:lang w:eastAsia="en-US"/>
        </w:rPr>
      </w:pPr>
    </w:p>
    <w:p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rsidR="00E423D4" w:rsidRPr="00B1776A" w:rsidRDefault="00E423D4" w:rsidP="002E4982">
      <w:pPr>
        <w:spacing w:after="0" w:line="240" w:lineRule="auto"/>
        <w:jc w:val="both"/>
        <w:rPr>
          <w:rFonts w:ascii="Arial" w:hAnsi="Arial" w:cs="Arial"/>
        </w:rPr>
      </w:pPr>
    </w:p>
    <w:p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1776A">
        <w:rPr>
          <w:rFonts w:ascii="Arial" w:hAnsi="Arial" w:cs="Arial"/>
        </w:rPr>
        <w:t>self</w:t>
      </w:r>
      <w:proofErr w:type="gramEnd"/>
      <w:r w:rsidRPr="00B1776A">
        <w:rPr>
          <w:rFonts w:ascii="Arial" w:hAnsi="Arial" w:cs="Arial"/>
        </w:rPr>
        <w:t>-promotion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rsidR="007F6EAD" w:rsidRPr="00B1776A" w:rsidRDefault="007F6EAD"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925EC6">
        <w:rPr>
          <w:rFonts w:ascii="Arial" w:hAnsi="Arial" w:cs="Arial"/>
          <w:sz w:val="22"/>
          <w:szCs w:val="22"/>
        </w:rPr>
        <w:t xml:space="preserve"> Builds on L</w:t>
      </w:r>
      <w:r w:rsidRPr="00B1776A">
        <w:rPr>
          <w:rFonts w:ascii="Arial" w:hAnsi="Arial" w:cs="Arial"/>
          <w:sz w:val="22"/>
          <w:szCs w:val="22"/>
        </w:rPr>
        <w:t xml:space="preserve">evel 4, to enable students to reflect upon their own learning, performance and achievement, and to plan for their professional, educational and career development. </w:t>
      </w:r>
      <w:r w:rsidRPr="00B1776A">
        <w:rPr>
          <w:rFonts w:ascii="Arial" w:hAnsi="Arial" w:cs="Arial"/>
          <w:sz w:val="22"/>
          <w:szCs w:val="22"/>
        </w:rPr>
        <w:lastRenderedPageBreak/>
        <w:t>Students will be required to negotiate and develop their own personal and professional development</w:t>
      </w:r>
      <w:r w:rsidR="00925EC6">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rsidR="007F6EAD" w:rsidRPr="00B1776A" w:rsidRDefault="007F6EAD" w:rsidP="002E4982">
      <w:pPr>
        <w:pStyle w:val="Body1"/>
        <w:jc w:val="both"/>
        <w:rPr>
          <w:rFonts w:ascii="Arial" w:hAnsi="Arial" w:cs="Arial"/>
          <w:b/>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2C6586">
        <w:rPr>
          <w:rFonts w:ascii="Arial" w:hAnsi="Arial" w:cs="Arial"/>
          <w:sz w:val="22"/>
          <w:szCs w:val="22"/>
        </w:rPr>
        <w:t>or further study. The focus of L</w:t>
      </w:r>
      <w:r w:rsidRPr="00B1776A">
        <w:rPr>
          <w:rFonts w:ascii="Arial" w:hAnsi="Arial" w:cs="Arial"/>
          <w:sz w:val="22"/>
          <w:szCs w:val="22"/>
        </w:rPr>
        <w:t>evel 6 is on professional development and realisation.</w:t>
      </w:r>
    </w:p>
    <w:p w:rsidR="00A83531" w:rsidRPr="00B1776A" w:rsidRDefault="00A83531" w:rsidP="002E4982">
      <w:pPr>
        <w:spacing w:after="0" w:line="240" w:lineRule="auto"/>
        <w:jc w:val="both"/>
        <w:rPr>
          <w:rFonts w:ascii="Arial" w:hAnsi="Arial" w:cs="Arial"/>
          <w:strike/>
        </w:rPr>
      </w:pPr>
    </w:p>
    <w:p w:rsidR="00A83531" w:rsidRPr="00B1776A" w:rsidRDefault="004C3020" w:rsidP="002E4982">
      <w:pPr>
        <w:pStyle w:val="ListParagraph"/>
        <w:numPr>
          <w:ilvl w:val="0"/>
          <w:numId w:val="1"/>
        </w:numPr>
        <w:spacing w:after="0" w:line="240" w:lineRule="auto"/>
        <w:jc w:val="both"/>
        <w:rPr>
          <w:rFonts w:ascii="Arial" w:hAnsi="Arial" w:cs="Arial"/>
          <w:b/>
        </w:rPr>
      </w:pPr>
      <w:r>
        <w:rPr>
          <w:rFonts w:ascii="Arial" w:hAnsi="Arial" w:cs="Arial"/>
          <w:b/>
        </w:rPr>
        <w:t xml:space="preserve">Approved Variants from the Undergraduate Regulations </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None.</w:t>
      </w:r>
    </w:p>
    <w:p w:rsidR="000B482E" w:rsidRPr="00B1776A" w:rsidRDefault="000B482E" w:rsidP="002E4982">
      <w:pPr>
        <w:spacing w:after="0" w:line="240" w:lineRule="auto"/>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rsidR="00A83531" w:rsidRPr="00B1776A" w:rsidRDefault="00A83531" w:rsidP="002E4982">
      <w:pPr>
        <w:widowControl w:val="0"/>
        <w:autoSpaceDE w:val="0"/>
        <w:autoSpaceDN w:val="0"/>
        <w:adjustRightInd w:val="0"/>
        <w:spacing w:after="0" w:line="240" w:lineRule="auto"/>
        <w:jc w:val="both"/>
        <w:rPr>
          <w:rFonts w:ascii="Arial" w:hAnsi="Arial" w:cs="Arial"/>
        </w:rPr>
      </w:pPr>
    </w:p>
    <w:p w:rsidR="00A83531" w:rsidRPr="00B1776A"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rsidR="00D441F9" w:rsidRDefault="00D441F9" w:rsidP="002E4982">
      <w:pPr>
        <w:widowControl w:val="0"/>
        <w:autoSpaceDE w:val="0"/>
        <w:autoSpaceDN w:val="0"/>
        <w:adjustRightInd w:val="0"/>
        <w:spacing w:after="0" w:line="240" w:lineRule="auto"/>
        <w:jc w:val="both"/>
        <w:rPr>
          <w:rStyle w:val="Hyperlink"/>
          <w:rFonts w:ascii="Arial" w:hAnsi="Arial" w:cs="Arial"/>
        </w:rPr>
      </w:pPr>
      <w:hyperlink r:id="rId14" w:history="1">
        <w:r w:rsidRPr="0005225F">
          <w:rPr>
            <w:rStyle w:val="Hyperlink"/>
            <w:rFonts w:ascii="Arial" w:hAnsi="Arial" w:cs="Arial"/>
          </w:rPr>
          <w:t>http://www.qaa.ac.uk/docs/qaa/subject-benchmark-statements/sbs-art-and-design-17.pdf?sfvrsn=71eef781_16</w:t>
        </w:r>
      </w:hyperlink>
    </w:p>
    <w:p w:rsidR="00D441F9" w:rsidRDefault="00D441F9" w:rsidP="002E4982">
      <w:pPr>
        <w:widowControl w:val="0"/>
        <w:autoSpaceDE w:val="0"/>
        <w:autoSpaceDN w:val="0"/>
        <w:adjustRightInd w:val="0"/>
        <w:spacing w:after="0" w:line="240" w:lineRule="auto"/>
        <w:jc w:val="both"/>
        <w:rPr>
          <w:rStyle w:val="Hyperlink"/>
          <w:rFonts w:ascii="Arial" w:hAnsi="Arial" w:cs="Arial"/>
        </w:rPr>
      </w:pPr>
    </w:p>
    <w:p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rsidR="00A83531" w:rsidRPr="00B1776A" w:rsidRDefault="00197B8A" w:rsidP="002E4982">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u w:val="single"/>
        </w:rPr>
        <w:t>http://www.iiad.edu.in</w:t>
      </w:r>
      <w:r w:rsidR="00A83531" w:rsidRPr="00B1776A">
        <w:rPr>
          <w:rFonts w:ascii="Arial" w:hAnsi="Arial" w:cs="Arial"/>
          <w:b/>
          <w:bCs/>
          <w:color w:val="0000FF"/>
        </w:rPr>
        <w:t> </w:t>
      </w:r>
      <w:r w:rsidR="00A83531" w:rsidRPr="00B1776A">
        <w:rPr>
          <w:rFonts w:ascii="Arial" w:hAnsi="Arial" w:cs="Arial"/>
          <w:color w:val="0000FF"/>
        </w:rPr>
        <w:t> </w:t>
      </w:r>
    </w:p>
    <w:p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rsidR="00674CB7" w:rsidRPr="00B1776A" w:rsidRDefault="002E4982" w:rsidP="002E4982">
      <w:pPr>
        <w:widowControl w:val="0"/>
        <w:autoSpaceDE w:val="0"/>
        <w:autoSpaceDN w:val="0"/>
        <w:adjustRightInd w:val="0"/>
        <w:spacing w:after="0" w:line="240" w:lineRule="auto"/>
        <w:jc w:val="both"/>
        <w:rPr>
          <w:rFonts w:ascii="Arial" w:hAnsi="Arial" w:cs="Arial"/>
          <w:b/>
          <w:bCs/>
          <w:color w:val="0000FF"/>
        </w:rPr>
      </w:pPr>
      <w:hyperlink r:id="rId15" w:history="1">
        <w:r w:rsidR="00A83531" w:rsidRPr="00B1776A">
          <w:rPr>
            <w:rFonts w:ascii="Arial" w:hAnsi="Arial" w:cs="Arial"/>
            <w:color w:val="0000FF"/>
            <w:u w:val="single" w:color="0028E5"/>
          </w:rPr>
          <w:t>http://www.kings</w:t>
        </w:r>
        <w:r w:rsidR="00A83531" w:rsidRPr="00B1776A">
          <w:rPr>
            <w:rFonts w:ascii="Arial" w:hAnsi="Arial" w:cs="Arial"/>
            <w:color w:val="0000FF"/>
            <w:u w:val="single" w:color="0028E5"/>
          </w:rPr>
          <w:t>t</w:t>
        </w:r>
        <w:r w:rsidR="00A83531" w:rsidRPr="00B1776A">
          <w:rPr>
            <w:rFonts w:ascii="Arial" w:hAnsi="Arial" w:cs="Arial"/>
            <w:color w:val="0000FF"/>
            <w:u w:val="single" w:color="0028E5"/>
          </w:rPr>
          <w:t>on.ac.uk/undergraduate/</w:t>
        </w:r>
      </w:hyperlink>
    </w:p>
    <w:p w:rsidR="00674CB7" w:rsidRPr="00B1776A" w:rsidRDefault="00674CB7" w:rsidP="00154805">
      <w:pPr>
        <w:widowControl w:val="0"/>
        <w:autoSpaceDE w:val="0"/>
        <w:autoSpaceDN w:val="0"/>
        <w:adjustRightInd w:val="0"/>
        <w:spacing w:after="0" w:line="240" w:lineRule="auto"/>
        <w:jc w:val="both"/>
        <w:rPr>
          <w:rFonts w:ascii="Arial" w:hAnsi="Arial" w:cs="Arial"/>
          <w:color w:val="0000FF"/>
          <w:u w:val="single"/>
        </w:rPr>
        <w:sectPr w:rsidR="00674CB7" w:rsidRPr="00B1776A" w:rsidSect="00D441F9">
          <w:pgSz w:w="11906" w:h="16838" w:code="9"/>
          <w:pgMar w:top="1440" w:right="1440" w:bottom="1440" w:left="1440" w:header="851"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rsidR="00F7071F" w:rsidRPr="00B1776A" w:rsidRDefault="00F7071F" w:rsidP="00154805">
      <w:pPr>
        <w:spacing w:after="0" w:line="240" w:lineRule="auto"/>
        <w:jc w:val="both"/>
        <w:rPr>
          <w:rFonts w:ascii="Arial" w:hAnsi="Arial" w:cs="Arial"/>
          <w:color w:val="FF0000"/>
        </w:rPr>
      </w:pP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rsidTr="002E4982">
        <w:trPr>
          <w:cantSplit/>
          <w:trHeight w:val="352"/>
          <w:tblHeader/>
        </w:trPr>
        <w:tc>
          <w:tcPr>
            <w:tcW w:w="5211" w:type="dxa"/>
            <w:gridSpan w:val="3"/>
            <w:tcBorders>
              <w:right w:val="single" w:sz="4" w:space="0" w:color="auto"/>
            </w:tcBorders>
          </w:tcPr>
          <w:p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rsidTr="002E4982">
        <w:trPr>
          <w:cantSplit/>
          <w:trHeight w:val="1278"/>
          <w:tblHeader/>
        </w:trPr>
        <w:tc>
          <w:tcPr>
            <w:tcW w:w="534" w:type="dxa"/>
            <w:tcBorders>
              <w:bottom w:val="single" w:sz="4" w:space="0" w:color="auto"/>
              <w:right w:val="single" w:sz="4" w:space="0" w:color="auto"/>
            </w:tcBorders>
          </w:tcPr>
          <w:p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rsidR="002E4982" w:rsidRPr="0053370F" w:rsidRDefault="002E4982" w:rsidP="002E4982">
            <w:pPr>
              <w:spacing w:after="0" w:line="240" w:lineRule="auto"/>
              <w:ind w:left="113" w:right="113"/>
              <w:jc w:val="both"/>
              <w:rPr>
                <w:rFonts w:ascii="Arial" w:hAnsi="Arial" w:cs="Arial"/>
              </w:rPr>
            </w:pPr>
          </w:p>
        </w:tc>
      </w:tr>
      <w:tr w:rsidR="00946A13" w:rsidRPr="0053370F"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rsidR="00F07FDB" w:rsidRPr="00B1776A" w:rsidRDefault="00F07FDB" w:rsidP="00154805">
      <w:pPr>
        <w:spacing w:after="0" w:line="240" w:lineRule="auto"/>
        <w:jc w:val="both"/>
        <w:rPr>
          <w:rFonts w:ascii="Arial" w:hAnsi="Arial" w:cs="Arial"/>
          <w:b/>
        </w:rPr>
      </w:pPr>
    </w:p>
    <w:p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5819F3" w:rsidRPr="00B1776A" w:rsidRDefault="005819F3" w:rsidP="00154805">
      <w:pPr>
        <w:spacing w:after="0" w:line="240" w:lineRule="auto"/>
        <w:jc w:val="both"/>
        <w:rPr>
          <w:rFonts w:ascii="Arial" w:hAnsi="Arial" w:cs="Arial"/>
        </w:rPr>
        <w:sectPr w:rsidR="005819F3" w:rsidRPr="00B1776A" w:rsidSect="00D441F9">
          <w:pgSz w:w="16838" w:h="11906" w:orient="landscape" w:code="9"/>
          <w:pgMar w:top="1440" w:right="1440" w:bottom="1440" w:left="1440" w:header="851" w:footer="720" w:gutter="0"/>
          <w:cols w:space="708"/>
          <w:docGrid w:linePitch="360"/>
        </w:sectPr>
      </w:pPr>
    </w:p>
    <w:p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rsidR="00A85853" w:rsidRPr="00B1776A" w:rsidRDefault="00A85853" w:rsidP="00154805">
      <w:pPr>
        <w:tabs>
          <w:tab w:val="left" w:pos="993"/>
          <w:tab w:val="left" w:pos="6096"/>
          <w:tab w:val="left" w:pos="11199"/>
        </w:tabs>
        <w:spacing w:after="0" w:line="240" w:lineRule="auto"/>
        <w:jc w:val="both"/>
        <w:rPr>
          <w:rFonts w:ascii="Arial" w:hAnsi="Arial" w:cs="Arial"/>
          <w:b/>
        </w:rPr>
      </w:pPr>
    </w:p>
    <w:p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rsidR="00546DA3" w:rsidRPr="00B1776A" w:rsidRDefault="00B666E1"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24F7395"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CFFFD6"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59786A"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rsidR="00546DA3" w:rsidRPr="00B1776A" w:rsidRDefault="00B666E1"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column">
                  <wp:posOffset>5396865</wp:posOffset>
                </wp:positionH>
                <wp:positionV relativeFrom="paragraph">
                  <wp:posOffset>1080135</wp:posOffset>
                </wp:positionV>
                <wp:extent cx="1304925" cy="215709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157095"/>
                        </a:xfrm>
                        <a:prstGeom prst="rect">
                          <a:avLst/>
                        </a:prstGeom>
                        <a:noFill/>
                        <a:ln>
                          <a:noFill/>
                        </a:ln>
                        <a:effectLst/>
                        <a:extLst>
                          <a:ext uri="{C572A759-6A51-4108-AA02-DFA0A04FC94B}"/>
                        </a:extLst>
                      </wps:spPr>
                      <wps:txb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24.95pt;margin-top:85.05pt;width:102.75pt;height:1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" filled="f" stroked="f">
                <v:path arrowok="t"/>
                <v:textbo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rsidR="00266F1E" w:rsidRPr="0039768F" w:rsidRDefault="00266F1E" w:rsidP="00154805">
      <w:pPr>
        <w:spacing w:after="0" w:line="240" w:lineRule="auto"/>
        <w:jc w:val="both"/>
        <w:rPr>
          <w:rFonts w:ascii="Arial" w:hAnsi="Arial" w:cs="Arial"/>
          <w:b/>
          <w:sz w:val="24"/>
          <w:szCs w:val="24"/>
        </w:rPr>
      </w:pPr>
      <w:r w:rsidRPr="0039768F">
        <w:rPr>
          <w:rFonts w:ascii="Arial" w:hAnsi="Arial" w:cs="Arial"/>
          <w:b/>
          <w:sz w:val="24"/>
          <w:szCs w:val="24"/>
        </w:rPr>
        <w:lastRenderedPageBreak/>
        <w:t>Technical Annex</w:t>
      </w:r>
    </w:p>
    <w:p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rsidTr="004B373B">
        <w:tc>
          <w:tcPr>
            <w:tcW w:w="3936" w:type="dxa"/>
          </w:tcPr>
          <w:p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rsidR="007258E3" w:rsidRDefault="007258E3" w:rsidP="00154805">
            <w:pPr>
              <w:spacing w:after="0" w:line="240" w:lineRule="auto"/>
              <w:jc w:val="both"/>
              <w:rPr>
                <w:rFonts w:ascii="Arial" w:hAnsi="Arial" w:cs="Arial"/>
                <w:b/>
              </w:rPr>
            </w:pPr>
            <w:r w:rsidRPr="0053370F">
              <w:rPr>
                <w:rFonts w:ascii="Arial" w:hAnsi="Arial" w:cs="Arial"/>
                <w:b/>
              </w:rPr>
              <w:t>BA (Hons) Interior Architecture &amp; Design</w:t>
            </w:r>
          </w:p>
          <w:p w:rsidR="00F7100B" w:rsidRPr="00F7100B" w:rsidRDefault="00F7100B" w:rsidP="00F7100B">
            <w:pPr>
              <w:spacing w:after="0" w:line="240" w:lineRule="auto"/>
              <w:jc w:val="both"/>
              <w:rPr>
                <w:rFonts w:ascii="Arial" w:hAnsi="Arial" w:cs="Arial"/>
              </w:rPr>
            </w:pPr>
            <w:r w:rsidRPr="00F7100B">
              <w:rPr>
                <w:rFonts w:ascii="Arial" w:hAnsi="Arial" w:cs="Arial"/>
              </w:rPr>
              <w:t xml:space="preserve">BA (Hons) Communication Design </w:t>
            </w:r>
          </w:p>
          <w:p w:rsidR="00266F1E" w:rsidRPr="00F7100B" w:rsidRDefault="00F7100B" w:rsidP="00154805">
            <w:pPr>
              <w:spacing w:after="0" w:line="240" w:lineRule="auto"/>
              <w:jc w:val="both"/>
              <w:rPr>
                <w:rFonts w:ascii="Arial" w:hAnsi="Arial" w:cs="Arial"/>
              </w:rPr>
            </w:pPr>
            <w:r>
              <w:rPr>
                <w:rFonts w:ascii="Arial" w:hAnsi="Arial" w:cs="Arial"/>
              </w:rPr>
              <w:t xml:space="preserve">BA (Hons) Fashion Design </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Cert (HE)</w:t>
            </w:r>
          </w:p>
          <w:p w:rsidR="00266F1E" w:rsidRPr="0053370F" w:rsidRDefault="00266F1E" w:rsidP="00154805">
            <w:pPr>
              <w:spacing w:after="0" w:line="240" w:lineRule="auto"/>
              <w:jc w:val="both"/>
              <w:rPr>
                <w:rFonts w:ascii="Arial" w:hAnsi="Arial" w:cs="Arial"/>
              </w:rPr>
            </w:pPr>
            <w:r w:rsidRPr="0053370F">
              <w:rPr>
                <w:rFonts w:ascii="Arial" w:hAnsi="Arial" w:cs="Arial"/>
              </w:rPr>
              <w:t>Dip (HE)</w:t>
            </w:r>
          </w:p>
          <w:p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rsidR="00266F1E" w:rsidRPr="0053370F" w:rsidRDefault="004C3020" w:rsidP="00154805">
            <w:pPr>
              <w:spacing w:after="0" w:line="240" w:lineRule="auto"/>
              <w:jc w:val="both"/>
              <w:rPr>
                <w:rFonts w:ascii="Arial" w:hAnsi="Arial" w:cs="Arial"/>
              </w:rPr>
            </w:pPr>
            <w:r>
              <w:rPr>
                <w:rFonts w:ascii="Arial" w:hAnsi="Arial" w:cs="Arial"/>
              </w:rPr>
              <w:t>Kingston School of Art</w:t>
            </w:r>
          </w:p>
        </w:tc>
      </w:tr>
      <w:tr w:rsidR="00266F1E" w:rsidRPr="0053370F" w:rsidTr="004B373B">
        <w:trPr>
          <w:trHeight w:val="89"/>
        </w:trPr>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proofErr w:type="spellStart"/>
            <w:r w:rsidRPr="0053370F">
              <w:rPr>
                <w:rFonts w:ascii="Arial" w:hAnsi="Arial" w:cs="Arial"/>
                <w:b/>
              </w:rPr>
              <w:t>UCAS</w:t>
            </w:r>
            <w:proofErr w:type="spellEnd"/>
            <w:r w:rsidRPr="0053370F">
              <w:rPr>
                <w:rFonts w:ascii="Arial" w:hAnsi="Arial" w:cs="Arial"/>
                <w:b/>
              </w:rPr>
              <w:t xml:space="preserve"> Code:</w:t>
            </w:r>
          </w:p>
        </w:tc>
        <w:tc>
          <w:tcPr>
            <w:tcW w:w="5562" w:type="dxa"/>
          </w:tcPr>
          <w:p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rsidTr="00C2021A">
        <w:tc>
          <w:tcPr>
            <w:tcW w:w="3936" w:type="dxa"/>
          </w:tcPr>
          <w:p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D441F9">
              <w:rPr>
                <w:rFonts w:ascii="Arial" w:hAnsi="Arial" w:cs="Arial"/>
                <w:b/>
              </w:rPr>
              <w:t>/Route</w:t>
            </w:r>
            <w:r w:rsidRPr="0053370F">
              <w:rPr>
                <w:rFonts w:ascii="Arial" w:hAnsi="Arial" w:cs="Arial"/>
                <w:b/>
              </w:rPr>
              <w:t xml:space="preserve"> Code:</w:t>
            </w:r>
          </w:p>
        </w:tc>
        <w:tc>
          <w:tcPr>
            <w:tcW w:w="5562" w:type="dxa"/>
          </w:tcPr>
          <w:p w:rsidR="009057F7" w:rsidRPr="0039768F" w:rsidRDefault="009057F7" w:rsidP="00154805">
            <w:pPr>
              <w:keepNext/>
              <w:keepLines/>
              <w:spacing w:after="0" w:line="240" w:lineRule="auto"/>
              <w:jc w:val="both"/>
              <w:outlineLvl w:val="7"/>
              <w:rPr>
                <w:rFonts w:ascii="Arial" w:hAnsi="Arial" w:cs="Arial"/>
                <w:b/>
              </w:rPr>
            </w:pPr>
            <w:r w:rsidRPr="0039768F">
              <w:rPr>
                <w:rFonts w:ascii="Arial" w:hAnsi="Arial" w:cs="Arial"/>
                <w:b/>
              </w:rPr>
              <w:t xml:space="preserve">BA Interior Architecture &amp; Design: UFIAD1IAD01 </w:t>
            </w:r>
          </w:p>
          <w:p w:rsidR="00F7100B" w:rsidRDefault="00F7100B" w:rsidP="00F7100B">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rsidR="00F7100B" w:rsidRPr="0053370F" w:rsidRDefault="0039768F" w:rsidP="00154805">
            <w:pPr>
              <w:keepNext/>
              <w:keepLines/>
              <w:spacing w:after="0" w:line="240" w:lineRule="auto"/>
              <w:jc w:val="both"/>
              <w:outlineLvl w:val="7"/>
              <w:rPr>
                <w:rFonts w:ascii="Arial" w:hAnsi="Arial" w:cs="Arial"/>
              </w:rPr>
            </w:pPr>
            <w:r w:rsidRPr="0053370F">
              <w:rPr>
                <w:rFonts w:ascii="Arial" w:hAnsi="Arial" w:cs="Arial"/>
              </w:rPr>
              <w:t>BA Fashion Design: UFFDE1FDE02</w:t>
            </w:r>
          </w:p>
        </w:tc>
      </w:tr>
    </w:tbl>
    <w:p w:rsidR="002607BE" w:rsidRDefault="002607BE" w:rsidP="00154805">
      <w:pPr>
        <w:spacing w:after="0" w:line="240" w:lineRule="auto"/>
        <w:jc w:val="both"/>
        <w:rPr>
          <w:rFonts w:ascii="Arial" w:hAnsi="Arial" w:cs="Arial"/>
        </w:rPr>
      </w:pPr>
    </w:p>
    <w:p w:rsidR="002607BE" w:rsidRDefault="002607BE" w:rsidP="00154805">
      <w:pPr>
        <w:spacing w:after="0" w:line="240" w:lineRule="auto"/>
        <w:jc w:val="both"/>
        <w:rPr>
          <w:rFonts w:ascii="Arial" w:hAnsi="Arial" w:cs="Arial"/>
        </w:rPr>
      </w:pPr>
    </w:p>
    <w:p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2A" w:rsidRDefault="008D4F2A" w:rsidP="00266F1E">
      <w:pPr>
        <w:spacing w:after="0" w:line="240" w:lineRule="auto"/>
      </w:pPr>
      <w:r>
        <w:separator/>
      </w:r>
    </w:p>
  </w:endnote>
  <w:endnote w:type="continuationSeparator" w:id="0">
    <w:p w:rsidR="008D4F2A" w:rsidRDefault="008D4F2A"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85760"/>
      <w:docPartObj>
        <w:docPartGallery w:val="Page Numbers (Bottom of Page)"/>
        <w:docPartUnique/>
      </w:docPartObj>
    </w:sdtPr>
    <w:sdtContent>
      <w:p w:rsidR="00EE1D96" w:rsidRDefault="00EE1D96">
        <w:pPr>
          <w:pStyle w:val="Footer"/>
          <w:jc w:val="right"/>
        </w:pPr>
        <w:r w:rsidRPr="00EE1D96">
          <w:rPr>
            <w:rFonts w:ascii="Calibri" w:hAnsi="Calibri"/>
            <w:sz w:val="18"/>
          </w:rPr>
          <w:t xml:space="preserve">Page | </w:t>
        </w:r>
        <w:r w:rsidRPr="00EE1D96">
          <w:rPr>
            <w:rFonts w:ascii="Calibri" w:hAnsi="Calibri"/>
            <w:sz w:val="18"/>
          </w:rPr>
          <w:fldChar w:fldCharType="begin"/>
        </w:r>
        <w:r w:rsidRPr="00EE1D96">
          <w:rPr>
            <w:rFonts w:ascii="Calibri" w:hAnsi="Calibri"/>
            <w:sz w:val="18"/>
          </w:rPr>
          <w:instrText xml:space="preserve"> PAGE   \* MERGEFORMAT </w:instrText>
        </w:r>
        <w:r w:rsidRPr="00EE1D96">
          <w:rPr>
            <w:rFonts w:ascii="Calibri" w:hAnsi="Calibri"/>
            <w:sz w:val="18"/>
          </w:rPr>
          <w:fldChar w:fldCharType="separate"/>
        </w:r>
        <w:r>
          <w:rPr>
            <w:rFonts w:ascii="Calibri" w:hAnsi="Calibri"/>
            <w:noProof/>
            <w:sz w:val="18"/>
          </w:rPr>
          <w:t>19</w:t>
        </w:r>
        <w:r w:rsidRPr="00EE1D96">
          <w:rPr>
            <w:rFonts w:ascii="Calibri" w:hAnsi="Calibri"/>
            <w:noProof/>
            <w:sz w:val="18"/>
          </w:rPr>
          <w:fldChar w:fldCharType="end"/>
        </w:r>
        <w:r>
          <w:t xml:space="preserve"> </w:t>
        </w:r>
      </w:p>
    </w:sdtContent>
  </w:sdt>
  <w:p w:rsidR="00EE1D96" w:rsidRPr="00B1776A" w:rsidRDefault="00EE1D96"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2A" w:rsidRDefault="008D4F2A" w:rsidP="00266F1E">
      <w:pPr>
        <w:spacing w:after="0" w:line="240" w:lineRule="auto"/>
      </w:pPr>
      <w:r>
        <w:separator/>
      </w:r>
    </w:p>
  </w:footnote>
  <w:footnote w:type="continuationSeparator" w:id="0">
    <w:p w:rsidR="008D4F2A" w:rsidRDefault="008D4F2A"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rsidR="002E4982" w:rsidRPr="00B1776A" w:rsidRDefault="002E4982" w:rsidP="00D441F9">
    <w:pPr>
      <w:pBdr>
        <w:bottom w:val="single" w:sz="4" w:space="1" w:color="auto"/>
      </w:pBdr>
      <w:spacing w:after="0" w:line="360" w:lineRule="auto"/>
      <w:rPr>
        <w:rFonts w:ascii="Arial" w:hAnsi="Arial"/>
        <w:sz w:val="16"/>
        <w:szCs w:val="18"/>
      </w:rPr>
    </w:pPr>
    <w:r w:rsidRPr="00B1776A">
      <w:rPr>
        <w:rFonts w:ascii="Arial" w:hAnsi="Arial" w:cs="Arial"/>
        <w:sz w:val="16"/>
        <w:szCs w:val="18"/>
      </w:rPr>
      <w:t xml:space="preserve">BA (Hons) </w:t>
    </w:r>
    <w:r w:rsidRPr="00B1776A">
      <w:rPr>
        <w:rFonts w:ascii="Arial" w:hAnsi="Arial" w:cs="Arial"/>
        <w:sz w:val="16"/>
        <w:szCs w:val="16"/>
      </w:rPr>
      <w:t>Fashion</w:t>
    </w:r>
    <w:r>
      <w:rPr>
        <w:rFonts w:ascii="Arial" w:hAnsi="Arial" w:cs="Arial"/>
        <w:sz w:val="16"/>
        <w:szCs w:val="16"/>
      </w:rPr>
      <w:t xml:space="preserve">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w:t>
    </w:r>
    <w:r w:rsidRPr="00D441F9">
      <w:rPr>
        <w:rFonts w:ascii="Arial" w:hAnsi="Arial" w:cs="Arial"/>
        <w:b/>
        <w:sz w:val="16"/>
        <w:szCs w:val="16"/>
      </w:rPr>
      <w:t>Interior Architecture</w:t>
    </w:r>
    <w:r w:rsidRPr="00D441F9">
      <w:rPr>
        <w:rFonts w:ascii="Arial" w:hAnsi="Arial" w:cs="Arial"/>
        <w:b/>
        <w:sz w:val="16"/>
      </w:rPr>
      <w:t xml:space="preserve"> &amp; </w:t>
    </w:r>
    <w:r w:rsidRPr="00D441F9">
      <w:rPr>
        <w:rFonts w:ascii="Arial" w:hAnsi="Arial" w:cs="Arial"/>
        <w:b/>
        <w:sz w:val="16"/>
        <w:szCs w:val="18"/>
      </w:rPr>
      <w:t>Design</w:t>
    </w:r>
    <w:r w:rsidRPr="00B1776A">
      <w:rPr>
        <w:rFonts w:ascii="Arial" w:hAnsi="Arial" w:cs="Arial"/>
        <w:sz w:val="16"/>
        <w:szCs w:val="18"/>
      </w:rPr>
      <w:t xml:space="preserve"> </w:t>
    </w:r>
    <w:r>
      <w:rPr>
        <w:rFonts w:ascii="Arial" w:hAnsi="Arial" w:cs="Arial"/>
        <w:sz w:val="16"/>
        <w:szCs w:val="18"/>
      </w:rPr>
      <w:t>–</w:t>
    </w:r>
    <w:r w:rsidR="00D441F9">
      <w:rPr>
        <w:rFonts w:ascii="Arial" w:hAnsi="Arial" w:cs="Arial"/>
        <w:sz w:val="16"/>
        <w:szCs w:val="18"/>
      </w:rPr>
      <w:t xml:space="preserve">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070D"/>
    <w:rsid w:val="00007934"/>
    <w:rsid w:val="00010220"/>
    <w:rsid w:val="00010F1E"/>
    <w:rsid w:val="000119B0"/>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3CD"/>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C6586"/>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4610"/>
    <w:rsid w:val="00366905"/>
    <w:rsid w:val="00367FCE"/>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9768F"/>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C3020"/>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69E2"/>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B11E0"/>
    <w:rsid w:val="005B65DC"/>
    <w:rsid w:val="005C223E"/>
    <w:rsid w:val="005C2C3A"/>
    <w:rsid w:val="005C336F"/>
    <w:rsid w:val="005C33A0"/>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321E"/>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467B9"/>
    <w:rsid w:val="0075113E"/>
    <w:rsid w:val="00754F05"/>
    <w:rsid w:val="00756C38"/>
    <w:rsid w:val="00757BC5"/>
    <w:rsid w:val="00760C29"/>
    <w:rsid w:val="00763455"/>
    <w:rsid w:val="0076350E"/>
    <w:rsid w:val="0076442D"/>
    <w:rsid w:val="00765843"/>
    <w:rsid w:val="00765872"/>
    <w:rsid w:val="00772B57"/>
    <w:rsid w:val="0078296E"/>
    <w:rsid w:val="007840E5"/>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4F2A"/>
    <w:rsid w:val="008D5804"/>
    <w:rsid w:val="008D5BF9"/>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5EC6"/>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0B5"/>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6E1"/>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B5513"/>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56E6F"/>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663E"/>
    <w:rsid w:val="00CE667B"/>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441F9"/>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2A0D"/>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429"/>
    <w:rsid w:val="00EB4A03"/>
    <w:rsid w:val="00EB4D43"/>
    <w:rsid w:val="00EB4F4A"/>
    <w:rsid w:val="00EC1124"/>
    <w:rsid w:val="00EC1343"/>
    <w:rsid w:val="00EC4617"/>
    <w:rsid w:val="00EC4978"/>
    <w:rsid w:val="00EC4D82"/>
    <w:rsid w:val="00EC6CB0"/>
    <w:rsid w:val="00EE1783"/>
    <w:rsid w:val="00EE1D96"/>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37473"/>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00B"/>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547C9B65-FE89-420D-9446-0A872E59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c.edu/online-writing-center/resources/research/research-paper/essay/"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ucahtkh.kingston.ac.uk/owa/redir.aspx?C=e4524a6527204de683cf12cff8cf678a&amp;URL=http%3a%2f%2fwww.kingston.ac.uk%2fundergraduate%2f"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qaa.ac.uk/docs/qaa/subject-benchmark-statements/sbs-art-and-design-17.pdf?sfvrsn=71eef781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DD9CDBF-01D4-48F6-A38B-576AB22826A8}"/>
</file>

<file path=customXml/itemProps2.xml><?xml version="1.0" encoding="utf-8"?>
<ds:datastoreItem xmlns:ds="http://schemas.openxmlformats.org/officeDocument/2006/customXml" ds:itemID="{AB9539EC-B0DE-406C-8283-878565AB197D}"/>
</file>

<file path=customXml/itemProps3.xml><?xml version="1.0" encoding="utf-8"?>
<ds:datastoreItem xmlns:ds="http://schemas.openxmlformats.org/officeDocument/2006/customXml" ds:itemID="{120B51A1-3F55-4572-81CA-393BC69752B1}"/>
</file>

<file path=customXml/itemProps4.xml><?xml version="1.0" encoding="utf-8"?>
<ds:datastoreItem xmlns:ds="http://schemas.openxmlformats.org/officeDocument/2006/customXml" ds:itemID="{EBEA0427-E19A-4B9A-A7F0-012BE7AFE209}"/>
</file>

<file path=docProps/app.xml><?xml version="1.0" encoding="utf-8"?>
<Properties xmlns="http://schemas.openxmlformats.org/officeDocument/2006/extended-properties" xmlns:vt="http://schemas.openxmlformats.org/officeDocument/2006/docPropsVTypes">
  <Template>Normal</Template>
  <TotalTime>1</TotalTime>
  <Pages>22</Pages>
  <Words>6893</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46097</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cp:lastPrinted>2016-02-02T13:43:00Z</cp:lastPrinted>
  <dcterms:created xsi:type="dcterms:W3CDTF">2018-08-29T13:19:00Z</dcterms:created>
  <dcterms:modified xsi:type="dcterms:W3CDTF">2018-08-29T13:19:00Z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