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F7B" w:rsidRPr="0059721B" w:rsidRDefault="00195F7B" w:rsidP="00195F7B">
      <w:pPr>
        <w:rPr>
          <w:rFonts w:ascii="Arial" w:hAnsi="Arial" w:cs="Arial"/>
          <w:noProof/>
        </w:rPr>
      </w:pPr>
    </w:p>
    <w:p w:rsidR="00195F7B" w:rsidRPr="0059721B" w:rsidRDefault="00355C37" w:rsidP="00195F7B">
      <w:pPr>
        <w:jc w:val="right"/>
        <w:rPr>
          <w:rFonts w:ascii="Arial" w:hAnsi="Arial" w:cs="Arial"/>
          <w:b/>
          <w:szCs w:val="24"/>
        </w:rPr>
      </w:pPr>
      <w:r>
        <w:rPr>
          <w:rFonts w:ascii="Arial" w:hAnsi="Arial" w:cs="Arial"/>
          <w:b/>
          <w:noProof/>
          <w:szCs w:val="24"/>
          <w:lang w:eastAsia="en-GB"/>
        </w:rPr>
        <w:drawing>
          <wp:inline distT="0" distB="0" distL="0" distR="0">
            <wp:extent cx="1000125" cy="1000125"/>
            <wp:effectExtent l="0" t="0" r="9525" b="9525"/>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195F7B" w:rsidRPr="0059721B" w:rsidRDefault="00195F7B" w:rsidP="00195F7B">
      <w:pPr>
        <w:jc w:val="right"/>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00195F7B" w:rsidRPr="0059721B" w:rsidRDefault="00195F7B" w:rsidP="00195F7B">
      <w:pPr>
        <w:rPr>
          <w:rFonts w:ascii="Arial" w:hAnsi="Arial" w:cs="Arial"/>
          <w:b/>
          <w:sz w:val="28"/>
          <w:szCs w:val="24"/>
        </w:rPr>
      </w:pPr>
    </w:p>
    <w:p w:rsidR="00195F7B" w:rsidRPr="0059721B" w:rsidRDefault="00195F7B" w:rsidP="00195F7B">
      <w:pPr>
        <w:rPr>
          <w:rFonts w:ascii="Arial" w:hAnsi="Arial" w:cs="Arial"/>
          <w:b/>
          <w:sz w:val="28"/>
          <w:szCs w:val="24"/>
        </w:rPr>
      </w:pPr>
    </w:p>
    <w:p w:rsidR="00195F7B" w:rsidRPr="0059721B" w:rsidRDefault="00195F7B" w:rsidP="00195F7B">
      <w:pPr>
        <w:rPr>
          <w:rFonts w:ascii="Arial" w:hAnsi="Arial" w:cs="Arial"/>
          <w:b/>
          <w:sz w:val="28"/>
          <w:szCs w:val="24"/>
        </w:rPr>
      </w:pPr>
      <w:r w:rsidRPr="0059721B">
        <w:rPr>
          <w:rFonts w:ascii="Arial" w:hAnsi="Arial" w:cs="Arial"/>
          <w:b/>
          <w:sz w:val="28"/>
          <w:szCs w:val="24"/>
        </w:rPr>
        <w:t>Title of Course:</w:t>
      </w:r>
      <w:r w:rsidR="00A81263">
        <w:rPr>
          <w:rFonts w:ascii="Arial" w:hAnsi="Arial" w:cs="Arial"/>
          <w:b/>
          <w:sz w:val="28"/>
          <w:szCs w:val="24"/>
        </w:rPr>
        <w:tab/>
      </w:r>
      <w:r w:rsidR="00A81263" w:rsidRPr="00A81263">
        <w:rPr>
          <w:rFonts w:ascii="Arial" w:hAnsi="Arial" w:cs="Arial"/>
          <w:b/>
          <w:sz w:val="28"/>
          <w:szCs w:val="24"/>
        </w:rPr>
        <w:t>MSc in Pharmaceutical Technology</w:t>
      </w:r>
    </w:p>
    <w:p w:rsidR="00195F7B" w:rsidRPr="0059721B" w:rsidRDefault="00195F7B" w:rsidP="00195F7B">
      <w:pPr>
        <w:rPr>
          <w:rFonts w:ascii="Arial" w:hAnsi="Arial" w:cs="Arial"/>
          <w:b/>
          <w:sz w:val="28"/>
          <w:szCs w:val="24"/>
        </w:rPr>
      </w:pPr>
    </w:p>
    <w:p w:rsidR="00195F7B" w:rsidRPr="0059721B" w:rsidRDefault="00195F7B" w:rsidP="00195F7B">
      <w:pPr>
        <w:rPr>
          <w:rFonts w:ascii="Arial" w:hAnsi="Arial" w:cs="Arial"/>
          <w:b/>
          <w:sz w:val="28"/>
          <w:szCs w:val="24"/>
        </w:rPr>
      </w:pPr>
      <w:r w:rsidRPr="0059721B">
        <w:rPr>
          <w:rFonts w:ascii="Arial" w:hAnsi="Arial" w:cs="Arial"/>
          <w:b/>
          <w:sz w:val="28"/>
          <w:szCs w:val="24"/>
        </w:rPr>
        <w:t>Date Specification Produced:</w:t>
      </w:r>
      <w:r w:rsidR="00A81263">
        <w:rPr>
          <w:rFonts w:ascii="Arial" w:hAnsi="Arial" w:cs="Arial"/>
          <w:b/>
          <w:sz w:val="28"/>
          <w:szCs w:val="24"/>
        </w:rPr>
        <w:t xml:space="preserve"> </w:t>
      </w:r>
      <w:r w:rsidR="00A81263" w:rsidRPr="00A81263">
        <w:rPr>
          <w:rFonts w:ascii="Arial" w:hAnsi="Arial" w:cs="Arial"/>
          <w:b/>
          <w:sz w:val="28"/>
          <w:szCs w:val="24"/>
        </w:rPr>
        <w:t>December 2012</w:t>
      </w:r>
    </w:p>
    <w:p w:rsidR="00195F7B" w:rsidRPr="0059721B" w:rsidRDefault="00195F7B" w:rsidP="00195F7B">
      <w:pPr>
        <w:rPr>
          <w:rFonts w:ascii="Arial" w:hAnsi="Arial" w:cs="Arial"/>
          <w:b/>
          <w:sz w:val="28"/>
          <w:szCs w:val="24"/>
        </w:rPr>
      </w:pPr>
    </w:p>
    <w:p w:rsidR="00195F7B" w:rsidRPr="0059721B" w:rsidRDefault="00195F7B" w:rsidP="00195F7B">
      <w:pPr>
        <w:rPr>
          <w:rFonts w:ascii="Arial" w:hAnsi="Arial" w:cs="Arial"/>
          <w:b/>
          <w:sz w:val="28"/>
          <w:szCs w:val="24"/>
        </w:rPr>
      </w:pPr>
      <w:r w:rsidRPr="0059721B">
        <w:rPr>
          <w:rFonts w:ascii="Arial" w:hAnsi="Arial" w:cs="Arial"/>
          <w:b/>
          <w:sz w:val="28"/>
          <w:szCs w:val="24"/>
        </w:rPr>
        <w:t>Date Specification Last Revised:</w:t>
      </w:r>
      <w:r w:rsidR="00A81263">
        <w:rPr>
          <w:rFonts w:ascii="Arial" w:hAnsi="Arial" w:cs="Arial"/>
          <w:b/>
          <w:sz w:val="28"/>
          <w:szCs w:val="24"/>
        </w:rPr>
        <w:t xml:space="preserve"> </w:t>
      </w:r>
      <w:r w:rsidR="00A04194" w:rsidRPr="00A04194">
        <w:rPr>
          <w:rFonts w:ascii="Arial" w:hAnsi="Arial" w:cs="Arial"/>
          <w:b/>
          <w:sz w:val="28"/>
          <w:szCs w:val="24"/>
        </w:rPr>
        <w:t>November 201</w:t>
      </w:r>
      <w:r w:rsidR="00414123">
        <w:rPr>
          <w:rFonts w:ascii="Arial" w:hAnsi="Arial" w:cs="Arial"/>
          <w:b/>
          <w:sz w:val="28"/>
          <w:szCs w:val="24"/>
        </w:rPr>
        <w:t>6</w:t>
      </w:r>
      <w:bookmarkStart w:id="0" w:name="_GoBack"/>
      <w:bookmarkEnd w:id="0"/>
      <w:r w:rsidR="00A04194">
        <w:rPr>
          <w:rFonts w:ascii="Arial" w:hAnsi="Arial" w:cs="Arial"/>
          <w:b/>
          <w:sz w:val="28"/>
          <w:szCs w:val="24"/>
        </w:rPr>
        <w:t xml:space="preserve"> </w:t>
      </w: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195F7B" w:rsidRPr="00A04194" w:rsidRDefault="00BA3602" w:rsidP="00195F7B">
      <w:pPr>
        <w:rPr>
          <w:rFonts w:ascii="Arial" w:hAnsi="Arial" w:cs="Arial"/>
          <w:i/>
          <w:color w:val="FF0000"/>
          <w:szCs w:val="24"/>
        </w:rPr>
      </w:pPr>
      <w:r w:rsidRPr="00BA3602">
        <w:rPr>
          <w:rFonts w:ascii="Arial" w:hAnsi="Arial" w:cs="Arial"/>
          <w:szCs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r w:rsidR="00195F7B" w:rsidRPr="005432FE">
        <w:rPr>
          <w:rFonts w:ascii="Arial" w:hAnsi="Arial" w:cs="Arial"/>
          <w:szCs w:val="24"/>
        </w:rPr>
        <w:br w:type="page"/>
      </w:r>
      <w:r w:rsidR="00195F7B" w:rsidRPr="0059721B">
        <w:rPr>
          <w:rFonts w:ascii="Arial" w:hAnsi="Arial" w:cs="Arial"/>
          <w:b/>
          <w:szCs w:val="24"/>
        </w:rPr>
        <w:lastRenderedPageBreak/>
        <w:t>SECTION 1:</w:t>
      </w:r>
      <w:r w:rsidR="00195F7B" w:rsidRPr="0059721B">
        <w:rPr>
          <w:rFonts w:ascii="Arial" w:hAnsi="Arial" w:cs="Arial"/>
          <w:b/>
          <w:szCs w:val="24"/>
        </w:rPr>
        <w:tab/>
        <w:t>GENERAL INFORMATION</w:t>
      </w:r>
    </w:p>
    <w:p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195F7B" w:rsidRPr="009044FD" w:rsidTr="00BA216C">
        <w:tc>
          <w:tcPr>
            <w:tcW w:w="3936" w:type="dxa"/>
          </w:tcPr>
          <w:p w:rsidR="00195F7B" w:rsidRPr="009044FD" w:rsidRDefault="00195F7B" w:rsidP="00BA216C">
            <w:pPr>
              <w:rPr>
                <w:rFonts w:ascii="Arial" w:hAnsi="Arial" w:cs="Arial"/>
                <w:b/>
                <w:szCs w:val="24"/>
              </w:rPr>
            </w:pPr>
            <w:r w:rsidRPr="009044FD">
              <w:rPr>
                <w:rFonts w:ascii="Arial" w:hAnsi="Arial" w:cs="Arial"/>
                <w:b/>
                <w:szCs w:val="24"/>
              </w:rPr>
              <w:t>Title:</w:t>
            </w:r>
          </w:p>
        </w:tc>
        <w:tc>
          <w:tcPr>
            <w:tcW w:w="5306" w:type="dxa"/>
          </w:tcPr>
          <w:p w:rsidR="00195F7B" w:rsidRPr="009044FD" w:rsidRDefault="00A81263" w:rsidP="00BA216C">
            <w:pPr>
              <w:rPr>
                <w:rFonts w:ascii="Arial" w:hAnsi="Arial" w:cs="Arial"/>
                <w:szCs w:val="24"/>
              </w:rPr>
            </w:pPr>
            <w:r>
              <w:rPr>
                <w:rFonts w:ascii="Arial" w:hAnsi="Arial" w:cs="Arial"/>
                <w:szCs w:val="24"/>
              </w:rPr>
              <w:t>MSC</w:t>
            </w:r>
          </w:p>
        </w:tc>
      </w:tr>
      <w:tr w:rsidR="00195F7B" w:rsidRPr="009044FD" w:rsidTr="00BA216C">
        <w:tc>
          <w:tcPr>
            <w:tcW w:w="3936" w:type="dxa"/>
          </w:tcPr>
          <w:p w:rsidR="00195F7B" w:rsidRPr="009044FD" w:rsidRDefault="00195F7B" w:rsidP="00BA216C">
            <w:pPr>
              <w:rPr>
                <w:rFonts w:ascii="Arial" w:hAnsi="Arial" w:cs="Arial"/>
                <w:b/>
                <w:szCs w:val="24"/>
              </w:rPr>
            </w:pPr>
            <w:r w:rsidRPr="009044FD">
              <w:rPr>
                <w:rFonts w:ascii="Arial" w:hAnsi="Arial" w:cs="Arial"/>
                <w:b/>
                <w:szCs w:val="24"/>
              </w:rPr>
              <w:t>Awarding Institution:</w:t>
            </w:r>
          </w:p>
          <w:p w:rsidR="00195F7B" w:rsidRPr="009044FD" w:rsidRDefault="00195F7B" w:rsidP="00BA216C">
            <w:pPr>
              <w:rPr>
                <w:rFonts w:ascii="Arial" w:hAnsi="Arial" w:cs="Arial"/>
                <w:b/>
                <w:szCs w:val="24"/>
              </w:rPr>
            </w:pPr>
          </w:p>
        </w:tc>
        <w:tc>
          <w:tcPr>
            <w:tcW w:w="5306" w:type="dxa"/>
          </w:tcPr>
          <w:p w:rsidR="00195F7B" w:rsidRPr="009044FD" w:rsidRDefault="00195F7B" w:rsidP="00BA216C">
            <w:pPr>
              <w:rPr>
                <w:rFonts w:ascii="Arial" w:hAnsi="Arial" w:cs="Arial"/>
                <w:szCs w:val="24"/>
              </w:rPr>
            </w:pPr>
            <w:r w:rsidRPr="009044FD">
              <w:rPr>
                <w:rFonts w:ascii="Arial" w:hAnsi="Arial" w:cs="Arial"/>
                <w:szCs w:val="24"/>
              </w:rPr>
              <w:t>Kingston University</w:t>
            </w:r>
          </w:p>
        </w:tc>
      </w:tr>
      <w:tr w:rsidR="00A81263" w:rsidRPr="009044FD" w:rsidTr="00BA216C">
        <w:tc>
          <w:tcPr>
            <w:tcW w:w="3936" w:type="dxa"/>
          </w:tcPr>
          <w:p w:rsidR="00A81263" w:rsidRPr="009044FD" w:rsidRDefault="00A81263" w:rsidP="00BA216C">
            <w:pPr>
              <w:rPr>
                <w:rFonts w:ascii="Arial" w:hAnsi="Arial" w:cs="Arial"/>
                <w:b/>
                <w:szCs w:val="24"/>
              </w:rPr>
            </w:pPr>
            <w:r w:rsidRPr="009044FD">
              <w:rPr>
                <w:rFonts w:ascii="Arial" w:hAnsi="Arial" w:cs="Arial"/>
                <w:b/>
                <w:szCs w:val="24"/>
              </w:rPr>
              <w:t>Teaching Institution:</w:t>
            </w:r>
          </w:p>
          <w:p w:rsidR="00A81263" w:rsidRPr="009044FD" w:rsidRDefault="00A81263" w:rsidP="00BA216C">
            <w:pPr>
              <w:rPr>
                <w:rFonts w:ascii="Arial" w:hAnsi="Arial" w:cs="Arial"/>
                <w:b/>
                <w:szCs w:val="24"/>
              </w:rPr>
            </w:pPr>
          </w:p>
        </w:tc>
        <w:tc>
          <w:tcPr>
            <w:tcW w:w="5306" w:type="dxa"/>
          </w:tcPr>
          <w:p w:rsidR="00A81263" w:rsidRPr="00F93F2E" w:rsidRDefault="00A81263" w:rsidP="00A81263">
            <w:pPr>
              <w:rPr>
                <w:rFonts w:cs="Arial"/>
              </w:rPr>
            </w:pPr>
            <w:r w:rsidRPr="00F93F2E">
              <w:rPr>
                <w:rFonts w:cs="Arial"/>
              </w:rPr>
              <w:t>Kingston University</w:t>
            </w:r>
          </w:p>
        </w:tc>
      </w:tr>
      <w:tr w:rsidR="00A81263" w:rsidRPr="009044FD" w:rsidTr="00BA216C">
        <w:tc>
          <w:tcPr>
            <w:tcW w:w="3936" w:type="dxa"/>
          </w:tcPr>
          <w:p w:rsidR="00A81263" w:rsidRPr="009044FD" w:rsidRDefault="00A81263" w:rsidP="00BA216C">
            <w:pPr>
              <w:rPr>
                <w:rFonts w:ascii="Arial" w:hAnsi="Arial" w:cs="Arial"/>
                <w:b/>
                <w:szCs w:val="24"/>
              </w:rPr>
            </w:pPr>
            <w:r w:rsidRPr="009044FD">
              <w:rPr>
                <w:rFonts w:ascii="Arial" w:hAnsi="Arial" w:cs="Arial"/>
                <w:b/>
                <w:szCs w:val="24"/>
              </w:rPr>
              <w:t>Location:</w:t>
            </w:r>
          </w:p>
        </w:tc>
        <w:tc>
          <w:tcPr>
            <w:tcW w:w="5306" w:type="dxa"/>
          </w:tcPr>
          <w:p w:rsidR="00A81263" w:rsidRPr="00F93F2E" w:rsidRDefault="00A81263" w:rsidP="00A81263">
            <w:pPr>
              <w:rPr>
                <w:rFonts w:cs="Arial"/>
              </w:rPr>
            </w:pPr>
            <w:proofErr w:type="spellStart"/>
            <w:r w:rsidRPr="00F93F2E">
              <w:rPr>
                <w:rFonts w:cs="Arial"/>
              </w:rPr>
              <w:t>Penrhyn</w:t>
            </w:r>
            <w:proofErr w:type="spellEnd"/>
            <w:r w:rsidRPr="00F93F2E">
              <w:rPr>
                <w:rFonts w:cs="Arial"/>
              </w:rPr>
              <w:t xml:space="preserve"> Road</w:t>
            </w:r>
          </w:p>
          <w:p w:rsidR="00A81263" w:rsidRPr="00F93F2E" w:rsidRDefault="00A81263" w:rsidP="00A81263">
            <w:pPr>
              <w:rPr>
                <w:rFonts w:cs="Arial"/>
              </w:rPr>
            </w:pPr>
          </w:p>
        </w:tc>
      </w:tr>
      <w:tr w:rsidR="00A81263" w:rsidRPr="009044FD" w:rsidTr="00BA216C">
        <w:tc>
          <w:tcPr>
            <w:tcW w:w="3936" w:type="dxa"/>
          </w:tcPr>
          <w:p w:rsidR="00A81263" w:rsidRPr="009044FD" w:rsidRDefault="00A81263" w:rsidP="00BA216C">
            <w:pPr>
              <w:rPr>
                <w:rFonts w:ascii="Arial" w:hAnsi="Arial" w:cs="Arial"/>
                <w:b/>
                <w:szCs w:val="24"/>
              </w:rPr>
            </w:pPr>
            <w:r w:rsidRPr="009044FD">
              <w:rPr>
                <w:rFonts w:ascii="Arial" w:hAnsi="Arial" w:cs="Arial"/>
                <w:b/>
                <w:szCs w:val="24"/>
              </w:rPr>
              <w:t>Programme Accredited by:</w:t>
            </w:r>
          </w:p>
          <w:p w:rsidR="00A81263" w:rsidRPr="009044FD" w:rsidRDefault="00A81263" w:rsidP="00BA216C">
            <w:pPr>
              <w:rPr>
                <w:rFonts w:ascii="Arial" w:hAnsi="Arial" w:cs="Arial"/>
                <w:b/>
                <w:szCs w:val="24"/>
              </w:rPr>
            </w:pPr>
          </w:p>
        </w:tc>
        <w:tc>
          <w:tcPr>
            <w:tcW w:w="5306" w:type="dxa"/>
          </w:tcPr>
          <w:p w:rsidR="00A81263" w:rsidRPr="00F93F2E" w:rsidRDefault="00A81263" w:rsidP="00A81263">
            <w:pPr>
              <w:rPr>
                <w:rFonts w:cs="Arial"/>
              </w:rPr>
            </w:pPr>
            <w:r w:rsidRPr="00F93F2E">
              <w:rPr>
                <w:rFonts w:cs="Arial"/>
              </w:rPr>
              <w:t>N/A</w:t>
            </w:r>
          </w:p>
        </w:tc>
      </w:tr>
    </w:tbl>
    <w:p w:rsidR="00195F7B" w:rsidRPr="00A81263" w:rsidRDefault="00195F7B" w:rsidP="00195F7B">
      <w:pPr>
        <w:rPr>
          <w:rFonts w:ascii="Arial" w:hAnsi="Arial" w:cs="Arial"/>
          <w:b/>
          <w:szCs w:val="24"/>
        </w:rPr>
      </w:pPr>
    </w:p>
    <w:p w:rsidR="00195F7B" w:rsidRPr="00A81263" w:rsidRDefault="00195F7B" w:rsidP="00195F7B">
      <w:pPr>
        <w:rPr>
          <w:rFonts w:ascii="Arial" w:hAnsi="Arial" w:cs="Arial"/>
          <w:b/>
          <w:szCs w:val="24"/>
        </w:rPr>
      </w:pPr>
      <w:r w:rsidRPr="00A81263">
        <w:rPr>
          <w:rFonts w:ascii="Arial" w:hAnsi="Arial" w:cs="Arial"/>
          <w:b/>
          <w:szCs w:val="24"/>
        </w:rPr>
        <w:t>SECTION2: THE PROGRAMME</w:t>
      </w:r>
    </w:p>
    <w:p w:rsidR="00195F7B" w:rsidRPr="00A81263" w:rsidRDefault="00195F7B" w:rsidP="00195F7B">
      <w:pPr>
        <w:rPr>
          <w:rFonts w:ascii="Arial" w:hAnsi="Arial" w:cs="Arial"/>
          <w:b/>
          <w:szCs w:val="24"/>
        </w:rPr>
      </w:pPr>
    </w:p>
    <w:p w:rsidR="00195F7B" w:rsidRPr="00A81263" w:rsidRDefault="00195F7B" w:rsidP="00410BEE">
      <w:pPr>
        <w:pStyle w:val="ListParagraph"/>
        <w:numPr>
          <w:ilvl w:val="0"/>
          <w:numId w:val="3"/>
        </w:numPr>
        <w:autoSpaceDE/>
        <w:autoSpaceDN/>
        <w:contextualSpacing/>
        <w:rPr>
          <w:rFonts w:cs="Arial"/>
          <w:sz w:val="24"/>
          <w:szCs w:val="24"/>
        </w:rPr>
      </w:pPr>
      <w:r w:rsidRPr="00A81263">
        <w:rPr>
          <w:rFonts w:cs="Arial"/>
          <w:b/>
          <w:sz w:val="24"/>
          <w:szCs w:val="24"/>
        </w:rPr>
        <w:t>Programme Introduction</w:t>
      </w:r>
    </w:p>
    <w:p w:rsidR="00A81263" w:rsidRPr="00A81263" w:rsidRDefault="00A81263" w:rsidP="00A81263">
      <w:pPr>
        <w:rPr>
          <w:rFonts w:ascii="Arial" w:hAnsi="Arial" w:cs="Arial"/>
          <w:i/>
          <w:szCs w:val="24"/>
        </w:rPr>
      </w:pPr>
    </w:p>
    <w:p w:rsidR="00A81263" w:rsidRPr="00A81263" w:rsidRDefault="00A81263" w:rsidP="00A81263">
      <w:pPr>
        <w:rPr>
          <w:rFonts w:ascii="Arial" w:hAnsi="Arial" w:cs="Arial"/>
          <w:szCs w:val="24"/>
        </w:rPr>
      </w:pPr>
      <w:r w:rsidRPr="00A81263">
        <w:rPr>
          <w:rFonts w:ascii="Arial" w:hAnsi="Arial" w:cs="Arial"/>
          <w:szCs w:val="24"/>
        </w:rPr>
        <w:t xml:space="preserve">The MSc in Pharmaceutical Technology is a programme that covers the methods by which a medicine is designed and developed, and ultimately manufactured. The programme covers the traditional paradigm of the formulation of a small molecule active as well as the more recent shift towards the formulation of proteins, nucleotides and other macromolecules, and multi-molecular assemblies such as liposomes. Students will get hands-on experience with a range of analytical techniques including differential scanning calorimetry and X-ray diffraction, as well as a variety of development and manufacturing techniques such as spray drying and tabletting.  </w:t>
      </w:r>
    </w:p>
    <w:p w:rsidR="00A81263" w:rsidRPr="00A81263" w:rsidRDefault="00A81263" w:rsidP="00A81263">
      <w:pPr>
        <w:rPr>
          <w:rFonts w:ascii="Arial" w:hAnsi="Arial" w:cs="Arial"/>
          <w:szCs w:val="24"/>
        </w:rPr>
      </w:pPr>
    </w:p>
    <w:p w:rsidR="00A81263" w:rsidRPr="00A81263" w:rsidRDefault="00A81263" w:rsidP="00A81263">
      <w:pPr>
        <w:rPr>
          <w:rFonts w:ascii="Arial" w:hAnsi="Arial" w:cs="Arial"/>
          <w:szCs w:val="24"/>
        </w:rPr>
      </w:pPr>
      <w:r w:rsidRPr="00A81263">
        <w:rPr>
          <w:rFonts w:ascii="Arial" w:hAnsi="Arial" w:cs="Arial"/>
          <w:szCs w:val="24"/>
        </w:rPr>
        <w:t xml:space="preserve">The programme is delivered predominantly by research-active lecturers, many of whom have a background in industry or regulatory affairs (including the MHRA; the UK regulatory body). This, along with the use of external speakers ensures the course covers leading edge subjects and remains relevant. The majority of staff also </w:t>
      </w:r>
      <w:proofErr w:type="gramStart"/>
      <w:r w:rsidRPr="00A81263">
        <w:rPr>
          <w:rFonts w:ascii="Arial" w:hAnsi="Arial" w:cs="Arial"/>
          <w:szCs w:val="24"/>
        </w:rPr>
        <w:t>have</w:t>
      </w:r>
      <w:proofErr w:type="gramEnd"/>
      <w:r w:rsidRPr="00A81263">
        <w:rPr>
          <w:rFonts w:ascii="Arial" w:hAnsi="Arial" w:cs="Arial"/>
          <w:szCs w:val="24"/>
        </w:rPr>
        <w:t xml:space="preserve"> a post-graduate qualification in teaching.</w:t>
      </w:r>
    </w:p>
    <w:p w:rsidR="00A81263" w:rsidRPr="00A81263" w:rsidRDefault="00A81263" w:rsidP="00A81263">
      <w:pPr>
        <w:rPr>
          <w:rFonts w:ascii="Arial" w:hAnsi="Arial" w:cs="Arial"/>
          <w:szCs w:val="24"/>
        </w:rPr>
      </w:pPr>
    </w:p>
    <w:p w:rsidR="00A81263" w:rsidRPr="00A81263" w:rsidRDefault="00A81263" w:rsidP="00A81263">
      <w:pPr>
        <w:rPr>
          <w:rFonts w:ascii="Arial" w:hAnsi="Arial" w:cs="Arial"/>
          <w:szCs w:val="24"/>
        </w:rPr>
      </w:pPr>
      <w:r w:rsidRPr="00A81263">
        <w:rPr>
          <w:rFonts w:ascii="Arial" w:hAnsi="Arial" w:cs="Arial"/>
          <w:szCs w:val="24"/>
        </w:rPr>
        <w:t xml:space="preserve">Whilst a significant proportion of the programme is delivered through traditional tutorials, lectures and </w:t>
      </w:r>
      <w:proofErr w:type="spellStart"/>
      <w:r w:rsidRPr="00A81263">
        <w:rPr>
          <w:rFonts w:ascii="Arial" w:hAnsi="Arial" w:cs="Arial"/>
          <w:szCs w:val="24"/>
        </w:rPr>
        <w:t>practicals</w:t>
      </w:r>
      <w:proofErr w:type="spellEnd"/>
      <w:r w:rsidRPr="00A81263">
        <w:rPr>
          <w:rFonts w:ascii="Arial" w:hAnsi="Arial" w:cs="Arial"/>
          <w:szCs w:val="24"/>
        </w:rPr>
        <w:t xml:space="preserve">, and written assignments and exams make up a significant proportion of the assessment strategy, technology-enhanced learning and assessment is used extensively throughout the program. The online workspace Blackboard is used to deliver material to support lectures and can be accessed via a web-browser or mobile phone app. The electronic voting system </w:t>
      </w:r>
      <w:proofErr w:type="spellStart"/>
      <w:r w:rsidRPr="00A81263">
        <w:rPr>
          <w:rFonts w:ascii="Arial" w:hAnsi="Arial" w:cs="Arial"/>
          <w:szCs w:val="24"/>
        </w:rPr>
        <w:t>Turningpoint</w:t>
      </w:r>
      <w:proofErr w:type="spellEnd"/>
      <w:r w:rsidRPr="00A81263">
        <w:rPr>
          <w:rFonts w:ascii="Arial" w:hAnsi="Arial" w:cs="Arial"/>
          <w:szCs w:val="24"/>
        </w:rPr>
        <w:t xml:space="preserve"> is used to provide interactivity during lectures and tutorials. A variety of assessments (including practical results and tests) are submitted online to maximise accessibility and provide instant feedback. 24h access to the Learning Resource Centre ensures that students with only limited IT provision at home are not disadvantaged significantly. </w:t>
      </w:r>
    </w:p>
    <w:p w:rsidR="00A81263" w:rsidRPr="00A81263" w:rsidRDefault="00A81263" w:rsidP="00A81263">
      <w:pPr>
        <w:rPr>
          <w:rFonts w:ascii="Arial" w:hAnsi="Arial" w:cs="Arial"/>
          <w:szCs w:val="24"/>
        </w:rPr>
      </w:pPr>
    </w:p>
    <w:p w:rsidR="00195F7B" w:rsidRPr="00A81263" w:rsidRDefault="00A81263" w:rsidP="00A81263">
      <w:pPr>
        <w:rPr>
          <w:rFonts w:ascii="Arial" w:hAnsi="Arial" w:cs="Arial"/>
          <w:szCs w:val="24"/>
        </w:rPr>
      </w:pPr>
      <w:r w:rsidRPr="00A81263">
        <w:rPr>
          <w:rFonts w:ascii="Arial" w:hAnsi="Arial" w:cs="Arial"/>
          <w:szCs w:val="24"/>
        </w:rPr>
        <w:t xml:space="preserve">Employability has been embedded into the programme through the use of wide variety of relevant formative and summative assessments culminating in the research project and dissertation. Our online </w:t>
      </w:r>
      <w:proofErr w:type="spellStart"/>
      <w:r w:rsidRPr="00A81263">
        <w:rPr>
          <w:rFonts w:ascii="Arial" w:hAnsi="Arial" w:cs="Arial"/>
          <w:szCs w:val="24"/>
        </w:rPr>
        <w:t>ePDP</w:t>
      </w:r>
      <w:proofErr w:type="spellEnd"/>
      <w:r w:rsidRPr="00A81263">
        <w:rPr>
          <w:rFonts w:ascii="Arial" w:hAnsi="Arial" w:cs="Arial"/>
          <w:szCs w:val="24"/>
        </w:rPr>
        <w:t xml:space="preserve"> has been designed to aid the development self-critical faculties through the course. To improve their public-speaking skills and confidence, students will be guided through the production of a number of presentations with additional support from the SEC study skills centre (S3) and the Wellness seminars provided by student support services.</w:t>
      </w:r>
    </w:p>
    <w:p w:rsidR="00A81263" w:rsidRPr="00A81263" w:rsidRDefault="00A81263" w:rsidP="00A81263">
      <w:pPr>
        <w:rPr>
          <w:rFonts w:ascii="Arial" w:hAnsi="Arial" w:cs="Arial"/>
          <w:color w:val="FF0000"/>
          <w:sz w:val="24"/>
          <w:szCs w:val="24"/>
        </w:rPr>
      </w:pPr>
    </w:p>
    <w:p w:rsidR="00195F7B" w:rsidRPr="00A81263" w:rsidRDefault="00195F7B" w:rsidP="00410BEE">
      <w:pPr>
        <w:pStyle w:val="ListParagraph"/>
        <w:numPr>
          <w:ilvl w:val="0"/>
          <w:numId w:val="3"/>
        </w:numPr>
        <w:autoSpaceDE/>
        <w:autoSpaceDN/>
        <w:contextualSpacing/>
        <w:rPr>
          <w:rFonts w:cs="Arial"/>
          <w:sz w:val="24"/>
          <w:szCs w:val="24"/>
        </w:rPr>
      </w:pPr>
      <w:r w:rsidRPr="00A81263">
        <w:rPr>
          <w:rFonts w:cs="Arial"/>
          <w:b/>
          <w:sz w:val="24"/>
          <w:szCs w:val="24"/>
        </w:rPr>
        <w:t>Aims of the Programme</w:t>
      </w:r>
    </w:p>
    <w:p w:rsidR="00195F7B" w:rsidRPr="00A81263" w:rsidRDefault="00195F7B" w:rsidP="00195F7B">
      <w:pPr>
        <w:pStyle w:val="ListParagraph"/>
        <w:ind w:left="0"/>
        <w:rPr>
          <w:rFonts w:cs="Arial"/>
          <w:i/>
          <w:sz w:val="24"/>
          <w:szCs w:val="24"/>
        </w:rPr>
      </w:pPr>
    </w:p>
    <w:p w:rsidR="00A81263" w:rsidRPr="00A81263" w:rsidRDefault="00A81263" w:rsidP="00A81263">
      <w:pPr>
        <w:ind w:left="360"/>
        <w:contextualSpacing/>
        <w:rPr>
          <w:rFonts w:ascii="Arial" w:hAnsi="Arial" w:cs="Arial"/>
        </w:rPr>
      </w:pPr>
    </w:p>
    <w:p w:rsidR="00A81263" w:rsidRPr="00A81263" w:rsidRDefault="00A81263" w:rsidP="00A81263">
      <w:pPr>
        <w:numPr>
          <w:ilvl w:val="0"/>
          <w:numId w:val="8"/>
        </w:numPr>
        <w:spacing w:after="200" w:line="276" w:lineRule="auto"/>
        <w:ind w:left="360"/>
        <w:contextualSpacing/>
        <w:jc w:val="both"/>
        <w:rPr>
          <w:rFonts w:ascii="Arial" w:hAnsi="Arial" w:cs="Arial"/>
        </w:rPr>
      </w:pPr>
      <w:r w:rsidRPr="00A81263">
        <w:rPr>
          <w:rFonts w:ascii="Arial" w:hAnsi="Arial" w:cs="Arial"/>
        </w:rPr>
        <w:lastRenderedPageBreak/>
        <w:t>To provide graduates with a broad but deep knowledge base covering the formulation of medicines from drug to product.</w:t>
      </w:r>
    </w:p>
    <w:p w:rsidR="00A81263" w:rsidRPr="00A81263" w:rsidRDefault="00A81263" w:rsidP="00A81263">
      <w:pPr>
        <w:numPr>
          <w:ilvl w:val="0"/>
          <w:numId w:val="8"/>
        </w:numPr>
        <w:spacing w:after="200" w:line="276" w:lineRule="auto"/>
        <w:ind w:left="360"/>
        <w:contextualSpacing/>
        <w:jc w:val="both"/>
        <w:rPr>
          <w:rFonts w:ascii="Arial" w:hAnsi="Arial" w:cs="Arial"/>
        </w:rPr>
      </w:pPr>
      <w:r w:rsidRPr="00A81263">
        <w:rPr>
          <w:rFonts w:ascii="Arial" w:hAnsi="Arial" w:cs="Arial"/>
        </w:rPr>
        <w:t xml:space="preserve">To provide graduates with an understanding of the regulations that governs product development, manufacture </w:t>
      </w:r>
    </w:p>
    <w:p w:rsidR="00A81263" w:rsidRPr="00A81263" w:rsidRDefault="00A81263" w:rsidP="00A81263">
      <w:pPr>
        <w:numPr>
          <w:ilvl w:val="0"/>
          <w:numId w:val="8"/>
        </w:numPr>
        <w:spacing w:after="200" w:line="276" w:lineRule="auto"/>
        <w:ind w:left="360"/>
        <w:contextualSpacing/>
        <w:jc w:val="both"/>
        <w:rPr>
          <w:rFonts w:ascii="Arial" w:hAnsi="Arial" w:cs="Arial"/>
        </w:rPr>
      </w:pPr>
      <w:r w:rsidRPr="00A81263">
        <w:rPr>
          <w:rFonts w:ascii="Arial" w:hAnsi="Arial" w:cs="Arial"/>
        </w:rPr>
        <w:t xml:space="preserve">To produce post-graduates with </w:t>
      </w:r>
      <w:proofErr w:type="gramStart"/>
      <w:r w:rsidRPr="00A81263">
        <w:rPr>
          <w:rFonts w:ascii="Arial" w:hAnsi="Arial" w:cs="Arial"/>
        </w:rPr>
        <w:t>a knowledge</w:t>
      </w:r>
      <w:proofErr w:type="gramEnd"/>
      <w:r w:rsidRPr="00A81263">
        <w:rPr>
          <w:rFonts w:ascii="Arial" w:hAnsi="Arial" w:cs="Arial"/>
        </w:rPr>
        <w:t xml:space="preserve"> and skills base that allows pursuit of both scientific and non-scientific careers in a variety of pharmaceutical work environments. </w:t>
      </w:r>
    </w:p>
    <w:p w:rsidR="00A81263" w:rsidRPr="00A81263" w:rsidRDefault="00A81263" w:rsidP="00A81263">
      <w:pPr>
        <w:numPr>
          <w:ilvl w:val="0"/>
          <w:numId w:val="8"/>
        </w:numPr>
        <w:spacing w:after="200" w:line="276" w:lineRule="auto"/>
        <w:ind w:left="360"/>
        <w:contextualSpacing/>
        <w:jc w:val="both"/>
        <w:rPr>
          <w:rFonts w:ascii="Arial" w:hAnsi="Arial" w:cs="Arial"/>
        </w:rPr>
      </w:pPr>
      <w:r w:rsidRPr="00A81263">
        <w:rPr>
          <w:rFonts w:ascii="Arial" w:hAnsi="Arial" w:cs="Arial"/>
        </w:rPr>
        <w:t>To provide a course relevant to industry and regulatory bodies.</w:t>
      </w:r>
    </w:p>
    <w:p w:rsidR="00A81263" w:rsidRPr="00A81263" w:rsidRDefault="00A81263" w:rsidP="00A81263">
      <w:pPr>
        <w:numPr>
          <w:ilvl w:val="0"/>
          <w:numId w:val="8"/>
        </w:numPr>
        <w:spacing w:after="200" w:line="276" w:lineRule="auto"/>
        <w:ind w:left="360"/>
        <w:contextualSpacing/>
        <w:jc w:val="both"/>
        <w:rPr>
          <w:rFonts w:ascii="Arial" w:hAnsi="Arial" w:cs="Arial"/>
        </w:rPr>
      </w:pPr>
      <w:r w:rsidRPr="00A81263">
        <w:rPr>
          <w:rFonts w:ascii="Arial" w:hAnsi="Arial" w:cs="Arial"/>
        </w:rPr>
        <w:t>To foster an atmosphere in which teamwork, exchange of ideas and debate are encouraged.</w:t>
      </w:r>
    </w:p>
    <w:p w:rsidR="00A81263" w:rsidRPr="00A81263" w:rsidRDefault="00A81263" w:rsidP="00A81263">
      <w:pPr>
        <w:numPr>
          <w:ilvl w:val="0"/>
          <w:numId w:val="8"/>
        </w:numPr>
        <w:spacing w:after="200" w:line="276" w:lineRule="auto"/>
        <w:ind w:left="360"/>
        <w:contextualSpacing/>
        <w:jc w:val="both"/>
        <w:rPr>
          <w:rFonts w:ascii="Arial" w:hAnsi="Arial" w:cs="Arial"/>
        </w:rPr>
      </w:pPr>
      <w:r w:rsidRPr="00A81263">
        <w:rPr>
          <w:rFonts w:ascii="Arial" w:hAnsi="Arial" w:cs="Arial"/>
        </w:rPr>
        <w:t>To equip graduates with key problem solving skills in preparation for their careers.</w:t>
      </w:r>
    </w:p>
    <w:p w:rsidR="00A81263" w:rsidRPr="00A81263" w:rsidRDefault="00A81263" w:rsidP="00A81263">
      <w:pPr>
        <w:numPr>
          <w:ilvl w:val="0"/>
          <w:numId w:val="7"/>
        </w:numPr>
        <w:spacing w:after="200" w:line="276" w:lineRule="auto"/>
        <w:contextualSpacing/>
        <w:rPr>
          <w:rFonts w:ascii="Arial" w:hAnsi="Arial" w:cs="Arial"/>
        </w:rPr>
      </w:pPr>
      <w:r w:rsidRPr="00A81263">
        <w:rPr>
          <w:rFonts w:ascii="Arial" w:hAnsi="Arial" w:cs="Arial"/>
        </w:rPr>
        <w:t>To provide the skills required for self-management and autonomy in the planning, organisation and conduct of an independent research project.</w:t>
      </w:r>
    </w:p>
    <w:p w:rsidR="00A81263" w:rsidRPr="00A81263" w:rsidRDefault="00A81263" w:rsidP="00A81263">
      <w:pPr>
        <w:numPr>
          <w:ilvl w:val="0"/>
          <w:numId w:val="7"/>
        </w:numPr>
        <w:spacing w:after="200" w:line="276" w:lineRule="auto"/>
        <w:contextualSpacing/>
        <w:rPr>
          <w:rFonts w:ascii="Arial" w:hAnsi="Arial" w:cs="Arial"/>
        </w:rPr>
      </w:pPr>
      <w:r w:rsidRPr="00A81263">
        <w:rPr>
          <w:rFonts w:ascii="Arial" w:hAnsi="Arial" w:cs="Arial"/>
        </w:rPr>
        <w:t>To provide students with opportunities to develop their written and oral communication skills, and practical skills to aid employability.</w:t>
      </w:r>
    </w:p>
    <w:p w:rsidR="00A81263" w:rsidRPr="00A81263" w:rsidRDefault="00A81263" w:rsidP="00A81263">
      <w:pPr>
        <w:numPr>
          <w:ilvl w:val="0"/>
          <w:numId w:val="7"/>
        </w:numPr>
        <w:spacing w:after="200" w:line="276" w:lineRule="auto"/>
        <w:contextualSpacing/>
        <w:rPr>
          <w:rFonts w:ascii="Arial" w:hAnsi="Arial" w:cs="Arial"/>
        </w:rPr>
      </w:pPr>
      <w:r w:rsidRPr="00A81263">
        <w:rPr>
          <w:rFonts w:ascii="Arial" w:hAnsi="Arial" w:cs="Arial"/>
        </w:rPr>
        <w:t>To enable students to identify, locate and critically appraise secondary and primary sources.</w:t>
      </w:r>
    </w:p>
    <w:p w:rsidR="00A81263" w:rsidRPr="00A81263" w:rsidRDefault="00A81263" w:rsidP="00A81263">
      <w:pPr>
        <w:numPr>
          <w:ilvl w:val="0"/>
          <w:numId w:val="7"/>
        </w:numPr>
        <w:spacing w:after="200" w:line="276" w:lineRule="auto"/>
        <w:contextualSpacing/>
        <w:rPr>
          <w:rFonts w:ascii="Arial" w:hAnsi="Arial" w:cs="Arial"/>
        </w:rPr>
      </w:pPr>
      <w:r w:rsidRPr="00A81263">
        <w:rPr>
          <w:rFonts w:ascii="Arial" w:hAnsi="Arial" w:cs="Arial"/>
        </w:rPr>
        <w:t>To offer the opportunity for students to express originality and creativity in the quest for new knowledge, the application of current knowledge to new situations or the analysis of  knowledge from a novel standpoint.</w:t>
      </w:r>
    </w:p>
    <w:p w:rsidR="00A81263" w:rsidRPr="00A81263" w:rsidRDefault="00A81263" w:rsidP="00A81263">
      <w:pPr>
        <w:numPr>
          <w:ilvl w:val="0"/>
          <w:numId w:val="7"/>
        </w:numPr>
        <w:spacing w:after="200" w:line="276" w:lineRule="auto"/>
        <w:contextualSpacing/>
        <w:rPr>
          <w:rFonts w:ascii="Arial" w:hAnsi="Arial" w:cs="Arial"/>
        </w:rPr>
      </w:pPr>
      <w:r w:rsidRPr="00A81263">
        <w:rPr>
          <w:rFonts w:ascii="Arial" w:hAnsi="Arial" w:cs="Arial"/>
        </w:rPr>
        <w:t>To give students a critical awareness of and engagement with current research methods and techniques.</w:t>
      </w:r>
    </w:p>
    <w:p w:rsidR="00195F7B" w:rsidRPr="0059721B" w:rsidRDefault="00195F7B" w:rsidP="00195F7B">
      <w:pPr>
        <w:pStyle w:val="ListParagraph"/>
        <w:ind w:left="0"/>
        <w:rPr>
          <w:rFonts w:cs="Arial"/>
          <w:sz w:val="24"/>
          <w:szCs w:val="24"/>
        </w:rPr>
      </w:pPr>
    </w:p>
    <w:p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Intended Learning Outcomes</w:t>
      </w:r>
    </w:p>
    <w:p w:rsidR="00195F7B" w:rsidRPr="0059721B" w:rsidRDefault="00195F7B" w:rsidP="00195F7B">
      <w:pPr>
        <w:rPr>
          <w:rFonts w:ascii="Arial" w:hAnsi="Arial" w:cs="Arial"/>
          <w:szCs w:val="24"/>
        </w:rPr>
      </w:pPr>
    </w:p>
    <w:p w:rsidR="00195F7B" w:rsidRPr="0059721B" w:rsidRDefault="00195F7B" w:rsidP="00195F7B">
      <w:pPr>
        <w:rPr>
          <w:rFonts w:ascii="Arial" w:hAnsi="Arial" w:cs="Arial"/>
          <w:szCs w:val="24"/>
        </w:rPr>
      </w:pPr>
      <w:r w:rsidRPr="0059721B">
        <w:rPr>
          <w:rFonts w:ascii="Arial" w:hAnsi="Arial" w:cs="Arial"/>
          <w:szCs w:val="24"/>
        </w:rPr>
        <w:t xml:space="preserve">The programme provides opportunities for students to develop and demonstrate knowledge and understanding, skills and other attributes in the following areas.  The programme outcomes are referenced to the QAA subject benchmarks </w:t>
      </w:r>
      <w:r w:rsidR="00A81263" w:rsidRPr="00A81263">
        <w:rPr>
          <w:rFonts w:ascii="Arial" w:hAnsi="Arial" w:cs="Arial"/>
          <w:szCs w:val="24"/>
        </w:rPr>
        <w:t xml:space="preserve">Chemistry and Pharmacy </w:t>
      </w:r>
      <w:r w:rsidRPr="0059721B">
        <w:rPr>
          <w:rFonts w:ascii="Arial" w:hAnsi="Arial" w:cs="Arial"/>
          <w:szCs w:val="24"/>
        </w:rPr>
        <w:t>and the Framework for Higher Education Qualifications</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Framework for Higher Education Qualifications:</w:instrText>
      </w:r>
      <w:r w:rsidRPr="0059721B">
        <w:rPr>
          <w:rFonts w:ascii="Arial" w:hAnsi="Arial"/>
        </w:rPr>
        <w:instrText>FHEQ</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in England, Wales and Northern Ireland (2008), and relate to the typical student.</w:t>
      </w:r>
    </w:p>
    <w:p w:rsidR="00195F7B" w:rsidRPr="0059721B" w:rsidRDefault="00195F7B" w:rsidP="00195F7B">
      <w:pPr>
        <w:ind w:left="720"/>
        <w:contextualSpacing/>
        <w:rPr>
          <w:rFonts w:ascii="Arial" w:hAnsi="Arial" w:cs="Arial"/>
          <w:szCs w:val="24"/>
        </w:rPr>
        <w:sectPr w:rsidR="00195F7B" w:rsidRPr="0059721B" w:rsidSect="00D27AE4">
          <w:footerReference w:type="default" r:id="rId13"/>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A81263" w:rsidRPr="00A81263" w:rsidTr="00A81263">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jc w:val="center"/>
              <w:rPr>
                <w:rFonts w:cs="Arial"/>
                <w:b/>
                <w:sz w:val="20"/>
                <w:szCs w:val="20"/>
              </w:rPr>
            </w:pPr>
            <w:r w:rsidRPr="00A81263">
              <w:rPr>
                <w:rFonts w:cs="Arial"/>
                <w:b/>
                <w:sz w:val="20"/>
                <w:szCs w:val="20"/>
              </w:rPr>
              <w:lastRenderedPageBreak/>
              <w:t>Programme Learning Outcomes</w:t>
            </w:r>
          </w:p>
        </w:tc>
      </w:tr>
      <w:tr w:rsidR="00A81263" w:rsidRPr="00A81263" w:rsidTr="00A81263">
        <w:tc>
          <w:tcPr>
            <w:tcW w:w="675" w:type="dxa"/>
            <w:tcBorders>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r w:rsidRPr="00A81263">
              <w:rPr>
                <w:rFonts w:cs="Arial"/>
                <w:b/>
                <w:sz w:val="20"/>
                <w:szCs w:val="20"/>
              </w:rPr>
              <w:t>Knowledge and Understanding</w:t>
            </w:r>
          </w:p>
          <w:p w:rsidR="00A81263" w:rsidRPr="00A81263" w:rsidRDefault="00A81263" w:rsidP="00A81263">
            <w:pPr>
              <w:rPr>
                <w:rFonts w:cs="Arial"/>
                <w:b/>
                <w:sz w:val="20"/>
                <w:szCs w:val="20"/>
              </w:rPr>
            </w:pPr>
          </w:p>
          <w:p w:rsidR="00A81263" w:rsidRPr="00A81263" w:rsidRDefault="00A81263" w:rsidP="00A81263">
            <w:pPr>
              <w:rPr>
                <w:rFonts w:cs="Arial"/>
                <w:sz w:val="20"/>
                <w:szCs w:val="20"/>
              </w:rPr>
            </w:pPr>
            <w:r w:rsidRPr="00A81263">
              <w:rPr>
                <w:rFonts w:cs="Arial"/>
                <w:b/>
                <w:sz w:val="20"/>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r w:rsidRPr="00A81263">
              <w:rPr>
                <w:rFonts w:cs="Arial"/>
                <w:b/>
                <w:sz w:val="20"/>
                <w:szCs w:val="20"/>
              </w:rPr>
              <w:t>Intellectual skills – able to:</w:t>
            </w:r>
          </w:p>
          <w:p w:rsidR="00A81263" w:rsidRPr="00A81263" w:rsidRDefault="00A81263" w:rsidP="00A81263">
            <w:pPr>
              <w:rPr>
                <w:rFonts w:cs="Arial"/>
                <w:b/>
                <w:sz w:val="20"/>
                <w:szCs w:val="20"/>
              </w:rPr>
            </w:pPr>
          </w:p>
          <w:p w:rsidR="00A81263" w:rsidRPr="00A81263" w:rsidRDefault="00A81263" w:rsidP="00A81263">
            <w:pPr>
              <w:rPr>
                <w:rFonts w:cs="Arial"/>
                <w:b/>
                <w:sz w:val="20"/>
                <w:szCs w:val="20"/>
              </w:rPr>
            </w:pPr>
            <w:r w:rsidRPr="00A81263">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r w:rsidRPr="00A81263">
              <w:rPr>
                <w:rFonts w:cs="Arial"/>
                <w:b/>
                <w:sz w:val="20"/>
                <w:szCs w:val="20"/>
              </w:rPr>
              <w:t xml:space="preserve">Subject Practical skills </w:t>
            </w:r>
          </w:p>
          <w:p w:rsidR="00A81263" w:rsidRPr="00A81263" w:rsidRDefault="00A81263" w:rsidP="00A81263">
            <w:pPr>
              <w:rPr>
                <w:rFonts w:cs="Arial"/>
                <w:b/>
                <w:sz w:val="20"/>
                <w:szCs w:val="20"/>
              </w:rPr>
            </w:pPr>
          </w:p>
          <w:p w:rsidR="00A81263" w:rsidRPr="00A81263" w:rsidRDefault="00A81263" w:rsidP="00A81263">
            <w:pPr>
              <w:rPr>
                <w:rFonts w:cs="Arial"/>
                <w:sz w:val="20"/>
                <w:szCs w:val="20"/>
              </w:rPr>
            </w:pPr>
            <w:r w:rsidRPr="00A81263">
              <w:rPr>
                <w:rFonts w:cs="Arial"/>
                <w:b/>
                <w:sz w:val="20"/>
                <w:szCs w:val="20"/>
              </w:rPr>
              <w:t>On completion of the course students will be able to:</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apply pharmaceutical technologies in a variety of situations</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ind w:left="34"/>
              <w:rPr>
                <w:rFonts w:cs="Arial"/>
                <w:sz w:val="20"/>
                <w:szCs w:val="20"/>
              </w:rPr>
            </w:pPr>
            <w:r w:rsidRPr="00A81263">
              <w:rPr>
                <w:rFonts w:cs="Arial"/>
                <w:sz w:val="20"/>
                <w:szCs w:val="20"/>
              </w:rPr>
              <w:t>discuss and solve the problems that can arise during pharmaceutical development</w:t>
            </w:r>
          </w:p>
          <w:p w:rsidR="00A81263" w:rsidRPr="00A81263" w:rsidRDefault="00A81263" w:rsidP="00A81263">
            <w:pPr>
              <w:ind w:left="360"/>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 xml:space="preserve">carry out subject related practical work safely and understand safety requirements, including preparing completed </w:t>
            </w:r>
            <w:proofErr w:type="spellStart"/>
            <w:r w:rsidRPr="00A81263">
              <w:rPr>
                <w:rFonts w:cs="Arial"/>
                <w:sz w:val="20"/>
                <w:szCs w:val="20"/>
              </w:rPr>
              <w:t>CoSHH</w:t>
            </w:r>
            <w:proofErr w:type="spellEnd"/>
            <w:r w:rsidRPr="00A81263">
              <w:rPr>
                <w:rFonts w:cs="Arial"/>
                <w:sz w:val="20"/>
                <w:szCs w:val="20"/>
              </w:rPr>
              <w:t xml:space="preserve"> forms</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understand and use the principles and theories introduced in the courses and apply that knowledge to familiar and unfamiliar situations</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demonstrate the ability to be both independent, autonomous learners and to interact with co-workers in a variety of situations, to mutual benefit</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 xml:space="preserve">select and use in an efficient manner the techniques used widely in the pharmaceutical industry </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display advanced skills in interpretation and discussion of data, be it from laboratory or patient, and recognise the significance of the results to industry/society in general</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select  appropriate techniques and procedures for carrying out particular pharmaceutical analyses</w:t>
            </w:r>
          </w:p>
          <w:p w:rsidR="00A81263" w:rsidRPr="00A81263" w:rsidRDefault="00A81263" w:rsidP="00A81263">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 xml:space="preserve">plan and implement </w:t>
            </w:r>
            <w:proofErr w:type="spellStart"/>
            <w:r w:rsidRPr="00A81263">
              <w:rPr>
                <w:rFonts w:cs="Arial"/>
                <w:sz w:val="20"/>
                <w:szCs w:val="20"/>
              </w:rPr>
              <w:t>GxP</w:t>
            </w:r>
            <w:proofErr w:type="spellEnd"/>
            <w:r w:rsidRPr="00A81263">
              <w:rPr>
                <w:rFonts w:cs="Arial"/>
                <w:sz w:val="20"/>
                <w:szCs w:val="20"/>
              </w:rPr>
              <w:t xml:space="preserve"> and consistent practice, reliably recording methods and results using appropriate methods to critically analyse the data and evaluate the level of its uncertainty</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utilise specialist knowledge of quality assurance and control of pharmaceuticals</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assemble data from a variety of sources and discern and establish connections</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 xml:space="preserve">use a range of complex instruments and understand their technological basis </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discuss new strategies in pharmaceutical science and technology</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critically analyse and appraise both primary and secondary information sources</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be conversant with the detailed and strict requirements of facilities used in manufacturing medicines for use by patients</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understand how a research project operates and undertake research in a logical and safe manner</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B6</w:t>
            </w: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plan, carry out and report investigations with an effective self-critical attitude</w:t>
            </w:r>
          </w:p>
          <w:p w:rsidR="00A81263" w:rsidRPr="00A81263" w:rsidRDefault="00A81263" w:rsidP="00A81263">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design controlled experiments to investigate qualitative and/or quantitative characteristics of forensic samples</w:t>
            </w:r>
            <w:r w:rsidRPr="00A81263">
              <w:t xml:space="preserve"> </w:t>
            </w:r>
            <w:r w:rsidRPr="00A81263">
              <w:rPr>
                <w:sz w:val="20"/>
                <w:szCs w:val="20"/>
              </w:rPr>
              <w:t>and</w:t>
            </w:r>
            <w:r w:rsidRPr="00A81263">
              <w:t xml:space="preserve"> </w:t>
            </w:r>
            <w:r w:rsidRPr="00A81263">
              <w:rPr>
                <w:rFonts w:cs="Arial"/>
                <w:sz w:val="20"/>
                <w:szCs w:val="20"/>
              </w:rPr>
              <w:t>apply and adapt problem solving skills to unfamiliar, complex and open-ended situations</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A7</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 xml:space="preserve">understand how to prepare a research report and poster in the correct format and to have an active engagement and familiarity with recent and current research methods, results and publications </w:t>
            </w:r>
          </w:p>
          <w:p w:rsidR="00A81263" w:rsidRPr="00A81263" w:rsidRDefault="00A81263" w:rsidP="00A81263">
            <w:pP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B7</w:t>
            </w: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roofErr w:type="gramStart"/>
            <w:r w:rsidRPr="00A81263">
              <w:rPr>
                <w:rFonts w:cs="Arial"/>
                <w:sz w:val="20"/>
                <w:szCs w:val="20"/>
              </w:rPr>
              <w:t>develop</w:t>
            </w:r>
            <w:proofErr w:type="gramEnd"/>
            <w:r w:rsidRPr="00A81263">
              <w:rPr>
                <w:rFonts w:cs="Arial"/>
                <w:sz w:val="20"/>
                <w:szCs w:val="20"/>
              </w:rPr>
              <w:t xml:space="preserve"> an understanding of the challenges particular to the pharmaceutical industry, and with reflection and recall of both theoretical and practical skills, surmount those challenges.</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C7</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roofErr w:type="gramStart"/>
            <w:r w:rsidRPr="00A81263">
              <w:rPr>
                <w:rFonts w:cs="Arial"/>
                <w:sz w:val="20"/>
                <w:szCs w:val="20"/>
              </w:rPr>
              <w:t>recommend</w:t>
            </w:r>
            <w:proofErr w:type="gramEnd"/>
            <w:r w:rsidRPr="00A81263">
              <w:rPr>
                <w:rFonts w:cs="Arial"/>
                <w:sz w:val="20"/>
                <w:szCs w:val="20"/>
              </w:rPr>
              <w:t xml:space="preserve"> improvements in methodology, technology or interpretation that enhance the performance of processes and/or procedures.</w:t>
            </w:r>
          </w:p>
        </w:tc>
      </w:tr>
      <w:tr w:rsidR="00A81263" w:rsidRPr="00A81263" w:rsidTr="00A81263">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jc w:val="center"/>
              <w:rPr>
                <w:rFonts w:cs="Arial"/>
                <w:b/>
                <w:sz w:val="20"/>
                <w:szCs w:val="20"/>
              </w:rPr>
            </w:pPr>
            <w:r w:rsidRPr="00A81263">
              <w:rPr>
                <w:rFonts w:cs="Arial"/>
                <w:b/>
                <w:sz w:val="20"/>
                <w:szCs w:val="20"/>
              </w:rPr>
              <w:t>Key Skills</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proofErr w:type="spellStart"/>
            <w:r w:rsidRPr="00A81263">
              <w:rPr>
                <w:rFonts w:cs="Arial"/>
                <w:b/>
                <w:sz w:val="20"/>
                <w:szCs w:val="20"/>
              </w:rPr>
              <w:t>Self Awareness</w:t>
            </w:r>
            <w:proofErr w:type="spellEnd"/>
            <w:r w:rsidRPr="00A81263">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r w:rsidRPr="00A81263">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r w:rsidRPr="00A81263">
              <w:rPr>
                <w:rFonts w:cs="Arial"/>
                <w:b/>
                <w:sz w:val="20"/>
                <w:szCs w:val="20"/>
              </w:rPr>
              <w:t>Interpersonal Skills</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Work well  with others in a group or team</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 xml:space="preserve">Recognise own academic strengths and </w:t>
            </w:r>
            <w:r w:rsidRPr="00A81263">
              <w:rPr>
                <w:rFonts w:cs="Arial"/>
                <w:sz w:val="20"/>
                <w:szCs w:val="20"/>
              </w:rPr>
              <w:lastRenderedPageBreak/>
              <w:t>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lastRenderedPageBreak/>
              <w:t>BK2</w:t>
            </w: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 xml:space="preserve">Present, challenge and defend  ideas and </w:t>
            </w:r>
            <w:r w:rsidRPr="00A81263">
              <w:rPr>
                <w:rFonts w:cs="Arial"/>
                <w:sz w:val="20"/>
                <w:szCs w:val="20"/>
              </w:rPr>
              <w:lastRenderedPageBreak/>
              <w:t>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lastRenderedPageBreak/>
              <w:t>CK2</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Work flexibly and respond to change</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lastRenderedPageBreak/>
              <w:t>AK3</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Discuss and debate with others and make concession to reach agreement</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Give, accept and respond to constructive feedback</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Show sensitivity and respect for diverse values and beliefs</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r w:rsidRPr="00A81263">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r w:rsidRPr="00A81263">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r w:rsidRPr="00A81263">
              <w:rPr>
                <w:rFonts w:cs="Arial"/>
                <w:b/>
                <w:sz w:val="20"/>
                <w:szCs w:val="20"/>
              </w:rPr>
              <w:t>Management &amp; Leadership Skills</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Determine the scope of a task (or project)</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Identify resources needed to undertake the task (or project) and to schedule and manage the resources</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Evidence ability to successfully complete and evaluate a task (or project), revising the plan where necessary</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Motivate and direct others to enable an effective contribution from all participants</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r w:rsidRPr="00A81263">
              <w:rPr>
                <w:rFonts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r w:rsidRPr="00A81263">
              <w:rPr>
                <w:rFonts w:cs="Arial"/>
                <w:b/>
                <w:sz w:val="20"/>
                <w:szCs w:val="20"/>
              </w:rPr>
              <w:t>Creativity and Problem Solving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View problems from a range of perspectives to find solutions to problems</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GK3</w:t>
            </w: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Imagine, create and exploit ideas</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r>
      <w:tr w:rsidR="00A81263" w:rsidRPr="00A81263" w:rsidTr="00A81263">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r w:rsidRPr="00A81263">
              <w:rPr>
                <w:b/>
                <w:sz w:val="20"/>
                <w:szCs w:val="20"/>
              </w:rPr>
              <w:t>Teaching/learning methods and strategies</w:t>
            </w:r>
          </w:p>
        </w:tc>
      </w:tr>
      <w:tr w:rsidR="00A81263" w:rsidRPr="00A81263" w:rsidTr="00A81263">
        <w:tc>
          <w:tcPr>
            <w:tcW w:w="14283" w:type="dxa"/>
            <w:gridSpan w:val="7"/>
            <w:tcBorders>
              <w:top w:val="single" w:sz="4" w:space="0" w:color="auto"/>
              <w:left w:val="single" w:sz="4" w:space="0" w:color="auto"/>
              <w:right w:val="single" w:sz="4" w:space="0" w:color="auto"/>
            </w:tcBorders>
          </w:tcPr>
          <w:p w:rsidR="00A81263" w:rsidRPr="00A81263" w:rsidRDefault="00A81263" w:rsidP="00A81263">
            <w:pPr>
              <w:suppressAutoHyphens/>
              <w:jc w:val="both"/>
              <w:outlineLvl w:val="0"/>
              <w:rPr>
                <w:rFonts w:cs="Arial"/>
                <w:spacing w:val="-3"/>
                <w:sz w:val="20"/>
                <w:szCs w:val="20"/>
              </w:rPr>
            </w:pPr>
            <w:r w:rsidRPr="00A81263">
              <w:rPr>
                <w:rFonts w:cs="Arial"/>
                <w:spacing w:val="-3"/>
                <w:sz w:val="20"/>
                <w:szCs w:val="20"/>
              </w:rPr>
              <w:t xml:space="preserve">   The range of learning and teaching strategies includes</w:t>
            </w:r>
          </w:p>
          <w:p w:rsidR="00A81263" w:rsidRPr="00A81263" w:rsidRDefault="00A81263" w:rsidP="00A81263">
            <w:pPr>
              <w:numPr>
                <w:ilvl w:val="0"/>
                <w:numId w:val="9"/>
              </w:numPr>
              <w:suppressAutoHyphens/>
              <w:spacing w:line="276" w:lineRule="auto"/>
              <w:jc w:val="both"/>
              <w:outlineLvl w:val="0"/>
              <w:rPr>
                <w:rFonts w:cs="Arial"/>
                <w:spacing w:val="-3"/>
                <w:sz w:val="20"/>
                <w:szCs w:val="20"/>
                <w:lang w:val="en-US"/>
              </w:rPr>
            </w:pPr>
            <w:r w:rsidRPr="00A81263">
              <w:rPr>
                <w:rFonts w:cs="Arial"/>
                <w:spacing w:val="-3"/>
                <w:sz w:val="20"/>
                <w:szCs w:val="20"/>
                <w:lang w:val="en-US"/>
              </w:rPr>
              <w:t>formal lectures</w:t>
            </w:r>
          </w:p>
          <w:p w:rsidR="00A81263" w:rsidRPr="00A81263" w:rsidRDefault="00A81263" w:rsidP="00A81263">
            <w:pPr>
              <w:numPr>
                <w:ilvl w:val="0"/>
                <w:numId w:val="9"/>
              </w:numPr>
              <w:suppressAutoHyphens/>
              <w:spacing w:line="276" w:lineRule="auto"/>
              <w:jc w:val="both"/>
              <w:outlineLvl w:val="0"/>
              <w:rPr>
                <w:rFonts w:cs="Arial"/>
                <w:spacing w:val="-3"/>
                <w:sz w:val="20"/>
                <w:szCs w:val="20"/>
                <w:lang w:val="en-US"/>
              </w:rPr>
            </w:pPr>
            <w:r w:rsidRPr="00A81263">
              <w:rPr>
                <w:rFonts w:cs="Arial"/>
                <w:spacing w:val="-3"/>
                <w:sz w:val="20"/>
                <w:szCs w:val="20"/>
                <w:lang w:val="en-US"/>
              </w:rPr>
              <w:t>e-learning</w:t>
            </w:r>
          </w:p>
          <w:p w:rsidR="00A81263" w:rsidRPr="00A81263" w:rsidRDefault="00A81263" w:rsidP="00A81263">
            <w:pPr>
              <w:numPr>
                <w:ilvl w:val="0"/>
                <w:numId w:val="9"/>
              </w:numPr>
              <w:suppressAutoHyphens/>
              <w:spacing w:line="276" w:lineRule="auto"/>
              <w:jc w:val="both"/>
              <w:outlineLvl w:val="0"/>
              <w:rPr>
                <w:rFonts w:cs="Arial"/>
                <w:spacing w:val="-3"/>
                <w:sz w:val="20"/>
                <w:szCs w:val="20"/>
                <w:lang w:val="en-US"/>
              </w:rPr>
            </w:pPr>
            <w:r w:rsidRPr="00A81263">
              <w:rPr>
                <w:rFonts w:cs="Arial"/>
                <w:spacing w:val="-3"/>
                <w:sz w:val="20"/>
                <w:szCs w:val="20"/>
                <w:lang w:val="en-US"/>
              </w:rPr>
              <w:t>group projects</w:t>
            </w:r>
          </w:p>
          <w:p w:rsidR="00A81263" w:rsidRPr="00A81263" w:rsidRDefault="00A81263" w:rsidP="00A81263">
            <w:pPr>
              <w:numPr>
                <w:ilvl w:val="0"/>
                <w:numId w:val="9"/>
              </w:numPr>
              <w:suppressAutoHyphens/>
              <w:spacing w:line="276" w:lineRule="auto"/>
              <w:jc w:val="both"/>
              <w:outlineLvl w:val="0"/>
              <w:rPr>
                <w:rFonts w:cs="Arial"/>
                <w:spacing w:val="-3"/>
                <w:sz w:val="20"/>
                <w:szCs w:val="20"/>
                <w:lang w:val="en-US"/>
              </w:rPr>
            </w:pPr>
            <w:r w:rsidRPr="00A81263">
              <w:rPr>
                <w:rFonts w:cs="Arial"/>
                <w:spacing w:val="-3"/>
                <w:sz w:val="20"/>
                <w:szCs w:val="20"/>
                <w:lang w:val="en-US"/>
              </w:rPr>
              <w:t>seminars and workshops</w:t>
            </w:r>
          </w:p>
          <w:p w:rsidR="00A81263" w:rsidRPr="00A81263" w:rsidRDefault="00A81263" w:rsidP="00A81263">
            <w:pPr>
              <w:numPr>
                <w:ilvl w:val="0"/>
                <w:numId w:val="9"/>
              </w:numPr>
              <w:suppressAutoHyphens/>
              <w:spacing w:line="276" w:lineRule="auto"/>
              <w:jc w:val="both"/>
              <w:outlineLvl w:val="0"/>
              <w:rPr>
                <w:rFonts w:cs="Arial"/>
                <w:spacing w:val="-3"/>
                <w:sz w:val="20"/>
                <w:szCs w:val="20"/>
                <w:lang w:val="en-US"/>
              </w:rPr>
            </w:pPr>
            <w:r w:rsidRPr="00A81263">
              <w:rPr>
                <w:rFonts w:cs="Arial"/>
                <w:spacing w:val="-3"/>
                <w:sz w:val="20"/>
                <w:szCs w:val="20"/>
                <w:lang w:val="en-US"/>
              </w:rPr>
              <w:t>case studies</w:t>
            </w:r>
          </w:p>
          <w:p w:rsidR="00A81263" w:rsidRPr="00A81263" w:rsidRDefault="00A81263" w:rsidP="00A81263">
            <w:pPr>
              <w:numPr>
                <w:ilvl w:val="0"/>
                <w:numId w:val="9"/>
              </w:numPr>
              <w:suppressAutoHyphens/>
              <w:spacing w:line="276" w:lineRule="auto"/>
              <w:jc w:val="both"/>
              <w:outlineLvl w:val="0"/>
              <w:rPr>
                <w:rFonts w:cs="Arial"/>
                <w:spacing w:val="-3"/>
                <w:sz w:val="20"/>
                <w:szCs w:val="20"/>
                <w:lang w:val="en-US"/>
              </w:rPr>
            </w:pPr>
            <w:r w:rsidRPr="00A81263">
              <w:rPr>
                <w:rFonts w:cs="Arial"/>
                <w:spacing w:val="-3"/>
                <w:sz w:val="20"/>
                <w:szCs w:val="20"/>
                <w:lang w:val="en-US"/>
              </w:rPr>
              <w:lastRenderedPageBreak/>
              <w:t>practical investigations and fieldwork</w:t>
            </w:r>
          </w:p>
          <w:p w:rsidR="00A81263" w:rsidRPr="00A81263" w:rsidRDefault="00A81263" w:rsidP="00A81263">
            <w:pPr>
              <w:numPr>
                <w:ilvl w:val="0"/>
                <w:numId w:val="9"/>
              </w:numPr>
              <w:suppressAutoHyphens/>
              <w:spacing w:line="276" w:lineRule="auto"/>
              <w:jc w:val="both"/>
              <w:outlineLvl w:val="0"/>
              <w:rPr>
                <w:rFonts w:cs="Arial"/>
                <w:spacing w:val="-3"/>
                <w:sz w:val="20"/>
                <w:szCs w:val="20"/>
                <w:lang w:val="en-US"/>
              </w:rPr>
            </w:pPr>
            <w:r w:rsidRPr="00A81263">
              <w:rPr>
                <w:rFonts w:cs="Arial"/>
                <w:spacing w:val="-3"/>
                <w:sz w:val="20"/>
                <w:szCs w:val="20"/>
                <w:lang w:val="en-US"/>
              </w:rPr>
              <w:t>demonstrations of equipment and techniques</w:t>
            </w:r>
          </w:p>
          <w:p w:rsidR="00A81263" w:rsidRPr="00A81263" w:rsidRDefault="00A81263" w:rsidP="00A81263">
            <w:pPr>
              <w:numPr>
                <w:ilvl w:val="0"/>
                <w:numId w:val="9"/>
              </w:numPr>
              <w:suppressAutoHyphens/>
              <w:spacing w:line="276" w:lineRule="auto"/>
              <w:jc w:val="both"/>
              <w:outlineLvl w:val="0"/>
              <w:rPr>
                <w:rFonts w:cs="Arial"/>
                <w:spacing w:val="-3"/>
                <w:sz w:val="20"/>
                <w:szCs w:val="20"/>
                <w:lang w:val="en-US"/>
              </w:rPr>
            </w:pPr>
            <w:r w:rsidRPr="00A81263">
              <w:rPr>
                <w:rFonts w:cs="Arial"/>
                <w:spacing w:val="-3"/>
                <w:sz w:val="20"/>
                <w:szCs w:val="20"/>
                <w:lang w:val="en-US"/>
              </w:rPr>
              <w:t>independent learning from guided texts and work books</w:t>
            </w:r>
          </w:p>
          <w:p w:rsidR="00A81263" w:rsidRPr="00A81263" w:rsidRDefault="00A81263" w:rsidP="00A81263">
            <w:pPr>
              <w:numPr>
                <w:ilvl w:val="0"/>
                <w:numId w:val="9"/>
              </w:numPr>
              <w:suppressAutoHyphens/>
              <w:spacing w:line="276" w:lineRule="auto"/>
              <w:jc w:val="both"/>
              <w:outlineLvl w:val="0"/>
              <w:rPr>
                <w:rFonts w:cs="Arial"/>
                <w:spacing w:val="-3"/>
                <w:sz w:val="20"/>
                <w:szCs w:val="20"/>
                <w:lang w:val="en-US"/>
              </w:rPr>
            </w:pPr>
            <w:r w:rsidRPr="00A81263">
              <w:rPr>
                <w:rFonts w:cs="Arial"/>
                <w:spacing w:val="-3"/>
                <w:sz w:val="20"/>
                <w:szCs w:val="20"/>
                <w:lang w:val="en-US"/>
              </w:rPr>
              <w:t>research projects</w:t>
            </w:r>
          </w:p>
        </w:tc>
      </w:tr>
      <w:tr w:rsidR="00A81263" w:rsidRPr="00A81263" w:rsidTr="00A81263">
        <w:tc>
          <w:tcPr>
            <w:tcW w:w="7141" w:type="dxa"/>
            <w:gridSpan w:val="4"/>
            <w:tcBorders>
              <w:left w:val="single" w:sz="4" w:space="0" w:color="auto"/>
            </w:tcBorders>
          </w:tcPr>
          <w:p w:rsidR="00A81263" w:rsidRPr="00A81263" w:rsidRDefault="00A81263" w:rsidP="00A81263">
            <w:pPr>
              <w:suppressAutoHyphens/>
              <w:ind w:left="360"/>
              <w:jc w:val="both"/>
              <w:outlineLvl w:val="0"/>
              <w:rPr>
                <w:rFonts w:cs="Arial"/>
                <w:spacing w:val="-3"/>
                <w:sz w:val="20"/>
                <w:szCs w:val="20"/>
              </w:rPr>
            </w:pPr>
          </w:p>
        </w:tc>
        <w:tc>
          <w:tcPr>
            <w:tcW w:w="7142" w:type="dxa"/>
            <w:gridSpan w:val="3"/>
            <w:tcBorders>
              <w:right w:val="single" w:sz="4" w:space="0" w:color="auto"/>
            </w:tcBorders>
          </w:tcPr>
          <w:p w:rsidR="00A81263" w:rsidRPr="00A81263" w:rsidRDefault="00A81263" w:rsidP="00A81263">
            <w:pPr>
              <w:suppressAutoHyphens/>
              <w:jc w:val="both"/>
              <w:outlineLvl w:val="0"/>
              <w:rPr>
                <w:rFonts w:cs="Arial"/>
                <w:sz w:val="20"/>
                <w:szCs w:val="20"/>
              </w:rPr>
            </w:pPr>
            <w:r w:rsidRPr="00A81263">
              <w:rPr>
                <w:rFonts w:cs="Arial"/>
                <w:spacing w:val="-3"/>
                <w:sz w:val="20"/>
                <w:szCs w:val="20"/>
              </w:rPr>
              <w:t xml:space="preserve"> </w:t>
            </w:r>
          </w:p>
        </w:tc>
      </w:tr>
      <w:tr w:rsidR="00A81263" w:rsidRPr="00A81263" w:rsidTr="00A81263">
        <w:tc>
          <w:tcPr>
            <w:tcW w:w="14283" w:type="dxa"/>
            <w:gridSpan w:val="7"/>
            <w:tcBorders>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r w:rsidRPr="00A81263">
              <w:rPr>
                <w:rFonts w:cs="Arial"/>
                <w:b/>
                <w:sz w:val="20"/>
                <w:szCs w:val="20"/>
              </w:rPr>
              <w:t>Assessment strategies</w:t>
            </w:r>
          </w:p>
        </w:tc>
      </w:tr>
      <w:tr w:rsidR="00A81263" w:rsidRPr="00A81263" w:rsidTr="00A81263">
        <w:tc>
          <w:tcPr>
            <w:tcW w:w="14283" w:type="dxa"/>
            <w:gridSpan w:val="7"/>
            <w:tcBorders>
              <w:top w:val="single" w:sz="4" w:space="0" w:color="auto"/>
              <w:left w:val="single" w:sz="4" w:space="0" w:color="auto"/>
              <w:right w:val="single" w:sz="4" w:space="0" w:color="auto"/>
            </w:tcBorders>
          </w:tcPr>
          <w:p w:rsidR="00A81263" w:rsidRPr="00A81263" w:rsidRDefault="00A81263" w:rsidP="00A81263">
            <w:pPr>
              <w:suppressAutoHyphens/>
              <w:jc w:val="both"/>
              <w:rPr>
                <w:rFonts w:cs="Arial"/>
                <w:spacing w:val="-3"/>
                <w:sz w:val="20"/>
                <w:szCs w:val="20"/>
              </w:rPr>
            </w:pPr>
            <w:r w:rsidRPr="00A81263">
              <w:rPr>
                <w:rFonts w:cs="Arial"/>
                <w:spacing w:val="-3"/>
                <w:sz w:val="20"/>
                <w:szCs w:val="20"/>
              </w:rPr>
              <w:t>The assessment strategies employed in the Fields include the following:</w:t>
            </w:r>
          </w:p>
          <w:p w:rsidR="00A81263" w:rsidRPr="00A81263" w:rsidRDefault="00A81263" w:rsidP="00A81263">
            <w:pPr>
              <w:numPr>
                <w:ilvl w:val="0"/>
                <w:numId w:val="10"/>
              </w:numPr>
              <w:tabs>
                <w:tab w:val="num" w:pos="1080"/>
              </w:tabs>
              <w:suppressAutoHyphens/>
              <w:spacing w:line="276" w:lineRule="auto"/>
              <w:ind w:firstLine="66"/>
              <w:jc w:val="both"/>
              <w:rPr>
                <w:rFonts w:cs="Arial"/>
                <w:spacing w:val="-3"/>
                <w:sz w:val="20"/>
                <w:szCs w:val="20"/>
              </w:rPr>
            </w:pPr>
            <w:r w:rsidRPr="00A81263">
              <w:rPr>
                <w:rFonts w:cs="Arial"/>
                <w:spacing w:val="-3"/>
                <w:sz w:val="20"/>
                <w:szCs w:val="20"/>
              </w:rPr>
              <w:t>practical reports</w:t>
            </w:r>
          </w:p>
          <w:p w:rsidR="00A81263" w:rsidRPr="00A81263" w:rsidRDefault="00A81263" w:rsidP="00A81263">
            <w:pPr>
              <w:numPr>
                <w:ilvl w:val="0"/>
                <w:numId w:val="10"/>
              </w:numPr>
              <w:tabs>
                <w:tab w:val="num" w:pos="1080"/>
              </w:tabs>
              <w:suppressAutoHyphens/>
              <w:spacing w:line="276" w:lineRule="auto"/>
              <w:ind w:firstLine="66"/>
              <w:jc w:val="both"/>
              <w:rPr>
                <w:rFonts w:cs="Arial"/>
                <w:spacing w:val="-3"/>
                <w:sz w:val="20"/>
                <w:szCs w:val="20"/>
              </w:rPr>
            </w:pPr>
            <w:r w:rsidRPr="00A81263">
              <w:rPr>
                <w:rFonts w:cs="Arial"/>
                <w:spacing w:val="-3"/>
                <w:sz w:val="20"/>
                <w:szCs w:val="20"/>
              </w:rPr>
              <w:t>essays</w:t>
            </w:r>
          </w:p>
          <w:p w:rsidR="00A81263" w:rsidRPr="00A81263" w:rsidRDefault="00A81263" w:rsidP="00A81263">
            <w:pPr>
              <w:numPr>
                <w:ilvl w:val="0"/>
                <w:numId w:val="10"/>
              </w:numPr>
              <w:tabs>
                <w:tab w:val="num" w:pos="1080"/>
              </w:tabs>
              <w:suppressAutoHyphens/>
              <w:spacing w:line="276" w:lineRule="auto"/>
              <w:ind w:firstLine="66"/>
              <w:jc w:val="both"/>
              <w:rPr>
                <w:rFonts w:cs="Arial"/>
                <w:spacing w:val="-3"/>
                <w:sz w:val="20"/>
                <w:szCs w:val="20"/>
              </w:rPr>
            </w:pPr>
            <w:r w:rsidRPr="00A81263">
              <w:rPr>
                <w:rFonts w:cs="Arial"/>
                <w:spacing w:val="-3"/>
                <w:sz w:val="20"/>
                <w:szCs w:val="20"/>
              </w:rPr>
              <w:t>problem-solving exercises</w:t>
            </w:r>
          </w:p>
          <w:p w:rsidR="00A81263" w:rsidRPr="00A81263" w:rsidRDefault="00A81263" w:rsidP="00A81263">
            <w:pPr>
              <w:numPr>
                <w:ilvl w:val="0"/>
                <w:numId w:val="10"/>
              </w:numPr>
              <w:tabs>
                <w:tab w:val="num" w:pos="1080"/>
              </w:tabs>
              <w:suppressAutoHyphens/>
              <w:spacing w:line="276" w:lineRule="auto"/>
              <w:ind w:firstLine="66"/>
              <w:jc w:val="both"/>
              <w:rPr>
                <w:rFonts w:cs="Arial"/>
                <w:spacing w:val="-3"/>
                <w:sz w:val="20"/>
                <w:szCs w:val="20"/>
              </w:rPr>
            </w:pPr>
            <w:r w:rsidRPr="00A81263">
              <w:rPr>
                <w:rFonts w:cs="Arial"/>
                <w:spacing w:val="-3"/>
                <w:sz w:val="20"/>
                <w:szCs w:val="20"/>
              </w:rPr>
              <w:t>data interpretation exercises</w:t>
            </w:r>
          </w:p>
          <w:p w:rsidR="00A81263" w:rsidRPr="00A81263" w:rsidRDefault="00A81263" w:rsidP="00A81263">
            <w:pPr>
              <w:numPr>
                <w:ilvl w:val="0"/>
                <w:numId w:val="10"/>
              </w:numPr>
              <w:tabs>
                <w:tab w:val="num" w:pos="1080"/>
              </w:tabs>
              <w:suppressAutoHyphens/>
              <w:spacing w:line="276" w:lineRule="auto"/>
              <w:ind w:firstLine="66"/>
              <w:jc w:val="both"/>
              <w:rPr>
                <w:rFonts w:cs="Arial"/>
                <w:spacing w:val="-3"/>
                <w:sz w:val="20"/>
                <w:szCs w:val="20"/>
              </w:rPr>
            </w:pPr>
            <w:r w:rsidRPr="00A81263">
              <w:rPr>
                <w:rFonts w:cs="Arial"/>
                <w:spacing w:val="-3"/>
                <w:sz w:val="20"/>
                <w:szCs w:val="20"/>
              </w:rPr>
              <w:t>case studies</w:t>
            </w:r>
          </w:p>
          <w:p w:rsidR="00A81263" w:rsidRPr="00A81263" w:rsidRDefault="00A81263" w:rsidP="00A81263">
            <w:pPr>
              <w:numPr>
                <w:ilvl w:val="0"/>
                <w:numId w:val="10"/>
              </w:numPr>
              <w:tabs>
                <w:tab w:val="num" w:pos="1080"/>
              </w:tabs>
              <w:suppressAutoHyphens/>
              <w:spacing w:line="276" w:lineRule="auto"/>
              <w:ind w:firstLine="66"/>
              <w:jc w:val="both"/>
              <w:rPr>
                <w:rFonts w:cs="Arial"/>
                <w:spacing w:val="-3"/>
                <w:sz w:val="20"/>
                <w:szCs w:val="20"/>
              </w:rPr>
            </w:pPr>
            <w:r w:rsidRPr="00A81263">
              <w:rPr>
                <w:rFonts w:cs="Arial"/>
                <w:spacing w:val="-3"/>
                <w:sz w:val="20"/>
                <w:szCs w:val="20"/>
              </w:rPr>
              <w:t>group and individual presentations</w:t>
            </w:r>
          </w:p>
          <w:p w:rsidR="00A81263" w:rsidRPr="00A81263" w:rsidRDefault="00A81263" w:rsidP="00A81263">
            <w:pPr>
              <w:numPr>
                <w:ilvl w:val="0"/>
                <w:numId w:val="10"/>
              </w:numPr>
              <w:tabs>
                <w:tab w:val="num" w:pos="1080"/>
              </w:tabs>
              <w:suppressAutoHyphens/>
              <w:spacing w:line="276" w:lineRule="auto"/>
              <w:ind w:firstLine="66"/>
              <w:jc w:val="both"/>
              <w:rPr>
                <w:rFonts w:cs="Arial"/>
                <w:spacing w:val="-3"/>
                <w:sz w:val="20"/>
                <w:szCs w:val="20"/>
              </w:rPr>
            </w:pPr>
            <w:r w:rsidRPr="00A81263">
              <w:rPr>
                <w:rFonts w:cs="Arial"/>
                <w:spacing w:val="-3"/>
                <w:sz w:val="20"/>
                <w:szCs w:val="20"/>
              </w:rPr>
              <w:t>literature surveys (formative and summative)</w:t>
            </w:r>
          </w:p>
          <w:p w:rsidR="00A81263" w:rsidRPr="00A81263" w:rsidRDefault="00A81263" w:rsidP="00A81263">
            <w:pPr>
              <w:numPr>
                <w:ilvl w:val="0"/>
                <w:numId w:val="10"/>
              </w:numPr>
              <w:tabs>
                <w:tab w:val="num" w:pos="1080"/>
              </w:tabs>
              <w:suppressAutoHyphens/>
              <w:spacing w:line="276" w:lineRule="auto"/>
              <w:ind w:firstLine="66"/>
              <w:jc w:val="both"/>
              <w:rPr>
                <w:rFonts w:cs="Arial"/>
                <w:spacing w:val="-3"/>
                <w:sz w:val="20"/>
                <w:szCs w:val="20"/>
              </w:rPr>
            </w:pPr>
            <w:r w:rsidRPr="00A81263">
              <w:rPr>
                <w:rFonts w:cs="Arial"/>
                <w:spacing w:val="-3"/>
                <w:sz w:val="20"/>
                <w:szCs w:val="20"/>
              </w:rPr>
              <w:t>unseen examinations/tests, (MCQ, short answer, essay)</w:t>
            </w:r>
          </w:p>
          <w:p w:rsidR="00A81263" w:rsidRPr="00A81263" w:rsidRDefault="00A81263" w:rsidP="00A81263">
            <w:pPr>
              <w:numPr>
                <w:ilvl w:val="0"/>
                <w:numId w:val="10"/>
              </w:numPr>
              <w:tabs>
                <w:tab w:val="num" w:pos="1080"/>
              </w:tabs>
              <w:suppressAutoHyphens/>
              <w:spacing w:line="276" w:lineRule="auto"/>
              <w:ind w:firstLine="66"/>
              <w:jc w:val="both"/>
              <w:rPr>
                <w:rFonts w:cs="Arial"/>
                <w:spacing w:val="-3"/>
                <w:sz w:val="20"/>
                <w:szCs w:val="20"/>
              </w:rPr>
            </w:pPr>
            <w:r w:rsidRPr="00A81263">
              <w:rPr>
                <w:rFonts w:cs="Arial"/>
                <w:spacing w:val="-3"/>
                <w:sz w:val="20"/>
                <w:szCs w:val="20"/>
              </w:rPr>
              <w:t>major project report</w:t>
            </w:r>
          </w:p>
          <w:p w:rsidR="00A81263" w:rsidRPr="00A81263" w:rsidRDefault="00A81263" w:rsidP="00A81263">
            <w:pPr>
              <w:numPr>
                <w:ilvl w:val="0"/>
                <w:numId w:val="10"/>
              </w:numPr>
              <w:tabs>
                <w:tab w:val="num" w:pos="1080"/>
              </w:tabs>
              <w:suppressAutoHyphens/>
              <w:spacing w:line="276" w:lineRule="auto"/>
              <w:ind w:firstLine="66"/>
              <w:jc w:val="both"/>
              <w:rPr>
                <w:rFonts w:cs="Arial"/>
                <w:spacing w:val="-3"/>
                <w:sz w:val="20"/>
                <w:szCs w:val="20"/>
              </w:rPr>
            </w:pPr>
            <w:r w:rsidRPr="00A81263">
              <w:rPr>
                <w:rFonts w:cs="Arial"/>
                <w:spacing w:val="-3"/>
                <w:sz w:val="20"/>
                <w:szCs w:val="20"/>
              </w:rPr>
              <w:t>oral questioning at the poster session</w:t>
            </w:r>
          </w:p>
        </w:tc>
      </w:tr>
      <w:tr w:rsidR="00A81263" w:rsidRPr="00A81263" w:rsidTr="00A81263">
        <w:tc>
          <w:tcPr>
            <w:tcW w:w="7141" w:type="dxa"/>
            <w:gridSpan w:val="4"/>
            <w:tcBorders>
              <w:left w:val="single" w:sz="4" w:space="0" w:color="auto"/>
              <w:bottom w:val="single" w:sz="4" w:space="0" w:color="auto"/>
            </w:tcBorders>
          </w:tcPr>
          <w:p w:rsidR="00A81263" w:rsidRPr="00A81263" w:rsidRDefault="00A81263" w:rsidP="00A81263">
            <w:pPr>
              <w:suppressAutoHyphens/>
              <w:ind w:left="360"/>
              <w:jc w:val="both"/>
              <w:outlineLvl w:val="0"/>
              <w:rPr>
                <w:rFonts w:cs="Arial"/>
                <w:spacing w:val="-3"/>
                <w:sz w:val="20"/>
                <w:szCs w:val="20"/>
              </w:rPr>
            </w:pPr>
          </w:p>
        </w:tc>
        <w:tc>
          <w:tcPr>
            <w:tcW w:w="7142" w:type="dxa"/>
            <w:gridSpan w:val="3"/>
            <w:tcBorders>
              <w:bottom w:val="single" w:sz="4" w:space="0" w:color="auto"/>
              <w:right w:val="single" w:sz="4" w:space="0" w:color="auto"/>
            </w:tcBorders>
          </w:tcPr>
          <w:p w:rsidR="00A81263" w:rsidRPr="00A81263" w:rsidRDefault="00A81263" w:rsidP="00A81263">
            <w:pPr>
              <w:suppressAutoHyphens/>
              <w:jc w:val="both"/>
              <w:outlineLvl w:val="0"/>
              <w:rPr>
                <w:rFonts w:cs="Arial"/>
                <w:spacing w:val="-3"/>
                <w:sz w:val="20"/>
                <w:szCs w:val="20"/>
              </w:rPr>
            </w:pPr>
          </w:p>
        </w:tc>
      </w:tr>
    </w:tbl>
    <w:p w:rsidR="00D27AE4" w:rsidRDefault="00D27AE4" w:rsidP="00195F7B"/>
    <w:p w:rsidR="00D27AE4" w:rsidRDefault="00D27AE4" w:rsidP="00195F7B"/>
    <w:p w:rsidR="00D27AE4" w:rsidRPr="0059721B" w:rsidRDefault="00D27AE4" w:rsidP="00195F7B"/>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5432FE" w:rsidRDefault="005432FE" w:rsidP="00195F7B">
      <w:pPr>
        <w:rPr>
          <w:rFonts w:ascii="Arial" w:hAnsi="Arial" w:cs="Arial"/>
        </w:rPr>
      </w:pPr>
    </w:p>
    <w:p w:rsidR="005432FE" w:rsidRDefault="005432FE" w:rsidP="00195F7B">
      <w:pPr>
        <w:rPr>
          <w:rFonts w:ascii="Arial" w:hAnsi="Arial" w:cs="Arial"/>
        </w:rPr>
      </w:pPr>
    </w:p>
    <w:p w:rsidR="00A81263" w:rsidRDefault="00A81263" w:rsidP="00195F7B">
      <w:pPr>
        <w:rPr>
          <w:rFonts w:ascii="Arial" w:hAnsi="Arial" w:cs="Arial"/>
        </w:rPr>
      </w:pPr>
    </w:p>
    <w:p w:rsidR="000B54AF" w:rsidRDefault="000B54AF" w:rsidP="00195F7B">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0B54AF" w:rsidRDefault="000B54AF" w:rsidP="00195F7B">
      <w:pPr>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w:t>
      </w:r>
      <w:r w:rsidR="00D27AE4">
        <w:rPr>
          <w:rFonts w:ascii="Arial" w:hAnsi="Arial" w:cs="Arial"/>
        </w:rPr>
        <w:t xml:space="preserve"> as follows</w:t>
      </w:r>
      <w:r>
        <w:rPr>
          <w:rFonts w:ascii="Arial" w:hAnsi="Arial" w:cs="Arial"/>
        </w:rPr>
        <w:t>:</w:t>
      </w:r>
    </w:p>
    <w:p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rsidTr="00B55861">
        <w:tc>
          <w:tcPr>
            <w:tcW w:w="15417" w:type="dxa"/>
            <w:gridSpan w:val="7"/>
            <w:shd w:val="clear" w:color="auto" w:fill="DBE5F1"/>
          </w:tcPr>
          <w:p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rsidTr="00B55861">
        <w:tc>
          <w:tcPr>
            <w:tcW w:w="2202" w:type="dxa"/>
            <w:shd w:val="clear" w:color="auto" w:fill="DBE5F1"/>
            <w:vAlign w:val="center"/>
          </w:tcPr>
          <w:p w:rsidR="000B54AF" w:rsidRPr="00B55861" w:rsidRDefault="000B54AF" w:rsidP="00B55861">
            <w:pPr>
              <w:jc w:val="center"/>
              <w:rPr>
                <w:rFonts w:ascii="Arial" w:hAnsi="Arial" w:cs="Arial"/>
                <w:b/>
                <w:sz w:val="20"/>
                <w:szCs w:val="20"/>
              </w:rPr>
            </w:pPr>
            <w:proofErr w:type="spellStart"/>
            <w:r w:rsidRPr="00B55861">
              <w:rPr>
                <w:rFonts w:ascii="Arial" w:hAnsi="Arial" w:cs="Arial"/>
                <w:b/>
                <w:sz w:val="20"/>
                <w:szCs w:val="20"/>
              </w:rPr>
              <w:t>Self Awareness</w:t>
            </w:r>
            <w:proofErr w:type="spellEnd"/>
            <w:r w:rsidRPr="00B55861">
              <w:rPr>
                <w:rFonts w:ascii="Arial" w:hAnsi="Arial" w:cs="Arial"/>
                <w:b/>
                <w:sz w:val="20"/>
                <w:szCs w:val="20"/>
              </w:rPr>
              <w:t xml:space="preserve"> Skills</w:t>
            </w:r>
          </w:p>
        </w:tc>
        <w:tc>
          <w:tcPr>
            <w:tcW w:w="2202"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 Solving Skills</w:t>
            </w: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Recognise own academic strengths and weaknesses, reflect on </w:t>
            </w:r>
            <w:r w:rsidRPr="00B55861">
              <w:rPr>
                <w:rFonts w:ascii="Arial" w:hAnsi="Arial" w:cs="Arial"/>
                <w:sz w:val="20"/>
                <w:szCs w:val="20"/>
              </w:rPr>
              <w:lastRenderedPageBreak/>
              <w:t>performance and progress and respond to feedback</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lastRenderedPageBreak/>
              <w:t>Present, challenge and defend  ideas and results effectively orally and in writing</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Identify resources needed to undertake the task (or project) and to schedule and </w:t>
            </w:r>
            <w:r w:rsidRPr="00B55861">
              <w:rPr>
                <w:rFonts w:ascii="Arial" w:hAnsi="Arial" w:cs="Arial"/>
                <w:sz w:val="20"/>
                <w:szCs w:val="20"/>
              </w:rPr>
              <w:lastRenderedPageBreak/>
              <w:t>manage the resources</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lastRenderedPageBreak/>
              <w:t xml:space="preserve">Work with complex ideas and justify judgements made through effective use </w:t>
            </w:r>
            <w:r w:rsidRPr="00B55861">
              <w:rPr>
                <w:rFonts w:ascii="Arial" w:hAnsi="Arial" w:cs="Arial"/>
                <w:sz w:val="20"/>
                <w:szCs w:val="20"/>
              </w:rPr>
              <w:lastRenderedPageBreak/>
              <w:t>of evidence</w:t>
            </w: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lastRenderedPageBreak/>
              <w:t>Organise self effectively, agreeing and setting realistic targets, accessing support where appropriate and managing time to achieve targets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r>
      <w:tr w:rsidR="000B54AF" w:rsidRPr="00B55861" w:rsidTr="00B55861">
        <w:trPr>
          <w:trHeight w:val="564"/>
        </w:trPr>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3" w:type="dxa"/>
            <w:shd w:val="clear" w:color="auto" w:fill="auto"/>
            <w:vAlign w:val="center"/>
          </w:tcPr>
          <w:p w:rsidR="000B54AF" w:rsidRPr="00B55861" w:rsidRDefault="009210FE" w:rsidP="00B55861">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for diverse values and beliefs</w:t>
            </w:r>
          </w:p>
          <w:p w:rsidR="000B54AF" w:rsidRPr="00B55861" w:rsidRDefault="000B54AF" w:rsidP="00B55861">
            <w:pPr>
              <w:jc w:val="center"/>
              <w:rPr>
                <w:rFonts w:ascii="Arial" w:hAnsi="Arial" w:cs="Arial"/>
                <w:sz w:val="20"/>
                <w:szCs w:val="20"/>
              </w:rPr>
            </w:pPr>
          </w:p>
          <w:p w:rsidR="000B54AF" w:rsidRPr="00B55861" w:rsidRDefault="000B54AF" w:rsidP="00B55861">
            <w:pPr>
              <w:jc w:val="center"/>
              <w:rPr>
                <w:rFonts w:ascii="Arial" w:hAnsi="Arial" w:cs="Arial"/>
                <w:sz w:val="20"/>
                <w:szCs w:val="20"/>
              </w:rPr>
            </w:pPr>
          </w:p>
          <w:p w:rsidR="000B54AF" w:rsidRPr="00B55861" w:rsidRDefault="000B54AF" w:rsidP="00B55861">
            <w:pPr>
              <w:jc w:val="center"/>
              <w:rPr>
                <w:rFonts w:ascii="Arial" w:hAnsi="Arial" w:cs="Arial"/>
                <w:sz w:val="20"/>
                <w:szCs w:val="20"/>
              </w:rPr>
            </w:pPr>
          </w:p>
          <w:p w:rsidR="000B54AF" w:rsidRPr="00B55861" w:rsidRDefault="000B54AF" w:rsidP="00B55861">
            <w:pPr>
              <w:jc w:val="center"/>
              <w:rPr>
                <w:rFonts w:ascii="Arial" w:hAnsi="Arial" w:cs="Arial"/>
                <w:sz w:val="20"/>
                <w:szCs w:val="20"/>
              </w:rPr>
            </w:pP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r>
    </w:tbl>
    <w:p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szCs w:val="24"/>
        </w:rPr>
      </w:pPr>
      <w:r w:rsidRPr="0059721B">
        <w:rPr>
          <w:rFonts w:ascii="Arial" w:hAnsi="Arial" w:cs="Arial"/>
          <w:szCs w:val="24"/>
        </w:rPr>
        <w:t>The minimum entry qualifications for the programme are:</w:t>
      </w:r>
    </w:p>
    <w:p w:rsidR="00195F7B" w:rsidRPr="0059721B" w:rsidRDefault="00195F7B" w:rsidP="00195F7B">
      <w:pPr>
        <w:rPr>
          <w:rFonts w:ascii="Arial" w:hAnsi="Arial" w:cs="Arial"/>
          <w:szCs w:val="24"/>
        </w:rPr>
      </w:pPr>
    </w:p>
    <w:p w:rsidR="00A81263" w:rsidRPr="00A81263" w:rsidRDefault="00A81263" w:rsidP="00A81263">
      <w:pPr>
        <w:rPr>
          <w:rFonts w:ascii="Arial" w:hAnsi="Arial" w:cs="Arial"/>
          <w:szCs w:val="24"/>
        </w:rPr>
      </w:pPr>
      <w:r w:rsidRPr="00A81263">
        <w:rPr>
          <w:rFonts w:ascii="Arial" w:hAnsi="Arial" w:cs="Arial"/>
          <w:szCs w:val="24"/>
        </w:rPr>
        <w:t>Candidates with a UK or UK equivalent (stated by NARIC) second class Bachelor Honour's degree in a Chemistry , Pharmacy or Life Science discipline are qualified to register for the MSc.</w:t>
      </w:r>
    </w:p>
    <w:p w:rsidR="00A81263" w:rsidRPr="00A81263" w:rsidRDefault="00A81263" w:rsidP="00A81263">
      <w:pPr>
        <w:rPr>
          <w:rFonts w:ascii="Arial" w:hAnsi="Arial" w:cs="Arial"/>
          <w:szCs w:val="24"/>
        </w:rPr>
      </w:pPr>
    </w:p>
    <w:p w:rsidR="00A81263" w:rsidRPr="00A81263" w:rsidRDefault="00A81263" w:rsidP="00A81263">
      <w:pPr>
        <w:rPr>
          <w:rFonts w:ascii="Arial" w:hAnsi="Arial" w:cs="Arial"/>
          <w:szCs w:val="24"/>
        </w:rPr>
      </w:pPr>
      <w:r w:rsidRPr="00A81263">
        <w:rPr>
          <w:rFonts w:ascii="Arial" w:hAnsi="Arial" w:cs="Arial"/>
          <w:szCs w:val="24"/>
        </w:rPr>
        <w:t>Candidates with an alternative qualification such as an HND are normally expected to have appropriate experience in analysis or pharmaceutical science.</w:t>
      </w:r>
    </w:p>
    <w:p w:rsidR="00A81263" w:rsidRPr="00A81263" w:rsidRDefault="00A81263" w:rsidP="00A81263">
      <w:pPr>
        <w:rPr>
          <w:rFonts w:ascii="Arial" w:hAnsi="Arial" w:cs="Arial"/>
          <w:szCs w:val="24"/>
        </w:rPr>
      </w:pPr>
    </w:p>
    <w:p w:rsidR="00A81263" w:rsidRPr="00A81263" w:rsidRDefault="00A81263" w:rsidP="00A81263">
      <w:pPr>
        <w:rPr>
          <w:rFonts w:ascii="Arial" w:hAnsi="Arial" w:cs="Arial"/>
          <w:szCs w:val="24"/>
        </w:rPr>
      </w:pPr>
      <w:r w:rsidRPr="00A81263">
        <w:rPr>
          <w:rFonts w:ascii="Arial" w:hAnsi="Arial" w:cs="Arial"/>
          <w:szCs w:val="24"/>
        </w:rPr>
        <w:t>Candidates who do not qualify under the regulations above, but who have appropriate experience are still eligible to apply.  A detailed description of appropriate experience and a statement of support from an employer should accompany the application.  If these documents are satisfactory, the candidate will normally be interviewed (overseas applicants will often be interviewed by telephone/SKYPE).</w:t>
      </w:r>
    </w:p>
    <w:p w:rsidR="00A81263" w:rsidRPr="00A81263" w:rsidRDefault="00A81263" w:rsidP="00A81263">
      <w:pPr>
        <w:rPr>
          <w:rFonts w:ascii="Arial" w:hAnsi="Arial" w:cs="Arial"/>
          <w:szCs w:val="24"/>
        </w:rPr>
      </w:pPr>
    </w:p>
    <w:p w:rsidR="00A81263" w:rsidRPr="00A81263" w:rsidRDefault="00A81263" w:rsidP="00A81263">
      <w:pPr>
        <w:rPr>
          <w:rFonts w:ascii="Arial" w:hAnsi="Arial" w:cs="Arial"/>
          <w:szCs w:val="24"/>
        </w:rPr>
      </w:pPr>
      <w:r w:rsidRPr="00A81263">
        <w:rPr>
          <w:rFonts w:ascii="Arial" w:hAnsi="Arial" w:cs="Arial"/>
          <w:szCs w:val="24"/>
        </w:rPr>
        <w:t>British nationals/majority English-speaking nation nationals need a GCSE Grade C or above in English or an equivalent qualification. Students who are not a national of a majority English speaking country  or who have not completed an academic qualification equivalent to a UK Bachelor’s degree in one are required to provide evidence of appropriate competence in use of the English Language, for example by having passed one of the following recognised English Language examinations (or equivalent):</w:t>
      </w:r>
    </w:p>
    <w:p w:rsidR="00A81263" w:rsidRPr="00A81263" w:rsidRDefault="00A81263" w:rsidP="00A81263">
      <w:pPr>
        <w:rPr>
          <w:rFonts w:ascii="Arial" w:hAnsi="Arial" w:cs="Arial"/>
          <w:szCs w:val="24"/>
        </w:rPr>
      </w:pPr>
    </w:p>
    <w:p w:rsidR="00A81263" w:rsidRPr="00A81263" w:rsidRDefault="00A81263" w:rsidP="00A81263">
      <w:pPr>
        <w:rPr>
          <w:rFonts w:ascii="Arial" w:hAnsi="Arial" w:cs="Arial"/>
          <w:szCs w:val="24"/>
        </w:rPr>
      </w:pPr>
      <w:r w:rsidRPr="00A81263">
        <w:rPr>
          <w:rFonts w:ascii="Arial" w:hAnsi="Arial" w:cs="Arial"/>
          <w:szCs w:val="24"/>
        </w:rPr>
        <w:t>British Council IELTS test: Band 6.5 overall or above (with the following minimum scores: W=6.0 and R=5.5, L=5.5, S=5.5); PTEA overall 61 or above (with the following minimum scores W=56 and R</w:t>
      </w:r>
      <w:proofErr w:type="gramStart"/>
      <w:r w:rsidRPr="00A81263">
        <w:rPr>
          <w:rFonts w:ascii="Arial" w:hAnsi="Arial" w:cs="Arial"/>
          <w:szCs w:val="24"/>
        </w:rPr>
        <w:t>,L,S</w:t>
      </w:r>
      <w:proofErr w:type="gramEnd"/>
      <w:r w:rsidRPr="00A81263">
        <w:rPr>
          <w:rFonts w:ascii="Arial" w:hAnsi="Arial" w:cs="Arial"/>
          <w:szCs w:val="24"/>
        </w:rPr>
        <w:t xml:space="preserve">=51) </w:t>
      </w:r>
      <w:r w:rsidRPr="00A81263">
        <w:rPr>
          <w:rFonts w:ascii="Arial" w:hAnsi="Arial" w:cs="Arial"/>
          <w:szCs w:val="24"/>
        </w:rPr>
        <w:cr/>
      </w:r>
    </w:p>
    <w:p w:rsidR="00195F7B" w:rsidRPr="0059721B" w:rsidRDefault="00195F7B" w:rsidP="00A81263">
      <w:pPr>
        <w:rPr>
          <w:rFonts w:ascii="Arial" w:hAnsi="Arial" w:cs="Arial"/>
          <w:szCs w:val="24"/>
        </w:rPr>
      </w:pPr>
      <w:r w:rsidRPr="0059721B">
        <w:rPr>
          <w:rFonts w:ascii="Arial" w:hAnsi="Arial" w:cs="Arial"/>
          <w:b/>
          <w:szCs w:val="24"/>
        </w:rPr>
        <w:tab/>
      </w:r>
      <w:r w:rsidRPr="0059721B">
        <w:rPr>
          <w:rFonts w:ascii="Arial" w:hAnsi="Arial" w:cs="Arial"/>
          <w:b/>
          <w:szCs w:val="24"/>
        </w:rPr>
        <w:tab/>
      </w:r>
    </w:p>
    <w:p w:rsidR="00195F7B" w:rsidRPr="0059721B" w:rsidRDefault="00195F7B" w:rsidP="009F53D3">
      <w:pPr>
        <w:numPr>
          <w:ilvl w:val="0"/>
          <w:numId w:val="3"/>
        </w:numPr>
        <w:ind w:left="567" w:hanging="567"/>
        <w:rPr>
          <w:rFonts w:ascii="Arial" w:hAnsi="Arial" w:cs="Arial"/>
          <w:b/>
          <w:szCs w:val="24"/>
        </w:rPr>
      </w:pPr>
      <w:r w:rsidRPr="0059721B">
        <w:rPr>
          <w:rFonts w:ascii="Arial" w:hAnsi="Arial" w:cs="Arial"/>
          <w:b/>
          <w:szCs w:val="24"/>
        </w:rPr>
        <w:t>Programme Structure</w:t>
      </w:r>
    </w:p>
    <w:p w:rsidR="00A81263" w:rsidRDefault="00A81263" w:rsidP="00195F7B">
      <w:pPr>
        <w:rPr>
          <w:rFonts w:ascii="Arial" w:hAnsi="Arial" w:cs="Arial"/>
          <w:szCs w:val="24"/>
        </w:rPr>
      </w:pPr>
    </w:p>
    <w:p w:rsidR="00195F7B" w:rsidRDefault="00A81263" w:rsidP="00195F7B">
      <w:pPr>
        <w:rPr>
          <w:rFonts w:ascii="Arial" w:hAnsi="Arial" w:cs="Arial"/>
          <w:szCs w:val="24"/>
        </w:rPr>
      </w:pPr>
      <w:r w:rsidRPr="00A81263">
        <w:rPr>
          <w:rFonts w:ascii="Arial" w:hAnsi="Arial" w:cs="Arial"/>
          <w:szCs w:val="24"/>
        </w:rPr>
        <w:t>This programme is offered in full-time mode, and leads to the award of PG Diploma or MSc. Entry is normally in September.</w:t>
      </w:r>
    </w:p>
    <w:p w:rsidR="00A81263" w:rsidRPr="0059721B" w:rsidRDefault="00A81263" w:rsidP="00195F7B">
      <w:pPr>
        <w:rPr>
          <w:rFonts w:ascii="Arial" w:hAnsi="Arial" w:cs="Arial"/>
          <w:szCs w:val="24"/>
        </w:rPr>
      </w:pPr>
    </w:p>
    <w:p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rsidR="00A81263" w:rsidRDefault="00A81263" w:rsidP="009F53D3">
      <w:pPr>
        <w:rPr>
          <w:rFonts w:ascii="Arial" w:hAnsi="Arial" w:cs="Arial"/>
          <w:szCs w:val="24"/>
        </w:rPr>
      </w:pPr>
    </w:p>
    <w:p w:rsidR="00195F7B" w:rsidRPr="00A81263" w:rsidRDefault="00A81263" w:rsidP="009F53D3">
      <w:pPr>
        <w:rPr>
          <w:rFonts w:ascii="Arial" w:hAnsi="Arial" w:cs="Arial"/>
          <w:szCs w:val="24"/>
        </w:rPr>
      </w:pPr>
      <w:r>
        <w:rPr>
          <w:rFonts w:ascii="Arial" w:hAnsi="Arial" w:cs="Arial"/>
          <w:szCs w:val="24"/>
        </w:rPr>
        <w:t>None</w:t>
      </w:r>
    </w:p>
    <w:p w:rsidR="00195F7B" w:rsidRPr="0059721B" w:rsidRDefault="00195F7B" w:rsidP="009F53D3">
      <w:pPr>
        <w:rPr>
          <w:rFonts w:ascii="Arial" w:hAnsi="Arial" w:cs="Arial"/>
          <w:szCs w:val="24"/>
        </w:rPr>
      </w:pPr>
    </w:p>
    <w:p w:rsidR="00A81263" w:rsidRDefault="00195F7B" w:rsidP="00A81263">
      <w:pPr>
        <w:rPr>
          <w:rFonts w:ascii="Arial" w:hAnsi="Arial" w:cs="Arial"/>
          <w:b/>
          <w:szCs w:val="24"/>
        </w:rPr>
      </w:pPr>
      <w:r w:rsidRPr="0059721B">
        <w:rPr>
          <w:rFonts w:ascii="Arial" w:hAnsi="Arial" w:cs="Arial"/>
          <w:b/>
          <w:szCs w:val="24"/>
        </w:rPr>
        <w:t>E2.</w:t>
      </w:r>
      <w:r w:rsidRPr="0059721B">
        <w:rPr>
          <w:rFonts w:ascii="Arial" w:hAnsi="Arial" w:cs="Arial"/>
          <w:b/>
          <w:szCs w:val="24"/>
        </w:rPr>
        <w:tab/>
        <w:t>Work-based learning</w:t>
      </w:r>
      <w:r w:rsidR="00A81263">
        <w:rPr>
          <w:rFonts w:ascii="Arial" w:hAnsi="Arial" w:cs="Arial"/>
          <w:b/>
          <w:szCs w:val="24"/>
        </w:rPr>
        <w:t>, including sandwich programmes</w:t>
      </w:r>
    </w:p>
    <w:p w:rsidR="00A81263" w:rsidRDefault="00A81263" w:rsidP="00A81263">
      <w:pPr>
        <w:rPr>
          <w:rFonts w:ascii="Arial" w:hAnsi="Arial" w:cs="Arial"/>
          <w:szCs w:val="24"/>
        </w:rPr>
      </w:pPr>
    </w:p>
    <w:p w:rsidR="00195F7B" w:rsidRPr="00A81263" w:rsidRDefault="00195F7B" w:rsidP="00A81263">
      <w:pPr>
        <w:rPr>
          <w:rFonts w:ascii="Arial" w:hAnsi="Arial" w:cs="Arial"/>
          <w:b/>
          <w:szCs w:val="24"/>
        </w:rPr>
      </w:pPr>
      <w:r w:rsidRPr="0059721B">
        <w:rPr>
          <w:rFonts w:ascii="Arial" w:hAnsi="Arial" w:cs="Arial"/>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195F7B" w:rsidRPr="0059721B" w:rsidRDefault="00195F7B" w:rsidP="00195F7B">
      <w:pPr>
        <w:ind w:left="720"/>
        <w:rPr>
          <w:rFonts w:ascii="Arial" w:hAnsi="Arial" w:cs="Arial"/>
          <w:szCs w:val="24"/>
        </w:rPr>
      </w:pPr>
    </w:p>
    <w:p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rsidR="00195F7B" w:rsidRDefault="00195F7B" w:rsidP="00195F7B">
      <w:pPr>
        <w:rPr>
          <w:rFonts w:ascii="Arial" w:hAnsi="Arial" w:cs="Arial"/>
          <w:szCs w:val="24"/>
        </w:rPr>
      </w:pPr>
    </w:p>
    <w:p w:rsidR="00A81263" w:rsidRPr="00A81263" w:rsidRDefault="00A81263" w:rsidP="00A81263">
      <w:pPr>
        <w:rPr>
          <w:rFonts w:cs="Arial"/>
          <w:color w:val="FF0000"/>
        </w:rPr>
      </w:pPr>
      <w:r w:rsidRPr="00A81263">
        <w:rPr>
          <w:rFonts w:cs="Arial"/>
        </w:rPr>
        <w:t>The MSc</w:t>
      </w:r>
      <w:r w:rsidRPr="00A81263" w:rsidDel="001854C7">
        <w:rPr>
          <w:rFonts w:cs="Arial"/>
        </w:rPr>
        <w:t xml:space="preserve"> </w:t>
      </w:r>
      <w:r w:rsidRPr="00A81263">
        <w:rPr>
          <w:rFonts w:cs="Arial"/>
        </w:rPr>
        <w:t>is made up of four modules each worth 30 credit points with an additional 60 credits that must be obtained via a research project (180 credits total). All students will be provided with the University regulations (Postgraduate Credit Framework).  Full details of each module will be provided in module descriptors and student module guides.</w:t>
      </w:r>
    </w:p>
    <w:p w:rsidR="00A81263" w:rsidRPr="00A81263" w:rsidRDefault="00A81263" w:rsidP="00A81263">
      <w:pPr>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9247"/>
      </w:tblGrid>
      <w:tr w:rsidR="00A81263" w:rsidRPr="00A81263" w:rsidTr="00A81263">
        <w:tc>
          <w:tcPr>
            <w:tcW w:w="9247" w:type="dxa"/>
            <w:tcBorders>
              <w:top w:val="single" w:sz="4" w:space="0" w:color="auto"/>
              <w:bottom w:val="nil"/>
            </w:tcBorders>
          </w:tcPr>
          <w:tbl>
            <w:tblPr>
              <w:tblpPr w:leftFromText="180" w:rightFromText="180" w:vertAnchor="page" w:horzAnchor="margin" w:tblpY="84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61"/>
              <w:gridCol w:w="3081"/>
            </w:tblGrid>
            <w:tr w:rsidR="00A81263" w:rsidRPr="00A81263" w:rsidTr="00A81263">
              <w:tc>
                <w:tcPr>
                  <w:tcW w:w="9242" w:type="dxa"/>
                  <w:gridSpan w:val="2"/>
                </w:tcPr>
                <w:p w:rsidR="00A81263" w:rsidRPr="00A81263" w:rsidRDefault="00A81263" w:rsidP="00A81263">
                  <w:pPr>
                    <w:rPr>
                      <w:b/>
                    </w:rPr>
                  </w:pPr>
                  <w:r w:rsidRPr="00A81263">
                    <w:rPr>
                      <w:b/>
                    </w:rPr>
                    <w:lastRenderedPageBreak/>
                    <w:t xml:space="preserve">Course: Pharmaceutical </w:t>
                  </w:r>
                  <w:proofErr w:type="spellStart"/>
                  <w:r w:rsidRPr="00A81263">
                    <w:rPr>
                      <w:b/>
                    </w:rPr>
                    <w:t>Technolgy</w:t>
                  </w:r>
                  <w:proofErr w:type="spellEnd"/>
                  <w:r w:rsidRPr="00A81263">
                    <w:rPr>
                      <w:b/>
                    </w:rPr>
                    <w:t xml:space="preserve"> (Full time) NPPHT</w:t>
                  </w:r>
                </w:p>
                <w:p w:rsidR="00A81263" w:rsidRPr="00A81263" w:rsidRDefault="00A81263" w:rsidP="00A81263"/>
              </w:tc>
            </w:tr>
            <w:tr w:rsidR="00A81263" w:rsidRPr="00A81263" w:rsidTr="00A81263">
              <w:tc>
                <w:tcPr>
                  <w:tcW w:w="6161" w:type="dxa"/>
                </w:tcPr>
                <w:p w:rsidR="00A81263" w:rsidRPr="00A81263" w:rsidRDefault="00A81263" w:rsidP="00A81263">
                  <w:pPr>
                    <w:spacing w:line="276" w:lineRule="auto"/>
                    <w:jc w:val="center"/>
                  </w:pPr>
                  <w:r w:rsidRPr="00A81263">
                    <w:t>Statistics and Quality Systems</w:t>
                  </w:r>
                </w:p>
                <w:p w:rsidR="00A81263" w:rsidRPr="00A81263" w:rsidRDefault="00A81263" w:rsidP="00A81263">
                  <w:pPr>
                    <w:spacing w:line="276" w:lineRule="auto"/>
                    <w:jc w:val="center"/>
                  </w:pPr>
                  <w:r w:rsidRPr="00A81263">
                    <w:t>CH7010</w:t>
                  </w:r>
                </w:p>
              </w:tc>
              <w:tc>
                <w:tcPr>
                  <w:tcW w:w="3081" w:type="dxa"/>
                  <w:vMerge w:val="restart"/>
                </w:tcPr>
                <w:p w:rsidR="00A81263" w:rsidRPr="00A81263" w:rsidRDefault="00A81263" w:rsidP="00A81263"/>
                <w:p w:rsidR="00A81263" w:rsidRPr="00A81263" w:rsidRDefault="00A81263" w:rsidP="00A81263">
                  <w:pPr>
                    <w:jc w:val="center"/>
                  </w:pPr>
                </w:p>
                <w:p w:rsidR="00A81263" w:rsidRPr="00A81263" w:rsidRDefault="00A81263" w:rsidP="00A81263">
                  <w:pPr>
                    <w:jc w:val="center"/>
                  </w:pPr>
                  <w:r w:rsidRPr="00A81263">
                    <w:t>Project module CH7100</w:t>
                  </w:r>
                </w:p>
                <w:p w:rsidR="00A81263" w:rsidRPr="00A81263" w:rsidRDefault="00A81263" w:rsidP="00A81263">
                  <w:pPr>
                    <w:jc w:val="center"/>
                  </w:pPr>
                  <w:r w:rsidRPr="00A81263">
                    <w:t>(60 credits)</w:t>
                  </w:r>
                </w:p>
                <w:p w:rsidR="00A81263" w:rsidRPr="00A81263" w:rsidRDefault="00A81263" w:rsidP="00A81263">
                  <w:pPr>
                    <w:jc w:val="center"/>
                  </w:pPr>
                </w:p>
              </w:tc>
            </w:tr>
            <w:tr w:rsidR="00A81263" w:rsidRPr="00A81263" w:rsidTr="00A81263">
              <w:tc>
                <w:tcPr>
                  <w:tcW w:w="6161" w:type="dxa"/>
                </w:tcPr>
                <w:p w:rsidR="00A81263" w:rsidRPr="00A81263" w:rsidRDefault="00A81263" w:rsidP="00A81263">
                  <w:pPr>
                    <w:jc w:val="center"/>
                    <w:rPr>
                      <w:i/>
                    </w:rPr>
                  </w:pPr>
                  <w:r w:rsidRPr="00A81263">
                    <w:t>Pharmaceutical and Analytical Technology</w:t>
                  </w:r>
                  <w:r w:rsidRPr="00A81263">
                    <w:rPr>
                      <w:i/>
                    </w:rPr>
                    <w:t xml:space="preserve"> </w:t>
                  </w:r>
                </w:p>
                <w:p w:rsidR="00A81263" w:rsidRPr="00A81263" w:rsidRDefault="00A81263" w:rsidP="00A81263">
                  <w:pPr>
                    <w:jc w:val="center"/>
                    <w:rPr>
                      <w:i/>
                    </w:rPr>
                  </w:pPr>
                  <w:r w:rsidRPr="00A81263">
                    <w:t>CH7050</w:t>
                  </w:r>
                </w:p>
              </w:tc>
              <w:tc>
                <w:tcPr>
                  <w:tcW w:w="3081" w:type="dxa"/>
                  <w:vMerge/>
                </w:tcPr>
                <w:p w:rsidR="00A81263" w:rsidRPr="00A81263" w:rsidRDefault="00A81263" w:rsidP="00A81263"/>
              </w:tc>
            </w:tr>
            <w:tr w:rsidR="00A81263" w:rsidRPr="00A81263" w:rsidTr="00A81263">
              <w:tc>
                <w:tcPr>
                  <w:tcW w:w="6161" w:type="dxa"/>
                </w:tcPr>
                <w:p w:rsidR="00A81263" w:rsidRPr="00A81263" w:rsidRDefault="00A81263" w:rsidP="00A81263">
                  <w:pPr>
                    <w:jc w:val="center"/>
                  </w:pPr>
                  <w:r w:rsidRPr="00A81263">
                    <w:t>Manufacture and Clinical Trials of Medicines</w:t>
                  </w:r>
                </w:p>
                <w:p w:rsidR="00A81263" w:rsidRPr="00A81263" w:rsidRDefault="00A81263" w:rsidP="00A81263">
                  <w:pPr>
                    <w:jc w:val="center"/>
                  </w:pPr>
                  <w:r w:rsidRPr="00A81263">
                    <w:t>CH7060</w:t>
                  </w:r>
                </w:p>
              </w:tc>
              <w:tc>
                <w:tcPr>
                  <w:tcW w:w="3081" w:type="dxa"/>
                  <w:vMerge/>
                </w:tcPr>
                <w:p w:rsidR="00A81263" w:rsidRPr="00A81263" w:rsidRDefault="00A81263" w:rsidP="00A81263"/>
              </w:tc>
            </w:tr>
            <w:tr w:rsidR="00A81263" w:rsidRPr="00A81263" w:rsidTr="00A81263">
              <w:tc>
                <w:tcPr>
                  <w:tcW w:w="6161" w:type="dxa"/>
                </w:tcPr>
                <w:p w:rsidR="00A81263" w:rsidRPr="00A81263" w:rsidRDefault="00A81263" w:rsidP="00A81263">
                  <w:pPr>
                    <w:jc w:val="center"/>
                  </w:pPr>
                  <w:r w:rsidRPr="00A81263">
                    <w:t xml:space="preserve">Advanced Pharmaceutical Technology and Formulation </w:t>
                  </w:r>
                </w:p>
                <w:p w:rsidR="00A81263" w:rsidRPr="00A81263" w:rsidRDefault="00A81263" w:rsidP="00A81263">
                  <w:pPr>
                    <w:jc w:val="center"/>
                  </w:pPr>
                  <w:r w:rsidRPr="00A81263">
                    <w:t>CH7090</w:t>
                  </w:r>
                </w:p>
              </w:tc>
              <w:tc>
                <w:tcPr>
                  <w:tcW w:w="3081" w:type="dxa"/>
                  <w:vMerge/>
                </w:tcPr>
                <w:p w:rsidR="00A81263" w:rsidRPr="00A81263" w:rsidRDefault="00A81263" w:rsidP="00A81263"/>
              </w:tc>
            </w:tr>
          </w:tbl>
          <w:p w:rsidR="00A81263" w:rsidRPr="00A81263" w:rsidRDefault="00A81263" w:rsidP="00A81263">
            <w:pPr>
              <w:rPr>
                <w:rFonts w:cs="Arial"/>
                <w:sz w:val="20"/>
                <w:szCs w:val="20"/>
              </w:rPr>
            </w:pPr>
          </w:p>
          <w:p w:rsidR="00A81263" w:rsidRPr="00A81263" w:rsidRDefault="00A81263" w:rsidP="00A81263">
            <w:pPr>
              <w:rPr>
                <w:rFonts w:cs="Arial"/>
                <w:sz w:val="20"/>
                <w:szCs w:val="20"/>
              </w:rPr>
            </w:pPr>
            <w:r w:rsidRPr="00A81263">
              <w:rPr>
                <w:rFonts w:cs="Arial"/>
                <w:sz w:val="20"/>
                <w:szCs w:val="20"/>
              </w:rPr>
              <w:t xml:space="preserve">Students exiting the programme with 60 credits are eligible for the award of </w:t>
            </w:r>
            <w:proofErr w:type="spellStart"/>
            <w:r w:rsidRPr="00A81263">
              <w:rPr>
                <w:rFonts w:cs="Arial"/>
                <w:sz w:val="20"/>
                <w:szCs w:val="20"/>
              </w:rPr>
              <w:t>PGCert</w:t>
            </w:r>
            <w:proofErr w:type="spellEnd"/>
          </w:p>
          <w:p w:rsidR="00A81263" w:rsidRPr="00A81263" w:rsidRDefault="00A81263" w:rsidP="00A81263">
            <w:pPr>
              <w:rPr>
                <w:rFonts w:cs="Arial"/>
                <w:sz w:val="20"/>
                <w:szCs w:val="20"/>
              </w:rPr>
            </w:pPr>
            <w:r w:rsidRPr="00A81263">
              <w:rPr>
                <w:rFonts w:cs="Arial"/>
                <w:sz w:val="20"/>
                <w:szCs w:val="20"/>
              </w:rPr>
              <w:t>Students exiting the programme with 120 credits are eligible for the award of PGDip</w:t>
            </w:r>
          </w:p>
          <w:p w:rsidR="00A81263" w:rsidRPr="00A81263" w:rsidRDefault="00A81263" w:rsidP="00A81263">
            <w:pPr>
              <w:rPr>
                <w:rFonts w:cs="Arial"/>
                <w:color w:val="FF0000"/>
                <w:sz w:val="20"/>
                <w:szCs w:val="20"/>
              </w:rPr>
            </w:pPr>
          </w:p>
        </w:tc>
      </w:tr>
    </w:tbl>
    <w:p w:rsidR="00A81263" w:rsidRPr="00A81263" w:rsidRDefault="00A81263" w:rsidP="00195F7B">
      <w:pPr>
        <w:rPr>
          <w:rFonts w:ascii="Arial" w:hAnsi="Arial" w:cs="Arial"/>
          <w:szCs w:val="24"/>
        </w:rPr>
      </w:pPr>
    </w:p>
    <w:p w:rsidR="00195F7B" w:rsidRPr="0059721B" w:rsidRDefault="00195F7B" w:rsidP="00195F7B">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rsidR="00195F7B" w:rsidRDefault="00195F7B" w:rsidP="00195F7B">
      <w:pPr>
        <w:rPr>
          <w:rFonts w:ascii="Arial" w:hAnsi="Arial" w:cs="Arial"/>
          <w:i/>
          <w:color w:val="FF0000"/>
          <w:szCs w:val="24"/>
        </w:rPr>
      </w:pPr>
    </w:p>
    <w:p w:rsidR="00A81263" w:rsidRPr="00A81263" w:rsidRDefault="00A81263" w:rsidP="00A81263">
      <w:pPr>
        <w:rPr>
          <w:rFonts w:ascii="Arial" w:hAnsi="Arial" w:cs="Arial"/>
          <w:szCs w:val="24"/>
        </w:rPr>
      </w:pPr>
      <w:r w:rsidRPr="00A81263">
        <w:rPr>
          <w:rFonts w:ascii="Arial" w:hAnsi="Arial" w:cs="Arial"/>
          <w:szCs w:val="24"/>
        </w:rPr>
        <w:t xml:space="preserve">This programme has been designed to take account of the KU Curriculum Design Principles. The course utilises a wide range of teaching and learning methods that will enable all students be actively engaged throughout the course. Teaching and learning methods are carefully crafted to suit the content and the learning outcomes of the module – typically using lectures in the early parts of modules to ensure that students have the key knowledge relating to the module. Through a variety of group and seminar work, practical and laboratory sessions students are then given the opportunity to develop more individual interests and personal and key skills. </w:t>
      </w:r>
    </w:p>
    <w:p w:rsidR="00A81263" w:rsidRPr="00A81263" w:rsidRDefault="00A81263" w:rsidP="00A81263">
      <w:pPr>
        <w:rPr>
          <w:rFonts w:ascii="Arial" w:hAnsi="Arial" w:cs="Arial"/>
          <w:szCs w:val="24"/>
        </w:rPr>
      </w:pPr>
      <w:r w:rsidRPr="00A81263">
        <w:rPr>
          <w:rFonts w:ascii="Arial" w:hAnsi="Arial" w:cs="Arial"/>
          <w:szCs w:val="24"/>
        </w:rPr>
        <w:t xml:space="preserve">A range of assessment methods will be used that enable students to demonstrate the acquisition of knowledge and skills. Methods include course work, oral presentations, in-class tests, MCQs, examinations, laboratory reports and poster presentations. The assessment regime for each module has been designed to provide formative opportunities that allow students to practice and to receive feed forward on their performance in preparation for the summative assessment. Care has been taken to avoid assessment bunching. Students are supported by their allocated personal tutor, who will help students draw together the themes of the curriculum synoptically by discussing with them their Personal Development Plan. The development of academic skills is threaded throughout the course and assessed both formatively and </w:t>
      </w:r>
      <w:proofErr w:type="spellStart"/>
      <w:r w:rsidRPr="00A81263">
        <w:rPr>
          <w:rFonts w:ascii="Arial" w:hAnsi="Arial" w:cs="Arial"/>
          <w:szCs w:val="24"/>
        </w:rPr>
        <w:t>summatively</w:t>
      </w:r>
      <w:proofErr w:type="spellEnd"/>
      <w:r w:rsidRPr="00A81263">
        <w:rPr>
          <w:rFonts w:ascii="Arial" w:hAnsi="Arial" w:cs="Arial"/>
          <w:szCs w:val="24"/>
        </w:rPr>
        <w:t>. Tutors test progress in the development of these skills, but also identify where students may need additional support, which may come via the Academic Skills Centre or other tailored support.</w:t>
      </w:r>
    </w:p>
    <w:p w:rsidR="00A81263" w:rsidRDefault="00A81263" w:rsidP="00A81263">
      <w:pPr>
        <w:rPr>
          <w:rFonts w:ascii="Arial" w:hAnsi="Arial" w:cs="Arial"/>
          <w:szCs w:val="24"/>
        </w:rPr>
      </w:pPr>
      <w:r w:rsidRPr="00A81263">
        <w:rPr>
          <w:rFonts w:ascii="Arial" w:hAnsi="Arial" w:cs="Arial"/>
          <w:szCs w:val="24"/>
        </w:rPr>
        <w:t xml:space="preserve">Most of the Course team are research active and regularly publish their work in respected journals. Many hold or have held important positions in the field and regularly attend national meetings e.g. Chair of Register of Analytical Chemists, President of South-East Region Analytical Division (SERAD), Hon. Secretary of Royal Society of Chemistry’s (RSC) Analytical Division, RSC Committee for Accreditation and Validation of Courses. Some are Fellows or Members of the RSC or RPSGB. Most have professional teaching qualifications e.g. </w:t>
      </w:r>
      <w:proofErr w:type="gramStart"/>
      <w:r w:rsidRPr="00A81263">
        <w:rPr>
          <w:rFonts w:ascii="Arial" w:hAnsi="Arial" w:cs="Arial"/>
          <w:szCs w:val="24"/>
        </w:rPr>
        <w:t>PGCE(</w:t>
      </w:r>
      <w:proofErr w:type="gramEnd"/>
      <w:r w:rsidRPr="00A81263">
        <w:rPr>
          <w:rFonts w:ascii="Arial" w:hAnsi="Arial" w:cs="Arial"/>
          <w:szCs w:val="24"/>
        </w:rPr>
        <w:t>HE).</w:t>
      </w:r>
    </w:p>
    <w:p w:rsidR="00A81263" w:rsidRPr="0059721B" w:rsidRDefault="00A81263" w:rsidP="00A81263">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rsidR="00195F7B" w:rsidRPr="0059721B" w:rsidRDefault="00195F7B" w:rsidP="00195F7B">
      <w:pPr>
        <w:rPr>
          <w:rFonts w:ascii="Arial" w:hAnsi="Arial" w:cs="Arial"/>
          <w:b/>
          <w:szCs w:val="24"/>
        </w:rPr>
      </w:pPr>
    </w:p>
    <w:p w:rsidR="00A81263" w:rsidRPr="00A81263" w:rsidRDefault="00A81263" w:rsidP="00A81263">
      <w:pPr>
        <w:rPr>
          <w:rFonts w:ascii="Arial" w:hAnsi="Arial" w:cs="Arial"/>
        </w:rPr>
      </w:pPr>
      <w:r w:rsidRPr="00A81263">
        <w:rPr>
          <w:rFonts w:ascii="Arial" w:hAnsi="Arial" w:cs="Arial"/>
        </w:rPr>
        <w:t>Students are supported by:</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A Module Leader for each module </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A Course Director to help students understand the programme structure </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Personal Tutors to provide academic and personal support </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lastRenderedPageBreak/>
        <w:t>A project “placement” tutor to give general advice on placements and visit students</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Technical support to advise students on IT and the use of software </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A designated programme administrator </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An induction week at the beginning of each new academic session. This includes an induction to the University, the School, Learning Resource Centre, the Graduate Centre, the Kingston University Student Union, University and School pastoral support and ancillary services</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Staff Student Consultative Committee </w:t>
      </w:r>
    </w:p>
    <w:p w:rsidR="00A81263" w:rsidRPr="00A81263" w:rsidRDefault="00A81263" w:rsidP="00A81263">
      <w:pPr>
        <w:numPr>
          <w:ilvl w:val="0"/>
          <w:numId w:val="10"/>
        </w:numPr>
        <w:spacing w:line="276" w:lineRule="auto"/>
        <w:rPr>
          <w:rFonts w:ascii="Arial" w:hAnsi="Arial" w:cs="Arial"/>
        </w:rPr>
      </w:pPr>
      <w:proofErr w:type="spellStart"/>
      <w:r w:rsidRPr="00A81263">
        <w:rPr>
          <w:rFonts w:ascii="Arial" w:hAnsi="Arial" w:cs="Arial"/>
        </w:rPr>
        <w:t>StudySpace</w:t>
      </w:r>
      <w:proofErr w:type="spellEnd"/>
      <w:r w:rsidRPr="00A81263">
        <w:rPr>
          <w:rFonts w:ascii="Arial" w:hAnsi="Arial" w:cs="Arial"/>
        </w:rPr>
        <w:t xml:space="preserve"> – a versatile on-line interactive intranet an learning environment based on the Blackboard system</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The SEC Study Skills Centre that provides academic skills support </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Student support facilities that provide advice on issues such as finance, regulations, legal matters, accommodation, international student support etc. </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Disabled student support </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The Students’ Union </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Careers and Employability Service </w:t>
      </w:r>
    </w:p>
    <w:p w:rsidR="00195F7B" w:rsidRPr="00A81263" w:rsidRDefault="00195F7B" w:rsidP="00195F7B">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rsidR="00195F7B" w:rsidRPr="0059721B" w:rsidRDefault="00195F7B" w:rsidP="00195F7B">
      <w:pPr>
        <w:rPr>
          <w:rFonts w:ascii="Arial" w:hAnsi="Arial" w:cs="Arial"/>
          <w:szCs w:val="24"/>
        </w:rPr>
      </w:pPr>
    </w:p>
    <w:p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rsidR="00195F7B" w:rsidRPr="0059721B" w:rsidRDefault="00195F7B" w:rsidP="00195F7B">
      <w:pPr>
        <w:ind w:left="360"/>
        <w:rPr>
          <w:rFonts w:ascii="Arial" w:hAnsi="Arial" w:cs="Arial"/>
          <w:szCs w:val="24"/>
        </w:rPr>
      </w:pPr>
    </w:p>
    <w:p w:rsidR="00195F7B" w:rsidRPr="0059721B" w:rsidRDefault="00195F7B" w:rsidP="00410BEE">
      <w:pPr>
        <w:numPr>
          <w:ilvl w:val="0"/>
          <w:numId w:val="5"/>
        </w:numPr>
        <w:rPr>
          <w:rFonts w:ascii="Arial" w:hAnsi="Arial" w:cs="Arial"/>
          <w:szCs w:val="24"/>
        </w:rPr>
      </w:pPr>
      <w:r w:rsidRPr="0059721B">
        <w:rPr>
          <w:rFonts w:ascii="Arial" w:hAnsi="Arial" w:cs="Arial"/>
          <w:szCs w:val="24"/>
        </w:rPr>
        <w:t>External examiners</w:t>
      </w:r>
    </w:p>
    <w:p w:rsidR="00195F7B" w:rsidRPr="0059721B" w:rsidRDefault="00195F7B" w:rsidP="00410BEE">
      <w:pPr>
        <w:numPr>
          <w:ilvl w:val="0"/>
          <w:numId w:val="5"/>
        </w:numPr>
        <w:rPr>
          <w:rFonts w:ascii="Arial" w:hAnsi="Arial" w:cs="Arial"/>
          <w:szCs w:val="24"/>
        </w:rPr>
      </w:pPr>
      <w:r w:rsidRPr="0059721B">
        <w:rPr>
          <w:rFonts w:ascii="Arial" w:hAnsi="Arial" w:cs="Arial"/>
          <w:szCs w:val="24"/>
        </w:rPr>
        <w:t>Boards of study with student representation</w:t>
      </w:r>
    </w:p>
    <w:p w:rsidR="00195F7B" w:rsidRPr="0059721B" w:rsidRDefault="00195F7B" w:rsidP="00410BEE">
      <w:pPr>
        <w:numPr>
          <w:ilvl w:val="0"/>
          <w:numId w:val="5"/>
        </w:numPr>
        <w:rPr>
          <w:rFonts w:ascii="Arial" w:hAnsi="Arial" w:cs="Arial"/>
          <w:szCs w:val="24"/>
        </w:rPr>
      </w:pPr>
      <w:r w:rsidRPr="0059721B">
        <w:rPr>
          <w:rFonts w:ascii="Arial" w:hAnsi="Arial" w:cs="Arial"/>
          <w:szCs w:val="24"/>
        </w:rPr>
        <w:t>Annual review and development</w:t>
      </w:r>
    </w:p>
    <w:p w:rsidR="00195F7B" w:rsidRPr="0059721B" w:rsidRDefault="00195F7B" w:rsidP="00410BEE">
      <w:pPr>
        <w:numPr>
          <w:ilvl w:val="0"/>
          <w:numId w:val="5"/>
        </w:numPr>
        <w:rPr>
          <w:rFonts w:ascii="Arial" w:hAnsi="Arial" w:cs="Arial"/>
          <w:szCs w:val="24"/>
        </w:rPr>
      </w:pPr>
      <w:r w:rsidRPr="0059721B">
        <w:rPr>
          <w:rFonts w:ascii="Arial" w:hAnsi="Arial" w:cs="Arial"/>
          <w:szCs w:val="24"/>
        </w:rPr>
        <w:t>Periodic review undertaken at subject level</w:t>
      </w:r>
    </w:p>
    <w:p w:rsidR="00195F7B" w:rsidRPr="0059721B" w:rsidRDefault="00195F7B" w:rsidP="00410BEE">
      <w:pPr>
        <w:numPr>
          <w:ilvl w:val="0"/>
          <w:numId w:val="5"/>
        </w:numPr>
        <w:rPr>
          <w:rFonts w:ascii="Arial" w:hAnsi="Arial" w:cs="Arial"/>
          <w:szCs w:val="24"/>
        </w:rPr>
      </w:pPr>
      <w:r w:rsidRPr="0059721B">
        <w:rPr>
          <w:rFonts w:ascii="Arial" w:hAnsi="Arial" w:cs="Arial"/>
          <w:szCs w:val="24"/>
        </w:rPr>
        <w:t>Student evaluation</w:t>
      </w:r>
    </w:p>
    <w:p w:rsidR="00195F7B" w:rsidRDefault="00195F7B" w:rsidP="00410BEE">
      <w:pPr>
        <w:numPr>
          <w:ilvl w:val="0"/>
          <w:numId w:val="5"/>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A81263" w:rsidRDefault="00A81263" w:rsidP="00A81263">
      <w:pPr>
        <w:rPr>
          <w:rFonts w:ascii="Arial" w:hAnsi="Arial" w:cs="Arial"/>
          <w:szCs w:val="24"/>
        </w:rPr>
      </w:pPr>
    </w:p>
    <w:p w:rsidR="00A81263" w:rsidRPr="00A81263" w:rsidRDefault="00A81263" w:rsidP="00A81263">
      <w:pPr>
        <w:rPr>
          <w:rFonts w:ascii="Arial" w:hAnsi="Arial" w:cs="Arial"/>
          <w:szCs w:val="24"/>
        </w:rPr>
      </w:pPr>
    </w:p>
    <w:p w:rsidR="00195F7B" w:rsidRPr="0059721B" w:rsidRDefault="00A81263" w:rsidP="00A81263">
      <w:pPr>
        <w:rPr>
          <w:rFonts w:ascii="Arial" w:hAnsi="Arial" w:cs="Arial"/>
          <w:color w:val="FF0000"/>
          <w:szCs w:val="24"/>
        </w:rPr>
      </w:pPr>
      <w:r w:rsidRPr="00A81263">
        <w:rPr>
          <w:rFonts w:ascii="Arial" w:hAnsi="Arial" w:cs="Arial"/>
          <w:szCs w:val="24"/>
        </w:rPr>
        <w:t>The School of Pharmacy and Chemistry achieved the top category of “broad confidence” as a result of a Discipline Audit Trail (DAT) of Chemistry, which was a part of the Institutional Audit of Kingston University in 2005. In the 2010 Internal Subject Review of Pharmacy and Chemistry courses, the report evaluated the programmes as current and valid and commended the quality of the learning opportunities available to enhance the students’ experience.</w:t>
      </w:r>
    </w:p>
    <w:p w:rsidR="00195F7B" w:rsidRPr="0059721B" w:rsidRDefault="00195F7B" w:rsidP="00195F7B">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rsidR="00A81263" w:rsidRPr="00A81263" w:rsidRDefault="00A81263" w:rsidP="00A81263">
      <w:pPr>
        <w:rPr>
          <w:rFonts w:ascii="Arial" w:hAnsi="Arial" w:cs="Arial"/>
          <w:i/>
          <w:color w:val="FF0000"/>
          <w:szCs w:val="24"/>
        </w:rPr>
      </w:pPr>
    </w:p>
    <w:p w:rsidR="00A81263" w:rsidRPr="00A81263" w:rsidRDefault="00A81263" w:rsidP="00A81263">
      <w:pPr>
        <w:rPr>
          <w:rFonts w:ascii="Arial" w:hAnsi="Arial" w:cs="Arial"/>
          <w:szCs w:val="24"/>
        </w:rPr>
      </w:pPr>
      <w:r w:rsidRPr="00A81263">
        <w:rPr>
          <w:rFonts w:ascii="Arial" w:hAnsi="Arial" w:cs="Arial"/>
          <w:szCs w:val="24"/>
        </w:rPr>
        <w:t xml:space="preserve">Recent Graduates of the related Pharmaceutical </w:t>
      </w:r>
      <w:proofErr w:type="gramStart"/>
      <w:r w:rsidRPr="00A81263">
        <w:rPr>
          <w:rFonts w:ascii="Arial" w:hAnsi="Arial" w:cs="Arial"/>
          <w:szCs w:val="24"/>
        </w:rPr>
        <w:t>Science  MSc</w:t>
      </w:r>
      <w:proofErr w:type="gramEnd"/>
      <w:r w:rsidRPr="00A81263">
        <w:rPr>
          <w:rFonts w:ascii="Arial" w:hAnsi="Arial" w:cs="Arial"/>
          <w:szCs w:val="24"/>
        </w:rPr>
        <w:t xml:space="preserve"> course found jobs in many areas including the pharmaceutical industry, pharmacy, contract research and teaching.  They perform a variety of roles including laboratory technical support, laboratory management, and may be expected to present evidence through reports.  There is a great student demand for this limited job market and for related degree courses.  There are a variety of other career paths for which the course would be a suitable introduction including environmental measurement laboratories</w:t>
      </w:r>
      <w:proofErr w:type="gramStart"/>
      <w:r w:rsidRPr="00A81263">
        <w:rPr>
          <w:rFonts w:ascii="Arial" w:hAnsi="Arial" w:cs="Arial"/>
          <w:szCs w:val="24"/>
        </w:rPr>
        <w:t>,  insurance</w:t>
      </w:r>
      <w:proofErr w:type="gramEnd"/>
      <w:r w:rsidRPr="00A81263">
        <w:rPr>
          <w:rFonts w:ascii="Arial" w:hAnsi="Arial" w:cs="Arial"/>
          <w:szCs w:val="24"/>
        </w:rPr>
        <w:t xml:space="preserve"> companies, occupational health and safety laboratories, industrial quality assurance laboratories, medicinal and scientific research laboratories.  The course would also prepare students for a PhD in a related discipline.</w:t>
      </w:r>
    </w:p>
    <w:p w:rsidR="00A81263" w:rsidRPr="00A81263" w:rsidRDefault="00A81263" w:rsidP="00A81263">
      <w:pPr>
        <w:rPr>
          <w:rFonts w:ascii="Arial" w:hAnsi="Arial" w:cs="Arial"/>
          <w:szCs w:val="24"/>
        </w:rPr>
      </w:pPr>
      <w:r w:rsidRPr="00A81263">
        <w:rPr>
          <w:rFonts w:ascii="Arial" w:hAnsi="Arial" w:cs="Arial"/>
          <w:szCs w:val="24"/>
        </w:rPr>
        <w:t>Recent surveys indicate most of our graduates finding employment/further education less than 6 months after graduation in many of the areas mentioned above.</w:t>
      </w:r>
    </w:p>
    <w:p w:rsidR="00195F7B" w:rsidRPr="0059721B" w:rsidRDefault="00195F7B" w:rsidP="00195F7B">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 xml:space="preserve">Undergraduate and Postgraduate Regulations </w:t>
      </w:r>
    </w:p>
    <w:p w:rsidR="00195F7B" w:rsidRPr="0059721B" w:rsidRDefault="00195F7B" w:rsidP="00195F7B">
      <w:pPr>
        <w:rPr>
          <w:rFonts w:ascii="Arial" w:hAnsi="Arial" w:cs="Arial"/>
          <w:b/>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rsidR="00A81263" w:rsidRDefault="00A81263" w:rsidP="00195F7B">
      <w:pPr>
        <w:ind w:left="360"/>
        <w:rPr>
          <w:rFonts w:ascii="Arial" w:hAnsi="Arial" w:cs="Arial"/>
          <w:i/>
          <w:color w:val="FF0000"/>
          <w:szCs w:val="24"/>
        </w:rPr>
      </w:pPr>
    </w:p>
    <w:p w:rsidR="00A81263" w:rsidRDefault="00A81263" w:rsidP="00195F7B">
      <w:pPr>
        <w:ind w:left="360"/>
        <w:rPr>
          <w:rFonts w:ascii="Arial" w:hAnsi="Arial" w:cs="Arial"/>
          <w:i/>
          <w:color w:val="FF0000"/>
          <w:szCs w:val="24"/>
        </w:rPr>
      </w:pPr>
    </w:p>
    <w:p w:rsidR="00A81263" w:rsidRDefault="00A81263" w:rsidP="00195F7B">
      <w:pPr>
        <w:ind w:left="360"/>
        <w:rPr>
          <w:rFonts w:ascii="Arial" w:hAnsi="Arial" w:cs="Arial"/>
          <w:i/>
          <w:color w:val="FF0000"/>
          <w:szCs w:val="24"/>
        </w:rPr>
      </w:pPr>
    </w:p>
    <w:p w:rsidR="00195F7B" w:rsidRPr="00BA216C" w:rsidRDefault="00195F7B" w:rsidP="00195F7B">
      <w:pPr>
        <w:ind w:left="360"/>
        <w:rPr>
          <w:rFonts w:ascii="Arial" w:hAnsi="Arial" w:cs="Arial"/>
          <w:b/>
          <w:color w:val="FF0000"/>
          <w:szCs w:val="24"/>
        </w:rPr>
        <w:sectPr w:rsidR="00195F7B" w:rsidRPr="00BA216C" w:rsidSect="009F53D3">
          <w:pgSz w:w="11906" w:h="16838"/>
          <w:pgMar w:top="1440" w:right="1416" w:bottom="1440" w:left="1440" w:header="708" w:footer="708" w:gutter="0"/>
          <w:cols w:space="708"/>
          <w:docGrid w:linePitch="360"/>
        </w:sectPr>
      </w:pPr>
      <w:r w:rsidRPr="00BA216C">
        <w:rPr>
          <w:rFonts w:ascii="Arial" w:hAnsi="Arial" w:cs="Arial"/>
          <w:i/>
          <w:color w:val="FF0000"/>
          <w:szCs w:val="24"/>
        </w:rPr>
        <w:t xml:space="preserve">  </w:t>
      </w:r>
    </w:p>
    <w:p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szCs w:val="24"/>
        </w:rPr>
      </w:pPr>
      <w:r w:rsidRPr="0059721B">
        <w:rPr>
          <w:rFonts w:ascii="Arial" w:hAnsi="Arial" w:cs="Arial"/>
          <w:szCs w:val="24"/>
        </w:rPr>
        <w:t xml:space="preserve">This map identifies where the programme learning outcomes are </w:t>
      </w:r>
      <w:proofErr w:type="spellStart"/>
      <w:r w:rsidR="00165D50">
        <w:rPr>
          <w:rFonts w:ascii="Arial" w:hAnsi="Arial" w:cs="Arial"/>
          <w:szCs w:val="24"/>
        </w:rPr>
        <w:t>summatively</w:t>
      </w:r>
      <w:proofErr w:type="spellEnd"/>
      <w:r w:rsidR="00165D50">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sidR="009332EB">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w:t>
      </w:r>
      <w:r w:rsidR="007B179B" w:rsidRPr="0059721B">
        <w:rPr>
          <w:rFonts w:ascii="Arial" w:hAnsi="Arial" w:cs="Arial"/>
          <w:szCs w:val="24"/>
        </w:rPr>
        <w:t xml:space="preserve">.  </w:t>
      </w:r>
      <w:r w:rsidRPr="0059721B">
        <w:rPr>
          <w:rFonts w:ascii="Arial" w:hAnsi="Arial" w:cs="Arial"/>
          <w:szCs w:val="24"/>
        </w:rPr>
        <w:t>Include both core and option modules.</w:t>
      </w:r>
    </w:p>
    <w:p w:rsidR="00195F7B" w:rsidRPr="0059721B" w:rsidRDefault="00195F7B" w:rsidP="00195F7B">
      <w:pPr>
        <w:rPr>
          <w:rFonts w:ascii="Arial" w:hAnsi="Arial" w:cs="Arial"/>
          <w:szCs w:val="24"/>
        </w:rPr>
      </w:pPr>
    </w:p>
    <w:p w:rsidR="00A81263" w:rsidRPr="00A81263" w:rsidRDefault="00A81263" w:rsidP="00A81263">
      <w:pPr>
        <w:rPr>
          <w:rFonts w:cs="Arial"/>
        </w:rPr>
      </w:pPr>
    </w:p>
    <w:tbl>
      <w:tblPr>
        <w:tblW w:w="0" w:type="auto"/>
        <w:tblLayout w:type="fixed"/>
        <w:tblLook w:val="04A0" w:firstRow="1" w:lastRow="0" w:firstColumn="1" w:lastColumn="0" w:noHBand="0" w:noVBand="1"/>
      </w:tblPr>
      <w:tblGrid>
        <w:gridCol w:w="534"/>
        <w:gridCol w:w="2976"/>
        <w:gridCol w:w="567"/>
        <w:gridCol w:w="562"/>
        <w:gridCol w:w="563"/>
        <w:gridCol w:w="562"/>
        <w:gridCol w:w="566"/>
        <w:gridCol w:w="566"/>
        <w:gridCol w:w="16"/>
      </w:tblGrid>
      <w:tr w:rsidR="00A81263" w:rsidRPr="00A81263" w:rsidTr="00A81263">
        <w:trPr>
          <w:cantSplit/>
          <w:trHeight w:val="352"/>
        </w:trPr>
        <w:tc>
          <w:tcPr>
            <w:tcW w:w="534" w:type="dxa"/>
          </w:tcPr>
          <w:p w:rsidR="00A81263" w:rsidRPr="00A81263" w:rsidRDefault="00A81263" w:rsidP="00A81263">
            <w:pPr>
              <w:rPr>
                <w:rFonts w:cs="Arial"/>
                <w:b/>
                <w:sz w:val="20"/>
                <w:szCs w:val="20"/>
              </w:rPr>
            </w:pPr>
          </w:p>
        </w:tc>
        <w:tc>
          <w:tcPr>
            <w:tcW w:w="2976" w:type="dxa"/>
            <w:tcBorders>
              <w:bottom w:val="single" w:sz="4" w:space="0" w:color="auto"/>
            </w:tcBorders>
          </w:tcPr>
          <w:p w:rsidR="00A81263" w:rsidRPr="00A81263" w:rsidRDefault="00A81263" w:rsidP="00A81263">
            <w:pPr>
              <w:rPr>
                <w:rFonts w:cs="Arial"/>
                <w:b/>
                <w:sz w:val="20"/>
                <w:szCs w:val="20"/>
              </w:rPr>
            </w:pPr>
          </w:p>
        </w:tc>
        <w:tc>
          <w:tcPr>
            <w:tcW w:w="567" w:type="dxa"/>
            <w:tcBorders>
              <w:left w:val="nil"/>
              <w:bottom w:val="single" w:sz="4" w:space="0" w:color="auto"/>
              <w:right w:val="single" w:sz="4" w:space="0" w:color="auto"/>
            </w:tcBorders>
          </w:tcPr>
          <w:p w:rsidR="00A81263" w:rsidRPr="00A81263" w:rsidRDefault="00A81263" w:rsidP="00A81263">
            <w:pPr>
              <w:rPr>
                <w:rFonts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jc w:val="center"/>
              <w:rPr>
                <w:rFonts w:cs="Arial"/>
                <w:b/>
                <w:sz w:val="20"/>
                <w:szCs w:val="20"/>
              </w:rPr>
            </w:pPr>
            <w:r w:rsidRPr="00A81263">
              <w:rPr>
                <w:rFonts w:cs="Arial"/>
                <w:b/>
                <w:sz w:val="20"/>
                <w:szCs w:val="20"/>
              </w:rPr>
              <w:t>PG Diploma</w:t>
            </w:r>
          </w:p>
        </w:tc>
        <w:tc>
          <w:tcPr>
            <w:tcW w:w="582" w:type="dxa"/>
            <w:gridSpan w:val="2"/>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jc w:val="center"/>
              <w:rPr>
                <w:rFonts w:cs="Arial"/>
                <w:b/>
                <w:sz w:val="20"/>
                <w:szCs w:val="20"/>
              </w:rPr>
            </w:pPr>
            <w:r w:rsidRPr="00A81263">
              <w:rPr>
                <w:rFonts w:cs="Arial"/>
                <w:b/>
                <w:sz w:val="20"/>
                <w:szCs w:val="20"/>
              </w:rPr>
              <w:t>MSc</w:t>
            </w:r>
          </w:p>
        </w:tc>
      </w:tr>
      <w:tr w:rsidR="00A81263" w:rsidRPr="00A81263" w:rsidTr="00A81263">
        <w:trPr>
          <w:gridAfter w:val="1"/>
          <w:wAfter w:w="16" w:type="dxa"/>
          <w:cantSplit/>
          <w:trHeight w:val="1278"/>
        </w:trPr>
        <w:tc>
          <w:tcPr>
            <w:tcW w:w="534" w:type="dxa"/>
            <w:tcBorders>
              <w:bottom w:val="single" w:sz="4" w:space="0" w:color="auto"/>
              <w:right w:val="single" w:sz="4" w:space="0" w:color="auto"/>
            </w:tcBorders>
          </w:tcPr>
          <w:p w:rsidR="00A81263" w:rsidRPr="00A81263" w:rsidRDefault="00A81263" w:rsidP="00A81263">
            <w:pPr>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A81263" w:rsidRPr="00A81263" w:rsidRDefault="00A81263" w:rsidP="00A81263">
            <w:pPr>
              <w:rPr>
                <w:rFonts w:cs="Arial"/>
                <w:b/>
                <w:sz w:val="20"/>
                <w:szCs w:val="20"/>
              </w:rPr>
            </w:pPr>
            <w:r w:rsidRPr="00A81263">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rsidR="00A81263" w:rsidRPr="00A81263" w:rsidRDefault="00A81263" w:rsidP="00A81263">
            <w:pPr>
              <w:ind w:left="113" w:right="113"/>
              <w:rPr>
                <w:rFonts w:cs="Arial"/>
                <w:sz w:val="20"/>
                <w:szCs w:val="20"/>
              </w:rPr>
            </w:pPr>
            <w:r w:rsidRPr="00A81263">
              <w:rPr>
                <w:rFonts w:cs="Arial"/>
                <w:sz w:val="20"/>
                <w:szCs w:val="20"/>
              </w:rPr>
              <w:t>CH7010</w:t>
            </w:r>
          </w:p>
        </w:tc>
        <w:tc>
          <w:tcPr>
            <w:tcW w:w="563" w:type="dxa"/>
            <w:tcBorders>
              <w:top w:val="single" w:sz="4" w:space="0" w:color="auto"/>
              <w:left w:val="single" w:sz="4" w:space="0" w:color="auto"/>
              <w:bottom w:val="single" w:sz="4" w:space="0" w:color="auto"/>
              <w:right w:val="single" w:sz="4" w:space="0" w:color="auto"/>
            </w:tcBorders>
            <w:textDirection w:val="btLr"/>
          </w:tcPr>
          <w:p w:rsidR="00A81263" w:rsidRPr="00A81263" w:rsidRDefault="00A81263" w:rsidP="00A81263">
            <w:pPr>
              <w:ind w:left="113" w:right="113"/>
              <w:rPr>
                <w:rFonts w:cs="Arial"/>
                <w:sz w:val="20"/>
                <w:szCs w:val="20"/>
              </w:rPr>
            </w:pPr>
            <w:r w:rsidRPr="00A81263">
              <w:rPr>
                <w:rFonts w:cs="Arial"/>
                <w:sz w:val="20"/>
                <w:szCs w:val="20"/>
              </w:rPr>
              <w:t>CH7050</w:t>
            </w:r>
          </w:p>
        </w:tc>
        <w:tc>
          <w:tcPr>
            <w:tcW w:w="562" w:type="dxa"/>
            <w:tcBorders>
              <w:top w:val="single" w:sz="4" w:space="0" w:color="auto"/>
              <w:left w:val="single" w:sz="4" w:space="0" w:color="auto"/>
              <w:bottom w:val="single" w:sz="4" w:space="0" w:color="auto"/>
              <w:right w:val="single" w:sz="4" w:space="0" w:color="auto"/>
            </w:tcBorders>
            <w:textDirection w:val="btLr"/>
          </w:tcPr>
          <w:p w:rsidR="00A81263" w:rsidRPr="00A81263" w:rsidRDefault="00A81263" w:rsidP="00A81263">
            <w:pPr>
              <w:ind w:left="113" w:right="113"/>
              <w:rPr>
                <w:rFonts w:cs="Arial"/>
                <w:sz w:val="20"/>
                <w:szCs w:val="20"/>
              </w:rPr>
            </w:pPr>
            <w:r w:rsidRPr="00A81263">
              <w:rPr>
                <w:rFonts w:cs="Arial"/>
                <w:sz w:val="20"/>
                <w:szCs w:val="20"/>
              </w:rPr>
              <w:t>CH7060</w:t>
            </w:r>
          </w:p>
        </w:tc>
        <w:tc>
          <w:tcPr>
            <w:tcW w:w="566" w:type="dxa"/>
            <w:tcBorders>
              <w:top w:val="single" w:sz="4" w:space="0" w:color="auto"/>
              <w:left w:val="single" w:sz="4" w:space="0" w:color="auto"/>
              <w:bottom w:val="single" w:sz="4" w:space="0" w:color="auto"/>
              <w:right w:val="single" w:sz="4" w:space="0" w:color="auto"/>
            </w:tcBorders>
            <w:textDirection w:val="btLr"/>
          </w:tcPr>
          <w:p w:rsidR="00A81263" w:rsidRPr="00A81263" w:rsidRDefault="00A81263" w:rsidP="00A81263">
            <w:pPr>
              <w:ind w:left="113" w:right="113"/>
              <w:rPr>
                <w:rFonts w:cs="Arial"/>
                <w:sz w:val="20"/>
                <w:szCs w:val="20"/>
              </w:rPr>
            </w:pPr>
            <w:r w:rsidRPr="00A81263">
              <w:rPr>
                <w:rFonts w:cs="Arial"/>
                <w:sz w:val="20"/>
                <w:szCs w:val="20"/>
              </w:rPr>
              <w:t>CH7090</w:t>
            </w:r>
          </w:p>
        </w:tc>
        <w:tc>
          <w:tcPr>
            <w:tcW w:w="566" w:type="dxa"/>
            <w:tcBorders>
              <w:top w:val="single" w:sz="4" w:space="0" w:color="auto"/>
              <w:left w:val="single" w:sz="4" w:space="0" w:color="auto"/>
              <w:bottom w:val="single" w:sz="4" w:space="0" w:color="auto"/>
              <w:right w:val="single" w:sz="4" w:space="0" w:color="auto"/>
            </w:tcBorders>
            <w:textDirection w:val="btLr"/>
          </w:tcPr>
          <w:p w:rsidR="00A81263" w:rsidRPr="00A81263" w:rsidRDefault="00A81263" w:rsidP="00A81263">
            <w:pPr>
              <w:ind w:left="113" w:right="113"/>
              <w:rPr>
                <w:rFonts w:cs="Arial"/>
                <w:sz w:val="20"/>
                <w:szCs w:val="20"/>
              </w:rPr>
            </w:pPr>
            <w:r w:rsidRPr="00A81263">
              <w:rPr>
                <w:rFonts w:cs="Arial"/>
                <w:sz w:val="20"/>
                <w:szCs w:val="20"/>
              </w:rPr>
              <w:t>CH7100</w:t>
            </w:r>
          </w:p>
        </w:tc>
      </w:tr>
      <w:tr w:rsidR="00A81263" w:rsidRPr="00A81263" w:rsidTr="00A81263">
        <w:trPr>
          <w:gridAfter w:val="1"/>
          <w:wAfter w:w="16" w:type="dxa"/>
        </w:trPr>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A81263" w:rsidRPr="00A81263" w:rsidRDefault="00A81263" w:rsidP="00A81263">
            <w:pPr>
              <w:ind w:left="113" w:right="113"/>
              <w:jc w:val="center"/>
              <w:rPr>
                <w:rFonts w:cs="Arial"/>
                <w:sz w:val="20"/>
                <w:szCs w:val="20"/>
              </w:rPr>
            </w:pPr>
            <w:r w:rsidRPr="00A81263">
              <w:rPr>
                <w:rFonts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rsidR="00A81263" w:rsidRPr="00A81263" w:rsidRDefault="00A81263" w:rsidP="00A81263">
            <w:pPr>
              <w:rPr>
                <w:rFonts w:cs="Arial"/>
                <w:b/>
                <w:sz w:val="20"/>
                <w:szCs w:val="20"/>
              </w:rPr>
            </w:pPr>
            <w:r w:rsidRPr="00A81263">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left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left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left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left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left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A6</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A7</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r w:rsidRPr="00A81263">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B6</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B7</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r w:rsidRPr="00A81263">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C5</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C6</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C7</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r w:rsidRPr="00A81263">
              <w:rPr>
                <w:rFonts w:cs="Arial"/>
                <w:b/>
                <w:sz w:val="20"/>
                <w:szCs w:val="20"/>
              </w:rPr>
              <w:t>Transferable Skills</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AK1</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AK2</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AK3</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AK4</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BK1</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BK2</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BK3</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CK1</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CK2</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CK3</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CK4</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CK5</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DK1</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DK2</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DK3</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DK4</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DK5</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EK1</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EK2</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EK3</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EK4</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FK1</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FK2</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FK3</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FK4</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GK1</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GK2</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GK3</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bl>
    <w:p w:rsidR="00A81263" w:rsidRPr="00A81263" w:rsidRDefault="00A81263" w:rsidP="00A81263">
      <w:pPr>
        <w:rPr>
          <w:rFonts w:ascii="Arial" w:hAnsi="Arial" w:cs="Arial"/>
        </w:rPr>
      </w:pPr>
    </w:p>
    <w:p w:rsidR="00A81263" w:rsidRPr="00A81263" w:rsidRDefault="00A81263" w:rsidP="00A81263">
      <w:pPr>
        <w:tabs>
          <w:tab w:val="left" w:pos="426"/>
        </w:tabs>
        <w:rPr>
          <w:rFonts w:ascii="Arial" w:hAnsi="Arial" w:cs="Arial"/>
        </w:rPr>
      </w:pPr>
      <w:r w:rsidRPr="00A81263">
        <w:rPr>
          <w:rFonts w:ascii="Arial" w:hAnsi="Arial" w:cs="Arial"/>
          <w:b/>
        </w:rPr>
        <w:t xml:space="preserve">S </w:t>
      </w:r>
      <w:r w:rsidRPr="00A81263">
        <w:rPr>
          <w:rFonts w:ascii="Arial" w:hAnsi="Arial" w:cs="Arial"/>
        </w:rPr>
        <w:tab/>
        <w:t xml:space="preserve">indicates where a summative assessment occurs.  </w:t>
      </w:r>
    </w:p>
    <w:p w:rsidR="00165D50" w:rsidRDefault="00A81263" w:rsidP="00B55A8F">
      <w:pPr>
        <w:tabs>
          <w:tab w:val="left" w:pos="426"/>
        </w:tabs>
        <w:rPr>
          <w:rFonts w:ascii="Arial" w:hAnsi="Arial" w:cs="Arial"/>
          <w:szCs w:val="24"/>
        </w:rPr>
      </w:pPr>
      <w:r w:rsidRPr="00A81263">
        <w:rPr>
          <w:rFonts w:ascii="Arial" w:hAnsi="Arial" w:cs="Arial"/>
          <w:b/>
        </w:rPr>
        <w:t>F</w:t>
      </w:r>
      <w:r w:rsidRPr="00A81263">
        <w:rPr>
          <w:rFonts w:ascii="Arial" w:hAnsi="Arial" w:cs="Arial"/>
        </w:rPr>
        <w:tab/>
        <w:t xml:space="preserve">where formative assessment/feedback occurs.  </w:t>
      </w:r>
    </w:p>
    <w:p w:rsidR="000A7CBD" w:rsidRPr="00633502" w:rsidRDefault="000A7CBD" w:rsidP="00633502">
      <w:pPr>
        <w:tabs>
          <w:tab w:val="left" w:pos="426"/>
        </w:tabs>
        <w:rPr>
          <w:rFonts w:ascii="Arial" w:hAnsi="Arial" w:cs="Arial"/>
          <w:b/>
        </w:rPr>
        <w:sectPr w:rsidR="000A7CBD" w:rsidRPr="00633502" w:rsidSect="00165D50">
          <w:pgSz w:w="16838" w:h="11906" w:orient="landscape"/>
          <w:pgMar w:top="1440" w:right="851" w:bottom="1440" w:left="851" w:header="709" w:footer="709" w:gutter="0"/>
          <w:cols w:space="708"/>
          <w:docGrid w:linePitch="360"/>
        </w:sectPr>
      </w:pPr>
    </w:p>
    <w:p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Final Award(s):</w:t>
            </w:r>
          </w:p>
          <w:p w:rsidR="00355C37" w:rsidRPr="00355C37" w:rsidRDefault="00355C37" w:rsidP="004316D7">
            <w:pPr>
              <w:rPr>
                <w:rFonts w:ascii="Arial" w:hAnsi="Arial" w:cs="Arial"/>
                <w:b/>
              </w:rPr>
            </w:pPr>
          </w:p>
        </w:tc>
        <w:tc>
          <w:tcPr>
            <w:tcW w:w="5306" w:type="dxa"/>
          </w:tcPr>
          <w:p w:rsidR="00355C37" w:rsidRPr="00355C37" w:rsidRDefault="00355C37" w:rsidP="004316D7">
            <w:pPr>
              <w:rPr>
                <w:rFonts w:ascii="Arial" w:hAnsi="Arial" w:cs="Arial"/>
              </w:rPr>
            </w:pPr>
            <w:r w:rsidRPr="00355C37">
              <w:rPr>
                <w:rFonts w:ascii="Arial" w:hAnsi="Arial" w:cs="Arial"/>
              </w:rPr>
              <w:t>MSc Pharmaceutical Technology</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Intermediate Award(s):</w:t>
            </w:r>
          </w:p>
          <w:p w:rsidR="00355C37" w:rsidRPr="00355C37" w:rsidRDefault="00355C37" w:rsidP="004316D7">
            <w:pPr>
              <w:rPr>
                <w:rFonts w:ascii="Arial" w:hAnsi="Arial" w:cs="Arial"/>
                <w:b/>
              </w:rPr>
            </w:pPr>
          </w:p>
        </w:tc>
        <w:tc>
          <w:tcPr>
            <w:tcW w:w="5306" w:type="dxa"/>
          </w:tcPr>
          <w:p w:rsidR="00355C37" w:rsidRPr="00355C37" w:rsidRDefault="00355C37" w:rsidP="00355C37">
            <w:pPr>
              <w:rPr>
                <w:rFonts w:ascii="Arial" w:hAnsi="Arial" w:cs="Arial"/>
              </w:rPr>
            </w:pPr>
            <w:proofErr w:type="spellStart"/>
            <w:r>
              <w:rPr>
                <w:rFonts w:ascii="Arial" w:hAnsi="Arial" w:cs="Arial"/>
              </w:rPr>
              <w:t>PGDiploma</w:t>
            </w:r>
            <w:proofErr w:type="spellEnd"/>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Minimum period of registration:</w:t>
            </w:r>
          </w:p>
        </w:tc>
        <w:tc>
          <w:tcPr>
            <w:tcW w:w="5306" w:type="dxa"/>
          </w:tcPr>
          <w:p w:rsidR="00355C37" w:rsidRPr="00355C37" w:rsidRDefault="00355C37" w:rsidP="004316D7">
            <w:pPr>
              <w:rPr>
                <w:rFonts w:ascii="Arial" w:hAnsi="Arial" w:cs="Arial"/>
              </w:rPr>
            </w:pPr>
            <w:r w:rsidRPr="00355C37">
              <w:rPr>
                <w:rFonts w:ascii="Arial" w:hAnsi="Arial" w:cs="Arial"/>
              </w:rPr>
              <w:t>1 year</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Maximum period of registration:</w:t>
            </w:r>
          </w:p>
        </w:tc>
        <w:tc>
          <w:tcPr>
            <w:tcW w:w="5306" w:type="dxa"/>
          </w:tcPr>
          <w:p w:rsidR="00355C37" w:rsidRPr="00355C37" w:rsidRDefault="00355C37" w:rsidP="004316D7">
            <w:pPr>
              <w:rPr>
                <w:rFonts w:ascii="Arial" w:hAnsi="Arial" w:cs="Arial"/>
              </w:rPr>
            </w:pPr>
            <w:r w:rsidRPr="00355C37">
              <w:rPr>
                <w:rFonts w:ascii="Arial" w:hAnsi="Arial" w:cs="Arial"/>
              </w:rPr>
              <w:t>2 years</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FHEQ Level for the Final Award:</w:t>
            </w:r>
          </w:p>
          <w:p w:rsidR="00355C37" w:rsidRPr="00355C37" w:rsidRDefault="00355C37" w:rsidP="004316D7">
            <w:pPr>
              <w:rPr>
                <w:rFonts w:ascii="Arial" w:hAnsi="Arial" w:cs="Arial"/>
                <w:b/>
              </w:rPr>
            </w:pPr>
          </w:p>
        </w:tc>
        <w:tc>
          <w:tcPr>
            <w:tcW w:w="5306" w:type="dxa"/>
          </w:tcPr>
          <w:p w:rsidR="00355C37" w:rsidRPr="00355C37" w:rsidRDefault="00355C37" w:rsidP="004316D7">
            <w:pPr>
              <w:rPr>
                <w:rFonts w:ascii="Arial" w:hAnsi="Arial" w:cs="Arial"/>
              </w:rPr>
            </w:pPr>
            <w:r w:rsidRPr="00355C37">
              <w:rPr>
                <w:rFonts w:ascii="Arial" w:hAnsi="Arial" w:cs="Arial"/>
              </w:rPr>
              <w:t>7</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QAA Subject Benchmark:</w:t>
            </w:r>
          </w:p>
        </w:tc>
        <w:tc>
          <w:tcPr>
            <w:tcW w:w="5306" w:type="dxa"/>
          </w:tcPr>
          <w:p w:rsidR="00355C37" w:rsidRPr="00355C37" w:rsidRDefault="00355C37" w:rsidP="004316D7">
            <w:pPr>
              <w:rPr>
                <w:rFonts w:ascii="Arial" w:hAnsi="Arial" w:cs="Arial"/>
              </w:rPr>
            </w:pPr>
            <w:r w:rsidRPr="00355C37">
              <w:rPr>
                <w:rFonts w:ascii="Arial" w:hAnsi="Arial" w:cs="Arial"/>
              </w:rPr>
              <w:t>N/A</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Modes of Delivery:</w:t>
            </w:r>
          </w:p>
        </w:tc>
        <w:tc>
          <w:tcPr>
            <w:tcW w:w="5306" w:type="dxa"/>
          </w:tcPr>
          <w:p w:rsidR="00355C37" w:rsidRPr="00355C37" w:rsidRDefault="00355C37" w:rsidP="004316D7">
            <w:pPr>
              <w:rPr>
                <w:rFonts w:ascii="Arial" w:hAnsi="Arial" w:cs="Arial"/>
              </w:rPr>
            </w:pPr>
            <w:r w:rsidRPr="00355C37">
              <w:rPr>
                <w:rFonts w:ascii="Arial" w:hAnsi="Arial" w:cs="Arial"/>
              </w:rPr>
              <w:t>FT</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Language of Delivery:</w:t>
            </w:r>
          </w:p>
        </w:tc>
        <w:tc>
          <w:tcPr>
            <w:tcW w:w="5306" w:type="dxa"/>
          </w:tcPr>
          <w:p w:rsidR="00355C37" w:rsidRPr="00355C37" w:rsidRDefault="00355C37" w:rsidP="004316D7">
            <w:pPr>
              <w:rPr>
                <w:rFonts w:ascii="Arial" w:hAnsi="Arial" w:cs="Arial"/>
              </w:rPr>
            </w:pPr>
            <w:r w:rsidRPr="00355C37">
              <w:rPr>
                <w:rFonts w:ascii="Arial" w:hAnsi="Arial" w:cs="Arial"/>
              </w:rPr>
              <w:t>English</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Faculty:</w:t>
            </w:r>
          </w:p>
        </w:tc>
        <w:tc>
          <w:tcPr>
            <w:tcW w:w="5306" w:type="dxa"/>
          </w:tcPr>
          <w:p w:rsidR="00355C37" w:rsidRPr="00355C37" w:rsidRDefault="00355C37" w:rsidP="004316D7">
            <w:pPr>
              <w:rPr>
                <w:rFonts w:ascii="Arial" w:hAnsi="Arial" w:cs="Arial"/>
              </w:rPr>
            </w:pPr>
            <w:r w:rsidRPr="00355C37">
              <w:rPr>
                <w:rFonts w:ascii="Arial" w:hAnsi="Arial" w:cs="Arial"/>
              </w:rPr>
              <w:t>SEC</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School:</w:t>
            </w:r>
          </w:p>
        </w:tc>
        <w:tc>
          <w:tcPr>
            <w:tcW w:w="5306" w:type="dxa"/>
          </w:tcPr>
          <w:p w:rsidR="00355C37" w:rsidRPr="00355C37" w:rsidRDefault="00355C37" w:rsidP="004316D7">
            <w:pPr>
              <w:rPr>
                <w:rFonts w:ascii="Arial" w:hAnsi="Arial" w:cs="Arial"/>
              </w:rPr>
            </w:pPr>
            <w:r w:rsidRPr="00355C37">
              <w:rPr>
                <w:rFonts w:ascii="Arial" w:hAnsi="Arial" w:cs="Arial"/>
              </w:rPr>
              <w:t>Pharmacy and Chemistry</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JACS code:</w:t>
            </w:r>
          </w:p>
        </w:tc>
        <w:tc>
          <w:tcPr>
            <w:tcW w:w="5306" w:type="dxa"/>
          </w:tcPr>
          <w:p w:rsidR="00355C37" w:rsidRPr="00355C37" w:rsidRDefault="00355C37" w:rsidP="004316D7">
            <w:pPr>
              <w:rPr>
                <w:rFonts w:ascii="Arial" w:hAnsi="Arial" w:cs="Arial"/>
              </w:rPr>
            </w:pPr>
            <w:r w:rsidRPr="00355C37">
              <w:rPr>
                <w:rFonts w:ascii="Arial" w:hAnsi="Arial" w:cs="Arial"/>
              </w:rPr>
              <w:t>B900 Subjects Allied to Medicine</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UCAS Code:</w:t>
            </w:r>
          </w:p>
        </w:tc>
        <w:tc>
          <w:tcPr>
            <w:tcW w:w="5306" w:type="dxa"/>
          </w:tcPr>
          <w:p w:rsidR="00355C37" w:rsidRPr="00355C37" w:rsidRDefault="00355C37" w:rsidP="004316D7">
            <w:pPr>
              <w:rPr>
                <w:rFonts w:ascii="Arial" w:hAnsi="Arial" w:cs="Arial"/>
              </w:rPr>
            </w:pP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Course Code:</w:t>
            </w:r>
          </w:p>
        </w:tc>
        <w:tc>
          <w:tcPr>
            <w:tcW w:w="5306" w:type="dxa"/>
          </w:tcPr>
          <w:p w:rsidR="00355C37" w:rsidRPr="00355C37" w:rsidRDefault="00355C37" w:rsidP="004316D7">
            <w:pPr>
              <w:rPr>
                <w:rFonts w:ascii="Arial" w:hAnsi="Arial" w:cs="Arial"/>
              </w:rPr>
            </w:pPr>
            <w:r w:rsidRPr="00355C37">
              <w:rPr>
                <w:rFonts w:ascii="Arial" w:hAnsi="Arial" w:cs="Arial"/>
              </w:rPr>
              <w:t>NPPHT</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Route Code:</w:t>
            </w:r>
          </w:p>
        </w:tc>
        <w:tc>
          <w:tcPr>
            <w:tcW w:w="5306" w:type="dxa"/>
          </w:tcPr>
          <w:p w:rsidR="00355C37" w:rsidRPr="00355C37" w:rsidRDefault="00355C37" w:rsidP="004316D7">
            <w:pPr>
              <w:rPr>
                <w:rFonts w:ascii="Arial" w:hAnsi="Arial" w:cs="Arial"/>
                <w:i/>
              </w:rPr>
            </w:pPr>
          </w:p>
        </w:tc>
      </w:tr>
      <w:tr w:rsidR="00355C37" w:rsidRPr="00355C37" w:rsidTr="00BA216C">
        <w:tc>
          <w:tcPr>
            <w:tcW w:w="3936" w:type="dxa"/>
          </w:tcPr>
          <w:p w:rsidR="00355C37" w:rsidRPr="00355C37" w:rsidRDefault="00355C37" w:rsidP="004316D7">
            <w:pPr>
              <w:rPr>
                <w:rFonts w:ascii="Arial" w:hAnsi="Arial" w:cs="Arial"/>
                <w:b/>
              </w:rPr>
            </w:pPr>
          </w:p>
        </w:tc>
        <w:tc>
          <w:tcPr>
            <w:tcW w:w="5306" w:type="dxa"/>
          </w:tcPr>
          <w:p w:rsidR="00355C37" w:rsidRPr="00355C37" w:rsidRDefault="00355C37" w:rsidP="004316D7">
            <w:pPr>
              <w:rPr>
                <w:rFonts w:ascii="Arial" w:hAnsi="Arial" w:cs="Arial"/>
                <w:i/>
              </w:rPr>
            </w:pPr>
          </w:p>
        </w:tc>
      </w:tr>
    </w:tbl>
    <w:p w:rsidR="00195F7B" w:rsidRPr="0059721B" w:rsidRDefault="00195F7B" w:rsidP="00195F7B"/>
    <w:p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4A2" w:rsidRDefault="00C004A2" w:rsidP="00C16E1D">
      <w:r>
        <w:separator/>
      </w:r>
    </w:p>
  </w:endnote>
  <w:endnote w:type="continuationSeparator" w:id="0">
    <w:p w:rsidR="00C004A2" w:rsidRDefault="00C004A2"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263" w:rsidRDefault="00A81263"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201</w:t>
    </w:r>
    <w:r>
      <w:rPr>
        <w:rFonts w:ascii="Arial" w:hAnsi="Arial" w:cs="Arial"/>
        <w:sz w:val="16"/>
        <w:szCs w:val="16"/>
      </w:rPr>
      <w:t xml:space="preserve">4-2015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41412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414123">
      <w:rPr>
        <w:rFonts w:ascii="Arial" w:hAnsi="Arial" w:cs="Arial"/>
        <w:b/>
        <w:noProof/>
        <w:sz w:val="16"/>
        <w:szCs w:val="16"/>
      </w:rPr>
      <w:t>14</w:t>
    </w:r>
    <w:r w:rsidRPr="009D2840">
      <w:rPr>
        <w:rFonts w:ascii="Arial" w:hAnsi="Arial" w:cs="Arial"/>
        <w:b/>
        <w:sz w:val="16"/>
        <w:szCs w:val="16"/>
      </w:rPr>
      <w:fldChar w:fldCharType="end"/>
    </w:r>
  </w:p>
  <w:p w:rsidR="00A81263" w:rsidRDefault="00A81263" w:rsidP="00165D50">
    <w:pPr>
      <w:pStyle w:val="Footer"/>
    </w:pPr>
  </w:p>
  <w:p w:rsidR="00A81263" w:rsidRPr="00165D50" w:rsidRDefault="00A81263" w:rsidP="00165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4A2" w:rsidRDefault="00C004A2" w:rsidP="00C16E1D">
      <w:r>
        <w:separator/>
      </w:r>
    </w:p>
  </w:footnote>
  <w:footnote w:type="continuationSeparator" w:id="0">
    <w:p w:rsidR="00C004A2" w:rsidRDefault="00C004A2" w:rsidP="00C16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5">
    <w:nsid w:val="333118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4A9C054F"/>
    <w:multiLevelType w:val="hybridMultilevel"/>
    <w:tmpl w:val="CE8A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5D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5F3136DE"/>
    <w:multiLevelType w:val="singleLevel"/>
    <w:tmpl w:val="08090001"/>
    <w:lvl w:ilvl="0">
      <w:start w:val="1"/>
      <w:numFmt w:val="bullet"/>
      <w:lvlText w:val=""/>
      <w:lvlJc w:val="left"/>
      <w:pPr>
        <w:ind w:left="720" w:hanging="360"/>
      </w:pPr>
      <w:rPr>
        <w:rFonts w:ascii="Symbol" w:hAnsi="Symbol" w:hint="default"/>
      </w:rPr>
    </w:lvl>
  </w:abstractNum>
  <w:abstractNum w:abstractNumId="9">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9"/>
  </w:num>
  <w:num w:numId="6">
    <w:abstractNumId w:val="4"/>
  </w:num>
  <w:num w:numId="7">
    <w:abstractNumId w:val="5"/>
  </w:num>
  <w:num w:numId="8">
    <w:abstractNumId w:val="6"/>
  </w:num>
  <w:num w:numId="9">
    <w:abstractNumId w:val="8"/>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DD8"/>
    <w:rsid w:val="001F0386"/>
    <w:rsid w:val="001F11AD"/>
    <w:rsid w:val="001F170F"/>
    <w:rsid w:val="001F3036"/>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587A"/>
    <w:rsid w:val="002C60C0"/>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5C37"/>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39DB"/>
    <w:rsid w:val="00414123"/>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54E1"/>
    <w:rsid w:val="004E6270"/>
    <w:rsid w:val="004E6E92"/>
    <w:rsid w:val="004F1061"/>
    <w:rsid w:val="004F1498"/>
    <w:rsid w:val="004F238B"/>
    <w:rsid w:val="004F486D"/>
    <w:rsid w:val="004F606A"/>
    <w:rsid w:val="0050528F"/>
    <w:rsid w:val="00507F2C"/>
    <w:rsid w:val="00511B47"/>
    <w:rsid w:val="00517772"/>
    <w:rsid w:val="00524C00"/>
    <w:rsid w:val="0052669E"/>
    <w:rsid w:val="00526F9B"/>
    <w:rsid w:val="00527063"/>
    <w:rsid w:val="00527F60"/>
    <w:rsid w:val="00533183"/>
    <w:rsid w:val="005338F4"/>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D010F"/>
    <w:rsid w:val="007D2A0C"/>
    <w:rsid w:val="007D2E85"/>
    <w:rsid w:val="007D4EE7"/>
    <w:rsid w:val="007D52CF"/>
    <w:rsid w:val="007D53C4"/>
    <w:rsid w:val="007D5F05"/>
    <w:rsid w:val="007D64AC"/>
    <w:rsid w:val="007E15F2"/>
    <w:rsid w:val="007E3FF7"/>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80218"/>
    <w:rsid w:val="008808A5"/>
    <w:rsid w:val="00883295"/>
    <w:rsid w:val="0088447A"/>
    <w:rsid w:val="00885183"/>
    <w:rsid w:val="00891514"/>
    <w:rsid w:val="008A0C66"/>
    <w:rsid w:val="008A110F"/>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8D5"/>
    <w:rsid w:val="0092498C"/>
    <w:rsid w:val="009251E4"/>
    <w:rsid w:val="0093130C"/>
    <w:rsid w:val="009314B7"/>
    <w:rsid w:val="00931B64"/>
    <w:rsid w:val="009332EB"/>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F093A"/>
    <w:rsid w:val="009F53D3"/>
    <w:rsid w:val="00A01793"/>
    <w:rsid w:val="00A0204F"/>
    <w:rsid w:val="00A04194"/>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3502"/>
    <w:rsid w:val="00A77328"/>
    <w:rsid w:val="00A77E08"/>
    <w:rsid w:val="00A80213"/>
    <w:rsid w:val="00A8126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40A2C"/>
    <w:rsid w:val="00B43893"/>
    <w:rsid w:val="00B4720B"/>
    <w:rsid w:val="00B47933"/>
    <w:rsid w:val="00B506F9"/>
    <w:rsid w:val="00B51F27"/>
    <w:rsid w:val="00B53DB9"/>
    <w:rsid w:val="00B55861"/>
    <w:rsid w:val="00B55A8F"/>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572"/>
    <w:rsid w:val="00B96F93"/>
    <w:rsid w:val="00BA160F"/>
    <w:rsid w:val="00BA162C"/>
    <w:rsid w:val="00BA216C"/>
    <w:rsid w:val="00BA3602"/>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F0752"/>
    <w:rsid w:val="00BF1261"/>
    <w:rsid w:val="00BF138B"/>
    <w:rsid w:val="00BF334C"/>
    <w:rsid w:val="00BF67E2"/>
    <w:rsid w:val="00C004A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2427"/>
    <w:rsid w:val="00D973BC"/>
    <w:rsid w:val="00DA2A40"/>
    <w:rsid w:val="00DA32AC"/>
    <w:rsid w:val="00DA58F8"/>
    <w:rsid w:val="00DA7807"/>
    <w:rsid w:val="00DB0820"/>
    <w:rsid w:val="00DB2F72"/>
    <w:rsid w:val="00DB4B2F"/>
    <w:rsid w:val="00DB6D2E"/>
    <w:rsid w:val="00DB719D"/>
    <w:rsid w:val="00DB7613"/>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382D"/>
    <w:rsid w:val="00E93A24"/>
    <w:rsid w:val="00E940A7"/>
    <w:rsid w:val="00E955E4"/>
    <w:rsid w:val="00E958CC"/>
    <w:rsid w:val="00E96B75"/>
    <w:rsid w:val="00EA002D"/>
    <w:rsid w:val="00EA0149"/>
    <w:rsid w:val="00EA0ADE"/>
    <w:rsid w:val="00EA1DBA"/>
    <w:rsid w:val="00EA30F1"/>
    <w:rsid w:val="00EA35A2"/>
    <w:rsid w:val="00EA6D39"/>
    <w:rsid w:val="00EB0F9C"/>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E2C"/>
    <w:rsid w:val="00F2438B"/>
    <w:rsid w:val="00F2449A"/>
    <w:rsid w:val="00F2742E"/>
    <w:rsid w:val="00F30953"/>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8c4e94-4c7c-48cf-8deb-b791022c1302"/>
    <TaxKeywordTaxHTField xmlns="d88c4e94-4c7c-48cf-8deb-b791022c1302">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55572-4471-42FD-9FFC-0A0B960FE20A}"/>
</file>

<file path=customXml/itemProps2.xml><?xml version="1.0" encoding="utf-8"?>
<ds:datastoreItem xmlns:ds="http://schemas.openxmlformats.org/officeDocument/2006/customXml" ds:itemID="{156E444D-5792-41D6-A093-0EB6B021E6A3}"/>
</file>

<file path=customXml/itemProps3.xml><?xml version="1.0" encoding="utf-8"?>
<ds:datastoreItem xmlns:ds="http://schemas.openxmlformats.org/officeDocument/2006/customXml" ds:itemID="{B2AC4E99-312B-45CF-B3E0-759CA0B7C199}"/>
</file>

<file path=customXml/itemProps4.xml><?xml version="1.0" encoding="utf-8"?>
<ds:datastoreItem xmlns:ds="http://schemas.openxmlformats.org/officeDocument/2006/customXml" ds:itemID="{F2E83D4A-64C3-42FA-8E46-1CA7A2D1BF54}"/>
</file>

<file path=docProps/app.xml><?xml version="1.0" encoding="utf-8"?>
<Properties xmlns="http://schemas.openxmlformats.org/officeDocument/2006/extended-properties" xmlns:vt="http://schemas.openxmlformats.org/officeDocument/2006/docPropsVTypes">
  <Template>Normal</Template>
  <TotalTime>0</TotalTime>
  <Pages>14</Pages>
  <Words>3613</Words>
  <Characters>20600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24165</CharactersWithSpaces>
  <SharedDoc>false</SharedDoc>
  <HLinks>
    <vt:vector size="42" baseType="variant">
      <vt:variant>
        <vt:i4>5111866</vt:i4>
      </vt:variant>
      <vt:variant>
        <vt:i4>18</vt:i4>
      </vt:variant>
      <vt:variant>
        <vt:i4>0</vt:i4>
      </vt:variant>
      <vt:variant>
        <vt:i4>5</vt:i4>
      </vt:variant>
      <vt:variant>
        <vt:lpwstr>https://www.hesa.ac.uk/index.php?option=com_content&amp;view=article&amp;id=1805&amp;ItemId=296&amp;limit=&amp;start=</vt:lpwstr>
      </vt:variant>
      <vt:variant>
        <vt:lpwstr>q10</vt:lpwstr>
      </vt:variant>
      <vt:variant>
        <vt:i4>1638474</vt:i4>
      </vt:variant>
      <vt:variant>
        <vt:i4>15</vt:i4>
      </vt:variant>
      <vt:variant>
        <vt:i4>0</vt:i4>
      </vt:variant>
      <vt:variant>
        <vt:i4>5</vt:i4>
      </vt:variant>
      <vt:variant>
        <vt:lpwstr>http://blogs.kingston.ac.uk/raf/2012/05/22/welcome-2/</vt:lpwstr>
      </vt:variant>
      <vt:variant>
        <vt:lpwstr/>
      </vt:variant>
      <vt:variant>
        <vt:i4>524291</vt:i4>
      </vt:variant>
      <vt:variant>
        <vt:i4>12</vt:i4>
      </vt:variant>
      <vt:variant>
        <vt:i4>0</vt:i4>
      </vt:variant>
      <vt:variant>
        <vt:i4>5</vt:i4>
      </vt:variant>
      <vt:variant>
        <vt:lpwstr>http://www.qaa.ac.uk/assuring-standards-and-quality/the-quality-code/subject-benchmark-statements</vt:lpwstr>
      </vt:variant>
      <vt:variant>
        <vt:lpwstr/>
      </vt:variant>
      <vt:variant>
        <vt:i4>1638444</vt:i4>
      </vt:variant>
      <vt:variant>
        <vt:i4>9</vt:i4>
      </vt:variant>
      <vt:variant>
        <vt:i4>0</vt:i4>
      </vt:variant>
      <vt:variant>
        <vt:i4>5</vt:i4>
      </vt:variant>
      <vt:variant>
        <vt:lpwstr>mailto:T.Galati@kingston.ac.uk</vt:lpwstr>
      </vt:variant>
      <vt:variant>
        <vt:lpwstr/>
      </vt:variant>
      <vt:variant>
        <vt:i4>31</vt:i4>
      </vt:variant>
      <vt:variant>
        <vt:i4>6</vt:i4>
      </vt:variant>
      <vt:variant>
        <vt:i4>0</vt:i4>
      </vt:variant>
      <vt:variant>
        <vt:i4>5</vt:i4>
      </vt:variant>
      <vt:variant>
        <vt:lpwstr>http://blogs.kingston.ac.uk/pts/</vt:lpwstr>
      </vt:variant>
      <vt:variant>
        <vt:lpwstr/>
      </vt:variant>
      <vt:variant>
        <vt:i4>3801148</vt:i4>
      </vt:variant>
      <vt:variant>
        <vt:i4>3</vt:i4>
      </vt:variant>
      <vt:variant>
        <vt:i4>0</vt:i4>
      </vt:variant>
      <vt:variant>
        <vt:i4>5</vt:i4>
      </vt:variant>
      <vt:variant>
        <vt:lpwstr>http://blogs.kingston.ac.uk/raf/?CatID=162f3d03-385c-4ec6-8cf5-cf4fefce41c8</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Carter, Clare</cp:lastModifiedBy>
  <cp:revision>2</cp:revision>
  <dcterms:created xsi:type="dcterms:W3CDTF">2016-11-02T16:01:00Z</dcterms:created>
  <dcterms:modified xsi:type="dcterms:W3CDTF">2016-11-02T16:01:00Z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0x010100D0DEAA2F896A354299CC25118AB56302</vt:lpwstr>
  </property>
</Properties>
</file>