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310" w:rsidRDefault="00CE4E0D" w:rsidP="0039640A">
      <w:pPr>
        <w:jc w:val="right"/>
        <w:rPr>
          <w:rFonts w:cs="Arial"/>
          <w:b/>
        </w:rPr>
      </w:pPr>
      <w:r>
        <w:rPr>
          <w:rFonts w:cs="Arial"/>
          <w:b/>
          <w:noProof/>
          <w:lang w:eastAsia="en-GB"/>
        </w:rPr>
        <w:drawing>
          <wp:inline distT="0" distB="0" distL="0" distR="0">
            <wp:extent cx="998220" cy="998220"/>
            <wp:effectExtent l="1905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9"/>
                    <a:srcRect/>
                    <a:stretch>
                      <a:fillRect/>
                    </a:stretch>
                  </pic:blipFill>
                  <pic:spPr bwMode="auto">
                    <a:xfrm>
                      <a:off x="0" y="0"/>
                      <a:ext cx="998220" cy="998220"/>
                    </a:xfrm>
                    <a:prstGeom prst="rect">
                      <a:avLst/>
                    </a:prstGeom>
                    <a:noFill/>
                    <a:ln w="9525">
                      <a:noFill/>
                      <a:miter lim="800000"/>
                      <a:headEnd/>
                      <a:tailEnd/>
                    </a:ln>
                  </pic:spPr>
                </pic:pic>
              </a:graphicData>
            </a:graphic>
          </wp:inline>
        </w:drawing>
      </w:r>
    </w:p>
    <w:p w:rsidR="0039640A" w:rsidRDefault="0039640A" w:rsidP="0039640A">
      <w:pPr>
        <w:jc w:val="right"/>
        <w:rPr>
          <w:rFonts w:cs="Arial"/>
          <w:b/>
        </w:rPr>
      </w:pPr>
    </w:p>
    <w:p w:rsidR="0039640A" w:rsidRDefault="0039640A" w:rsidP="0039640A">
      <w:pPr>
        <w:rPr>
          <w:rFonts w:cs="Arial"/>
          <w:b/>
          <w:sz w:val="36"/>
          <w:szCs w:val="36"/>
        </w:rPr>
      </w:pPr>
    </w:p>
    <w:p w:rsidR="0039640A" w:rsidRDefault="0039640A" w:rsidP="0039640A">
      <w:pPr>
        <w:rPr>
          <w:rFonts w:cs="Arial"/>
          <w:b/>
          <w:sz w:val="36"/>
          <w:szCs w:val="36"/>
        </w:rPr>
      </w:pPr>
    </w:p>
    <w:p w:rsidR="0039640A" w:rsidRDefault="0039640A" w:rsidP="0039640A">
      <w:pPr>
        <w:rPr>
          <w:rFonts w:cs="Arial"/>
          <w:b/>
          <w:sz w:val="36"/>
          <w:szCs w:val="36"/>
        </w:rPr>
      </w:pPr>
    </w:p>
    <w:p w:rsidR="0039640A" w:rsidRPr="0093024A" w:rsidRDefault="0039640A" w:rsidP="0039640A">
      <w:pPr>
        <w:rPr>
          <w:rFonts w:cs="Arial"/>
          <w:b/>
          <w:sz w:val="36"/>
          <w:szCs w:val="36"/>
        </w:rPr>
      </w:pPr>
      <w:r w:rsidRPr="0093024A">
        <w:rPr>
          <w:rFonts w:cs="Arial"/>
          <w:b/>
          <w:sz w:val="36"/>
          <w:szCs w:val="36"/>
        </w:rPr>
        <w:t>Programme Specification</w:t>
      </w:r>
    </w:p>
    <w:p w:rsidR="0039640A" w:rsidRPr="0093024A" w:rsidRDefault="0039640A" w:rsidP="0039640A">
      <w:pPr>
        <w:rPr>
          <w:rFonts w:cs="Arial"/>
          <w:b/>
          <w:sz w:val="36"/>
          <w:szCs w:val="36"/>
        </w:rPr>
      </w:pPr>
    </w:p>
    <w:p w:rsidR="0039640A" w:rsidRPr="0093024A" w:rsidRDefault="0039640A" w:rsidP="0039640A">
      <w:pPr>
        <w:rPr>
          <w:rFonts w:cs="Arial"/>
          <w:b/>
          <w:sz w:val="36"/>
          <w:szCs w:val="36"/>
        </w:rPr>
      </w:pPr>
    </w:p>
    <w:p w:rsidR="0039640A" w:rsidRPr="0093024A" w:rsidRDefault="0039640A" w:rsidP="0039640A">
      <w:pPr>
        <w:rPr>
          <w:rFonts w:cs="Calibri"/>
          <w:b/>
          <w:sz w:val="20"/>
          <w:szCs w:val="20"/>
        </w:rPr>
      </w:pPr>
      <w:r w:rsidRPr="0093024A">
        <w:rPr>
          <w:rFonts w:cs="Calibri"/>
          <w:b/>
          <w:sz w:val="20"/>
          <w:szCs w:val="20"/>
        </w:rPr>
        <w:t>Title of Course:</w:t>
      </w:r>
      <w:r w:rsidRPr="0093024A">
        <w:rPr>
          <w:rFonts w:cs="Calibri"/>
          <w:b/>
          <w:sz w:val="20"/>
          <w:szCs w:val="20"/>
        </w:rPr>
        <w:tab/>
        <w:t>BSc Environmental Science</w:t>
      </w:r>
    </w:p>
    <w:p w:rsidR="0039640A" w:rsidRPr="0093024A" w:rsidRDefault="0039640A" w:rsidP="0039640A">
      <w:pPr>
        <w:rPr>
          <w:rFonts w:cs="Calibri"/>
          <w:b/>
          <w:sz w:val="20"/>
          <w:szCs w:val="20"/>
        </w:rPr>
      </w:pPr>
      <w:r w:rsidRPr="0093024A">
        <w:rPr>
          <w:rFonts w:cs="Calibri"/>
          <w:b/>
          <w:sz w:val="20"/>
          <w:szCs w:val="20"/>
        </w:rPr>
        <w:tab/>
      </w:r>
      <w:r w:rsidRPr="0093024A">
        <w:rPr>
          <w:rFonts w:cs="Calibri"/>
          <w:b/>
          <w:sz w:val="20"/>
          <w:szCs w:val="20"/>
        </w:rPr>
        <w:tab/>
        <w:t>BSc Environmental Science with placement</w:t>
      </w:r>
    </w:p>
    <w:p w:rsidR="0039640A" w:rsidRPr="0093024A" w:rsidRDefault="0039640A" w:rsidP="0039640A">
      <w:pPr>
        <w:rPr>
          <w:rFonts w:cs="Calibri"/>
          <w:b/>
          <w:sz w:val="20"/>
          <w:szCs w:val="20"/>
        </w:rPr>
      </w:pPr>
    </w:p>
    <w:p w:rsidR="0039640A" w:rsidRPr="0093024A" w:rsidRDefault="0039640A" w:rsidP="0039640A">
      <w:pPr>
        <w:rPr>
          <w:rFonts w:cs="Calibri"/>
          <w:b/>
          <w:sz w:val="20"/>
          <w:szCs w:val="20"/>
        </w:rPr>
      </w:pPr>
      <w:r w:rsidRPr="0093024A">
        <w:rPr>
          <w:rFonts w:cs="Calibri"/>
          <w:b/>
          <w:sz w:val="20"/>
          <w:szCs w:val="20"/>
        </w:rPr>
        <w:t>Date Specification Produced: October 2012</w:t>
      </w:r>
    </w:p>
    <w:p w:rsidR="0039640A" w:rsidRPr="0093024A" w:rsidRDefault="0039640A" w:rsidP="0039640A">
      <w:pPr>
        <w:rPr>
          <w:rFonts w:cs="Calibri"/>
          <w:b/>
          <w:sz w:val="20"/>
          <w:szCs w:val="20"/>
        </w:rPr>
      </w:pPr>
    </w:p>
    <w:p w:rsidR="0039640A" w:rsidRPr="0093024A" w:rsidRDefault="0039640A" w:rsidP="0039640A">
      <w:pPr>
        <w:rPr>
          <w:rFonts w:cs="Calibri"/>
          <w:b/>
          <w:sz w:val="20"/>
          <w:szCs w:val="20"/>
        </w:rPr>
      </w:pPr>
      <w:r w:rsidRPr="0093024A">
        <w:rPr>
          <w:rFonts w:cs="Calibri"/>
          <w:b/>
          <w:sz w:val="20"/>
          <w:szCs w:val="20"/>
        </w:rPr>
        <w:t xml:space="preserve">Date Specification Last Revised: </w:t>
      </w:r>
      <w:r w:rsidR="00B26310" w:rsidRPr="0093024A">
        <w:rPr>
          <w:rFonts w:cs="Calibri"/>
          <w:b/>
          <w:sz w:val="20"/>
          <w:szCs w:val="20"/>
        </w:rPr>
        <w:t>August 201</w:t>
      </w:r>
      <w:r w:rsidR="00F11655">
        <w:rPr>
          <w:rFonts w:cs="Calibri"/>
          <w:b/>
          <w:sz w:val="20"/>
          <w:szCs w:val="20"/>
        </w:rPr>
        <w:t>6</w:t>
      </w:r>
      <w:bookmarkStart w:id="0" w:name="_GoBack"/>
      <w:bookmarkEnd w:id="0"/>
    </w:p>
    <w:p w:rsidR="00B26310" w:rsidRPr="0093024A" w:rsidRDefault="00B26310" w:rsidP="0039640A">
      <w:pPr>
        <w:rPr>
          <w:rFonts w:cs="Calibri"/>
          <w:b/>
          <w:sz w:val="20"/>
          <w:szCs w:val="20"/>
        </w:rPr>
      </w:pPr>
    </w:p>
    <w:p w:rsidR="0039640A" w:rsidRPr="0093024A" w:rsidRDefault="0039640A" w:rsidP="0039640A">
      <w:pPr>
        <w:rPr>
          <w:rFonts w:cs="Calibri"/>
          <w:b/>
          <w:sz w:val="20"/>
          <w:szCs w:val="20"/>
        </w:rPr>
      </w:pPr>
    </w:p>
    <w:p w:rsidR="0039640A" w:rsidRPr="0093024A" w:rsidRDefault="0039640A" w:rsidP="0039640A">
      <w:pPr>
        <w:spacing w:after="0" w:line="240" w:lineRule="auto"/>
        <w:jc w:val="right"/>
        <w:rPr>
          <w:rFonts w:cs="Calibri"/>
          <w:b/>
          <w:sz w:val="20"/>
          <w:szCs w:val="20"/>
        </w:rPr>
      </w:pP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jc w:val="both"/>
        <w:rPr>
          <w:rFonts w:cs="Calibri"/>
          <w:sz w:val="20"/>
          <w:szCs w:val="20"/>
        </w:rPr>
      </w:pPr>
    </w:p>
    <w:p w:rsidR="0039640A" w:rsidRPr="0093024A" w:rsidRDefault="0039640A" w:rsidP="0039640A">
      <w:pPr>
        <w:spacing w:after="0" w:line="240" w:lineRule="auto"/>
        <w:jc w:val="both"/>
        <w:rPr>
          <w:rFonts w:cs="Calibri"/>
          <w:sz w:val="20"/>
          <w:szCs w:val="20"/>
        </w:rPr>
      </w:pPr>
    </w:p>
    <w:p w:rsidR="0039640A" w:rsidRPr="0093024A" w:rsidRDefault="0039640A" w:rsidP="0039640A">
      <w:pPr>
        <w:spacing w:after="0" w:line="240" w:lineRule="auto"/>
        <w:jc w:val="both"/>
        <w:rPr>
          <w:rFonts w:cs="Calibri"/>
          <w:sz w:val="20"/>
          <w:szCs w:val="20"/>
        </w:rPr>
      </w:pPr>
    </w:p>
    <w:p w:rsidR="0039640A" w:rsidRPr="0093024A" w:rsidRDefault="0039640A" w:rsidP="0039640A">
      <w:pPr>
        <w:spacing w:after="0" w:line="240" w:lineRule="auto"/>
        <w:jc w:val="both"/>
        <w:rPr>
          <w:rFonts w:cs="Calibri"/>
          <w:sz w:val="20"/>
          <w:szCs w:val="20"/>
        </w:rPr>
      </w:pPr>
    </w:p>
    <w:p w:rsidR="0039640A" w:rsidRPr="0093024A" w:rsidRDefault="0039640A" w:rsidP="0039640A">
      <w:pPr>
        <w:spacing w:after="0" w:line="240" w:lineRule="auto"/>
        <w:jc w:val="both"/>
        <w:rPr>
          <w:rFonts w:cs="Calibri"/>
          <w:sz w:val="20"/>
          <w:szCs w:val="20"/>
        </w:rPr>
      </w:pPr>
    </w:p>
    <w:p w:rsidR="0039640A" w:rsidRPr="0093024A" w:rsidRDefault="0039640A" w:rsidP="0039640A">
      <w:pPr>
        <w:spacing w:after="0" w:line="240" w:lineRule="auto"/>
        <w:jc w:val="both"/>
        <w:rPr>
          <w:rFonts w:cs="Calibri"/>
          <w:sz w:val="20"/>
          <w:szCs w:val="20"/>
        </w:rPr>
      </w:pPr>
    </w:p>
    <w:p w:rsidR="0039640A" w:rsidRPr="0093024A" w:rsidRDefault="0039640A" w:rsidP="0039640A">
      <w:pPr>
        <w:spacing w:after="0" w:line="240" w:lineRule="auto"/>
        <w:jc w:val="both"/>
        <w:rPr>
          <w:rFonts w:cs="Calibri"/>
          <w:sz w:val="20"/>
          <w:szCs w:val="20"/>
        </w:rPr>
      </w:pPr>
    </w:p>
    <w:p w:rsidR="0039640A" w:rsidRPr="0093024A" w:rsidRDefault="0039640A" w:rsidP="0039640A">
      <w:pPr>
        <w:spacing w:after="0" w:line="240" w:lineRule="auto"/>
        <w:jc w:val="both"/>
        <w:rPr>
          <w:rFonts w:cs="Calibri"/>
          <w:sz w:val="20"/>
          <w:szCs w:val="20"/>
        </w:rPr>
      </w:pPr>
      <w:r w:rsidRPr="0093024A">
        <w:rPr>
          <w:rFonts w:cs="Calibri"/>
          <w:sz w:val="20"/>
          <w:szCs w:val="20"/>
        </w:rPr>
        <w:br w:type="page"/>
      </w:r>
      <w:r w:rsidRPr="0093024A">
        <w:rPr>
          <w:rFonts w:cs="Calibri"/>
          <w:sz w:val="20"/>
          <w:szCs w:val="20"/>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39640A" w:rsidRPr="0093024A" w:rsidRDefault="0039640A" w:rsidP="0039640A">
      <w:pPr>
        <w:rPr>
          <w:rFonts w:cs="Calibri"/>
          <w:b/>
          <w:sz w:val="20"/>
          <w:szCs w:val="20"/>
        </w:rPr>
      </w:pPr>
      <w:r w:rsidRPr="0093024A">
        <w:rPr>
          <w:rFonts w:cs="Calibri"/>
          <w:sz w:val="20"/>
          <w:szCs w:val="20"/>
        </w:rPr>
        <w:br w:type="page"/>
      </w:r>
      <w:r w:rsidRPr="0093024A">
        <w:rPr>
          <w:rFonts w:cs="Calibri"/>
          <w:b/>
          <w:sz w:val="20"/>
          <w:szCs w:val="20"/>
        </w:rPr>
        <w:lastRenderedPageBreak/>
        <w:t>SECTION 1:</w:t>
      </w:r>
      <w:r w:rsidRPr="0093024A">
        <w:rPr>
          <w:rFonts w:cs="Calibri"/>
          <w:b/>
          <w:sz w:val="20"/>
          <w:szCs w:val="20"/>
        </w:rPr>
        <w:tab/>
        <w:t>GENERAL INFORMATION</w:t>
      </w:r>
    </w:p>
    <w:tbl>
      <w:tblPr>
        <w:tblW w:w="0" w:type="auto"/>
        <w:tblLook w:val="04A0" w:firstRow="1" w:lastRow="0" w:firstColumn="1" w:lastColumn="0" w:noHBand="0" w:noVBand="1"/>
      </w:tblPr>
      <w:tblGrid>
        <w:gridCol w:w="3936"/>
        <w:gridCol w:w="5306"/>
      </w:tblGrid>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Title:</w:t>
            </w:r>
          </w:p>
        </w:tc>
        <w:tc>
          <w:tcPr>
            <w:tcW w:w="5306" w:type="dxa"/>
          </w:tcPr>
          <w:p w:rsidR="0039640A" w:rsidRPr="0093024A" w:rsidRDefault="0039640A" w:rsidP="0039640A">
            <w:pPr>
              <w:spacing w:after="0" w:line="240" w:lineRule="auto"/>
              <w:rPr>
                <w:rFonts w:cs="Calibri"/>
                <w:sz w:val="20"/>
                <w:szCs w:val="20"/>
              </w:rPr>
            </w:pPr>
            <w:r w:rsidRPr="0093024A">
              <w:rPr>
                <w:rFonts w:cs="Calibri"/>
                <w:sz w:val="20"/>
                <w:szCs w:val="20"/>
              </w:rPr>
              <w:t>BSc Environmental Science</w:t>
            </w:r>
          </w:p>
          <w:p w:rsidR="0039640A" w:rsidRPr="0093024A" w:rsidRDefault="009D618C" w:rsidP="0039640A">
            <w:pPr>
              <w:spacing w:after="0" w:line="240" w:lineRule="auto"/>
              <w:rPr>
                <w:rFonts w:cs="Calibri"/>
                <w:sz w:val="20"/>
                <w:szCs w:val="20"/>
              </w:rPr>
            </w:pPr>
            <w:r w:rsidRPr="0093024A">
              <w:rPr>
                <w:rFonts w:cs="Calibri"/>
                <w:sz w:val="20"/>
                <w:szCs w:val="20"/>
              </w:rPr>
              <w:t>BS</w:t>
            </w:r>
            <w:r w:rsidR="0039640A" w:rsidRPr="0093024A">
              <w:rPr>
                <w:rFonts w:cs="Calibri"/>
                <w:sz w:val="20"/>
                <w:szCs w:val="20"/>
              </w:rPr>
              <w:t>c Environmental Science with Placement</w:t>
            </w: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Awarding Institution:</w:t>
            </w:r>
          </w:p>
          <w:p w:rsidR="0039640A" w:rsidRPr="0093024A" w:rsidRDefault="0039640A" w:rsidP="0039640A">
            <w:pPr>
              <w:spacing w:after="0" w:line="240" w:lineRule="auto"/>
              <w:rPr>
                <w:rFonts w:cs="Calibri"/>
                <w:b/>
                <w:sz w:val="20"/>
                <w:szCs w:val="20"/>
              </w:rPr>
            </w:pPr>
          </w:p>
        </w:tc>
        <w:tc>
          <w:tcPr>
            <w:tcW w:w="5306" w:type="dxa"/>
          </w:tcPr>
          <w:p w:rsidR="0039640A" w:rsidRPr="0093024A" w:rsidRDefault="0039640A" w:rsidP="0039640A">
            <w:pPr>
              <w:spacing w:after="0" w:line="240" w:lineRule="auto"/>
              <w:rPr>
                <w:rFonts w:cs="Calibri"/>
                <w:sz w:val="20"/>
                <w:szCs w:val="20"/>
              </w:rPr>
            </w:pPr>
            <w:r w:rsidRPr="0093024A">
              <w:rPr>
                <w:rFonts w:cs="Calibri"/>
                <w:sz w:val="20"/>
                <w:szCs w:val="20"/>
              </w:rPr>
              <w:t>Kingston University</w:t>
            </w: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Teaching Institution:</w:t>
            </w:r>
          </w:p>
          <w:p w:rsidR="0039640A" w:rsidRPr="0093024A" w:rsidRDefault="0039640A" w:rsidP="0039640A">
            <w:pPr>
              <w:spacing w:after="0" w:line="240" w:lineRule="auto"/>
              <w:rPr>
                <w:rFonts w:cs="Calibri"/>
                <w:b/>
                <w:sz w:val="20"/>
                <w:szCs w:val="20"/>
              </w:rPr>
            </w:pPr>
          </w:p>
        </w:tc>
        <w:tc>
          <w:tcPr>
            <w:tcW w:w="5306" w:type="dxa"/>
          </w:tcPr>
          <w:p w:rsidR="0039640A" w:rsidRPr="0093024A" w:rsidRDefault="0039640A" w:rsidP="0039640A">
            <w:pPr>
              <w:spacing w:after="0" w:line="240" w:lineRule="auto"/>
              <w:rPr>
                <w:rFonts w:cs="Calibri"/>
                <w:sz w:val="20"/>
                <w:szCs w:val="20"/>
              </w:rPr>
            </w:pPr>
            <w:r w:rsidRPr="0093024A">
              <w:rPr>
                <w:rFonts w:cs="Calibri"/>
                <w:sz w:val="20"/>
                <w:szCs w:val="20"/>
              </w:rPr>
              <w:t>Kingston University</w:t>
            </w: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Location:</w:t>
            </w:r>
          </w:p>
        </w:tc>
        <w:tc>
          <w:tcPr>
            <w:tcW w:w="5306" w:type="dxa"/>
          </w:tcPr>
          <w:p w:rsidR="0039640A" w:rsidRPr="0093024A" w:rsidRDefault="0039640A" w:rsidP="0039640A">
            <w:pPr>
              <w:spacing w:after="0" w:line="240" w:lineRule="auto"/>
              <w:rPr>
                <w:rFonts w:cs="Calibri"/>
                <w:sz w:val="20"/>
                <w:szCs w:val="20"/>
              </w:rPr>
            </w:pPr>
            <w:proofErr w:type="spellStart"/>
            <w:r w:rsidRPr="0093024A">
              <w:rPr>
                <w:rFonts w:cs="Calibri"/>
                <w:sz w:val="20"/>
                <w:szCs w:val="20"/>
              </w:rPr>
              <w:t>Penrhyn</w:t>
            </w:r>
            <w:proofErr w:type="spellEnd"/>
            <w:r w:rsidRPr="0093024A">
              <w:rPr>
                <w:rFonts w:cs="Calibri"/>
                <w:sz w:val="20"/>
                <w:szCs w:val="20"/>
              </w:rPr>
              <w:t xml:space="preserve"> Road</w:t>
            </w:r>
          </w:p>
          <w:p w:rsidR="0039640A" w:rsidRPr="0093024A" w:rsidRDefault="0039640A" w:rsidP="0039640A">
            <w:pPr>
              <w:spacing w:after="0" w:line="240" w:lineRule="auto"/>
              <w:rPr>
                <w:rFonts w:cs="Calibri"/>
                <w:sz w:val="20"/>
                <w:szCs w:val="20"/>
              </w:rPr>
            </w:pPr>
          </w:p>
        </w:tc>
      </w:tr>
      <w:tr w:rsidR="0039640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Programme Accredited by:</w:t>
            </w:r>
          </w:p>
          <w:p w:rsidR="0039640A" w:rsidRPr="0093024A" w:rsidRDefault="0039640A" w:rsidP="0039640A">
            <w:pPr>
              <w:spacing w:after="0" w:line="240" w:lineRule="auto"/>
              <w:rPr>
                <w:rFonts w:cs="Calibri"/>
                <w:b/>
                <w:sz w:val="20"/>
                <w:szCs w:val="20"/>
              </w:rPr>
            </w:pPr>
          </w:p>
        </w:tc>
        <w:tc>
          <w:tcPr>
            <w:tcW w:w="5306" w:type="dxa"/>
          </w:tcPr>
          <w:p w:rsidR="0039640A" w:rsidRPr="0093024A" w:rsidRDefault="0039640A" w:rsidP="0039640A">
            <w:pPr>
              <w:spacing w:after="0" w:line="240" w:lineRule="auto"/>
              <w:rPr>
                <w:rFonts w:cs="Calibri"/>
                <w:sz w:val="20"/>
                <w:szCs w:val="20"/>
              </w:rPr>
            </w:pPr>
            <w:r w:rsidRPr="0093024A">
              <w:rPr>
                <w:rFonts w:cs="Calibri"/>
                <w:sz w:val="20"/>
                <w:szCs w:val="20"/>
              </w:rPr>
              <w:t>Non accredited</w:t>
            </w:r>
          </w:p>
        </w:tc>
      </w:tr>
    </w:tbl>
    <w:p w:rsidR="0039640A" w:rsidRPr="0093024A" w:rsidRDefault="0039640A" w:rsidP="0039640A">
      <w:pPr>
        <w:spacing w:after="0" w:line="240" w:lineRule="auto"/>
        <w:rPr>
          <w:rFonts w:cs="Calibri"/>
          <w:b/>
          <w:sz w:val="20"/>
          <w:szCs w:val="20"/>
        </w:rPr>
      </w:pPr>
    </w:p>
    <w:p w:rsidR="0039640A" w:rsidRPr="0093024A" w:rsidRDefault="0039640A" w:rsidP="0039640A">
      <w:pPr>
        <w:spacing w:after="0" w:line="240" w:lineRule="auto"/>
        <w:rPr>
          <w:rFonts w:cs="Calibri"/>
          <w:b/>
          <w:sz w:val="20"/>
          <w:szCs w:val="20"/>
        </w:rPr>
      </w:pPr>
      <w:r w:rsidRPr="0093024A">
        <w:rPr>
          <w:rFonts w:cs="Calibri"/>
          <w:b/>
          <w:sz w:val="20"/>
          <w:szCs w:val="20"/>
        </w:rPr>
        <w:t>SECTION2: THE PROGRAMME</w:t>
      </w:r>
    </w:p>
    <w:p w:rsidR="0039640A" w:rsidRPr="0093024A" w:rsidRDefault="0039640A" w:rsidP="0039640A">
      <w:pPr>
        <w:spacing w:after="0" w:line="240" w:lineRule="auto"/>
        <w:rPr>
          <w:rFonts w:cs="Calibri"/>
          <w:b/>
          <w:sz w:val="20"/>
          <w:szCs w:val="20"/>
        </w:rPr>
      </w:pPr>
    </w:p>
    <w:p w:rsidR="0039640A" w:rsidRPr="0093024A" w:rsidRDefault="0039640A" w:rsidP="0039640A">
      <w:pPr>
        <w:pStyle w:val="ColorfulList-Accent11"/>
        <w:numPr>
          <w:ilvl w:val="0"/>
          <w:numId w:val="1"/>
        </w:numPr>
        <w:spacing w:after="0" w:line="240" w:lineRule="auto"/>
        <w:rPr>
          <w:rFonts w:cs="Calibri"/>
          <w:sz w:val="20"/>
          <w:szCs w:val="20"/>
        </w:rPr>
      </w:pPr>
      <w:r w:rsidRPr="0093024A">
        <w:rPr>
          <w:rFonts w:cs="Calibri"/>
          <w:b/>
          <w:sz w:val="20"/>
          <w:szCs w:val="20"/>
        </w:rPr>
        <w:t>Programme Introduction</w:t>
      </w:r>
    </w:p>
    <w:p w:rsidR="0039640A" w:rsidRPr="0093024A" w:rsidRDefault="0039640A" w:rsidP="0039640A">
      <w:pPr>
        <w:spacing w:after="0" w:line="240" w:lineRule="auto"/>
        <w:rPr>
          <w:rFonts w:cs="Calibri"/>
          <w:sz w:val="20"/>
          <w:szCs w:val="20"/>
        </w:rPr>
      </w:pPr>
    </w:p>
    <w:p w:rsidR="0039640A" w:rsidRPr="0093024A" w:rsidRDefault="0039640A" w:rsidP="0039640A">
      <w:pPr>
        <w:keepNext/>
        <w:spacing w:line="240" w:lineRule="auto"/>
        <w:rPr>
          <w:rFonts w:asciiTheme="majorHAnsi" w:hAnsiTheme="majorHAnsi" w:cs="Arial"/>
          <w:sz w:val="20"/>
        </w:rPr>
      </w:pPr>
      <w:r w:rsidRPr="0093024A">
        <w:rPr>
          <w:rFonts w:asciiTheme="majorHAnsi" w:hAnsiTheme="majorHAnsi" w:cs="Arial"/>
          <w:sz w:val="20"/>
        </w:rPr>
        <w:t>Environmental Science is offered as a three-year full-time degree programme and as a four-year degree including a sandwich placement year between Level 5 and 6.  The three-year programme may also be studied in part-time mode over six years and switching between modes is permissible.</w:t>
      </w:r>
    </w:p>
    <w:p w:rsidR="0039640A" w:rsidRPr="0093024A" w:rsidRDefault="0039640A" w:rsidP="0039640A">
      <w:pPr>
        <w:spacing w:after="0" w:line="240" w:lineRule="auto"/>
        <w:rPr>
          <w:rFonts w:asciiTheme="majorHAnsi" w:hAnsiTheme="majorHAnsi" w:cs="Arial"/>
          <w:sz w:val="20"/>
        </w:rPr>
      </w:pPr>
      <w:r w:rsidRPr="0093024A">
        <w:rPr>
          <w:rFonts w:asciiTheme="majorHAnsi" w:hAnsiTheme="majorHAnsi" w:cs="Arial"/>
          <w:sz w:val="20"/>
        </w:rPr>
        <w:t>Environmental Science is a highly practical subject, driven and informed by rapidly developing local, national and international agendas. Environmental science students must be active learners and must engage with a range of scientific and geographical disciplines to understand and critically evaluate the operation and performance of environmental processes and systems and their operation within contemporary society. Kingston University Environmental Science students learn how to recognise, acquire and make sense of a range of environmental information and synthesise data to gain insight into complex challenges and formulate scientifically rigorous solutions.</w:t>
      </w:r>
    </w:p>
    <w:p w:rsidR="0039640A" w:rsidRPr="0093024A" w:rsidRDefault="0039640A" w:rsidP="0039640A">
      <w:pPr>
        <w:spacing w:after="0" w:line="240" w:lineRule="auto"/>
        <w:rPr>
          <w:rFonts w:asciiTheme="majorHAnsi" w:hAnsiTheme="majorHAnsi" w:cs="Arial"/>
          <w:sz w:val="20"/>
        </w:rPr>
      </w:pPr>
    </w:p>
    <w:p w:rsidR="0039640A" w:rsidRPr="0093024A" w:rsidRDefault="0039640A" w:rsidP="0039640A">
      <w:pPr>
        <w:keepNext/>
        <w:spacing w:line="240" w:lineRule="auto"/>
        <w:rPr>
          <w:rFonts w:asciiTheme="majorHAnsi" w:hAnsiTheme="majorHAnsi" w:cs="Arial"/>
          <w:sz w:val="20"/>
        </w:rPr>
      </w:pPr>
      <w:r w:rsidRPr="0093024A">
        <w:rPr>
          <w:rFonts w:asciiTheme="majorHAnsi" w:hAnsiTheme="majorHAnsi" w:cs="Arial"/>
          <w:sz w:val="20"/>
        </w:rPr>
        <w:t xml:space="preserve">Environmental Science draws on staff expertise in the School of Geography, Geology and the Environment (GGE) and, more widely, from expertise within Kingston University at large such as the Kingston University Sustainability Hub (KUSH). Environmental Science teaching and learning is informed directly through </w:t>
      </w:r>
      <w:proofErr w:type="gramStart"/>
      <w:r w:rsidRPr="0093024A">
        <w:rPr>
          <w:rFonts w:asciiTheme="majorHAnsi" w:hAnsiTheme="majorHAnsi" w:cs="Arial"/>
          <w:sz w:val="20"/>
        </w:rPr>
        <w:t>staff who are</w:t>
      </w:r>
      <w:proofErr w:type="gramEnd"/>
      <w:r w:rsidRPr="0093024A">
        <w:rPr>
          <w:rFonts w:asciiTheme="majorHAnsi" w:hAnsiTheme="majorHAnsi" w:cs="Arial"/>
          <w:sz w:val="20"/>
        </w:rPr>
        <w:t xml:space="preserve"> actively engaged in a range of research and consultancy based activities. We are well positioned to comment on the growing demands of employers and employment opportunities driven by a constantly changing national recognition of the value of environmentally-informed best practices to constantly fine-tune the delivery of our modules (often in real-time to unfolding events) to ensure a best-fit to match graduate exit skills and workplace requirements. Environmental Science graduates are recognised as having acquired academic knowledge skills, practical aptitude, initiative and confidence, and professional competences to apply themselves in diverse geographical, environmental, social and political contexts. The recognition of the contribution of environmental knowledge and skills at the local, national and international levels reflects in the continued demand for trained graduates across businesses and government, public and private sectors. Kingston University Environmental Science graduates are ideally placed to enter the workplace and bring their knowledge and practical skills training to the fore.</w:t>
      </w:r>
    </w:p>
    <w:p w:rsidR="0039640A" w:rsidRPr="0093024A" w:rsidRDefault="0039640A" w:rsidP="0039640A">
      <w:pPr>
        <w:spacing w:after="0" w:line="240" w:lineRule="auto"/>
        <w:rPr>
          <w:rFonts w:asciiTheme="majorHAnsi" w:hAnsiTheme="majorHAnsi" w:cs="Arial"/>
          <w:sz w:val="20"/>
        </w:rPr>
      </w:pPr>
      <w:r w:rsidRPr="0093024A">
        <w:rPr>
          <w:rFonts w:asciiTheme="majorHAnsi" w:hAnsiTheme="majorHAnsi" w:cs="Arial"/>
          <w:sz w:val="20"/>
        </w:rPr>
        <w:t>Practical skills training and development is an important component of the Environmental Science course and we place particular emphasis on experiential learning such as practical exercises and fieldwork. This extends to the opportunity to study overseas, either as part of an overseas exchange programme (e.g. Erasmus) and/or through international fieldwork experiences.</w:t>
      </w:r>
    </w:p>
    <w:p w:rsidR="0039640A" w:rsidRPr="0093024A" w:rsidRDefault="0039640A" w:rsidP="0039640A">
      <w:pPr>
        <w:spacing w:after="0" w:line="240" w:lineRule="auto"/>
        <w:rPr>
          <w:rFonts w:asciiTheme="majorHAnsi" w:hAnsiTheme="majorHAnsi" w:cs="Arial"/>
          <w:sz w:val="20"/>
        </w:rPr>
      </w:pPr>
    </w:p>
    <w:p w:rsidR="0039640A" w:rsidRPr="0093024A" w:rsidRDefault="0039640A" w:rsidP="0039640A">
      <w:pPr>
        <w:keepNext/>
        <w:spacing w:line="240" w:lineRule="auto"/>
        <w:rPr>
          <w:rFonts w:asciiTheme="majorHAnsi" w:hAnsiTheme="majorHAnsi" w:cs="Arial"/>
          <w:sz w:val="20"/>
        </w:rPr>
      </w:pPr>
      <w:r w:rsidRPr="0093024A">
        <w:rPr>
          <w:rFonts w:asciiTheme="majorHAnsi" w:hAnsiTheme="majorHAnsi" w:cs="Arial"/>
          <w:sz w:val="20"/>
        </w:rPr>
        <w:t>All Environmental Science students have the opportunity to take an optional placement year in a related workplace or voluntary sector environment. The sandwich placement year is managed by SEC-Placements, GGE, the employer and the student to ensure the student gains valuable practical experiences they can feed forward to their final year of study and supports their career aspirations. All Environmental Science students are encouraged to take this option.</w:t>
      </w:r>
    </w:p>
    <w:p w:rsidR="0039640A" w:rsidRPr="0093024A" w:rsidRDefault="0039640A" w:rsidP="0039640A">
      <w:pPr>
        <w:pStyle w:val="ColorfulList-Accent11"/>
        <w:numPr>
          <w:ilvl w:val="0"/>
          <w:numId w:val="1"/>
        </w:numPr>
        <w:spacing w:after="0" w:line="240" w:lineRule="auto"/>
        <w:rPr>
          <w:rFonts w:cs="Calibri"/>
          <w:sz w:val="20"/>
          <w:szCs w:val="20"/>
        </w:rPr>
      </w:pPr>
      <w:r w:rsidRPr="0093024A">
        <w:rPr>
          <w:rFonts w:cs="Calibri"/>
          <w:b/>
          <w:sz w:val="20"/>
          <w:szCs w:val="20"/>
        </w:rPr>
        <w:t>Aims of the Programme</w:t>
      </w:r>
    </w:p>
    <w:p w:rsidR="0039640A" w:rsidRPr="0093024A" w:rsidRDefault="0039640A" w:rsidP="0039640A">
      <w:pPr>
        <w:pStyle w:val="ColorfulList-Accent11"/>
        <w:spacing w:after="0" w:line="240" w:lineRule="auto"/>
        <w:ind w:left="0"/>
        <w:rPr>
          <w:rFonts w:cs="Calibri"/>
          <w:sz w:val="20"/>
          <w:szCs w:val="20"/>
        </w:rPr>
      </w:pPr>
    </w:p>
    <w:p w:rsidR="0039640A" w:rsidRPr="0093024A" w:rsidRDefault="0039640A" w:rsidP="0039640A">
      <w:pPr>
        <w:spacing w:line="240" w:lineRule="auto"/>
        <w:rPr>
          <w:rFonts w:asciiTheme="majorHAnsi" w:hAnsiTheme="majorHAnsi" w:cs="Arial"/>
          <w:sz w:val="20"/>
        </w:rPr>
      </w:pPr>
      <w:r w:rsidRPr="0093024A">
        <w:rPr>
          <w:rFonts w:asciiTheme="majorHAnsi" w:hAnsiTheme="majorHAnsi" w:cs="Arial"/>
          <w:sz w:val="20"/>
        </w:rPr>
        <w:t>The educational aims of the BSc honours degree in Environmental Science are to:</w:t>
      </w:r>
    </w:p>
    <w:p w:rsidR="0039640A" w:rsidRPr="0093024A" w:rsidRDefault="0039640A" w:rsidP="0039640A">
      <w:pPr>
        <w:numPr>
          <w:ilvl w:val="0"/>
          <w:numId w:val="36"/>
        </w:numPr>
        <w:spacing w:after="0" w:line="240" w:lineRule="auto"/>
        <w:rPr>
          <w:rFonts w:asciiTheme="majorHAnsi" w:hAnsiTheme="majorHAnsi" w:cs="Arial"/>
          <w:sz w:val="20"/>
        </w:rPr>
      </w:pPr>
      <w:proofErr w:type="gramStart"/>
      <w:r w:rsidRPr="0093024A">
        <w:rPr>
          <w:rFonts w:asciiTheme="majorHAnsi" w:hAnsiTheme="majorHAnsi" w:cs="Arial"/>
          <w:sz w:val="20"/>
        </w:rPr>
        <w:lastRenderedPageBreak/>
        <w:t>provide</w:t>
      </w:r>
      <w:proofErr w:type="gramEnd"/>
      <w:r w:rsidRPr="0093024A">
        <w:rPr>
          <w:rFonts w:asciiTheme="majorHAnsi" w:hAnsiTheme="majorHAnsi" w:cs="Arial"/>
          <w:sz w:val="20"/>
        </w:rPr>
        <w:t xml:space="preserve"> students with an understanding of the key concepts of environmental systems and phenomenon and their relevance to modern society.</w:t>
      </w:r>
    </w:p>
    <w:p w:rsidR="0039640A" w:rsidRPr="0093024A" w:rsidRDefault="0039640A" w:rsidP="0039640A">
      <w:pPr>
        <w:spacing w:after="0" w:line="240" w:lineRule="auto"/>
        <w:rPr>
          <w:rFonts w:asciiTheme="majorHAnsi" w:hAnsiTheme="majorHAnsi" w:cs="Arial"/>
          <w:sz w:val="20"/>
        </w:rPr>
      </w:pPr>
    </w:p>
    <w:p w:rsidR="0039640A" w:rsidRPr="0093024A" w:rsidRDefault="0039640A" w:rsidP="0039640A">
      <w:pPr>
        <w:numPr>
          <w:ilvl w:val="0"/>
          <w:numId w:val="36"/>
        </w:numPr>
        <w:spacing w:after="0" w:line="240" w:lineRule="auto"/>
        <w:rPr>
          <w:rFonts w:asciiTheme="majorHAnsi" w:hAnsiTheme="majorHAnsi" w:cs="Arial"/>
          <w:sz w:val="20"/>
        </w:rPr>
      </w:pPr>
      <w:proofErr w:type="gramStart"/>
      <w:r w:rsidRPr="0093024A">
        <w:rPr>
          <w:rFonts w:asciiTheme="majorHAnsi" w:hAnsiTheme="majorHAnsi" w:cs="Arial"/>
          <w:sz w:val="20"/>
        </w:rPr>
        <w:t>enable</w:t>
      </w:r>
      <w:proofErr w:type="gramEnd"/>
      <w:r w:rsidRPr="0093024A">
        <w:rPr>
          <w:rFonts w:asciiTheme="majorHAnsi" w:hAnsiTheme="majorHAnsi" w:cs="Arial"/>
          <w:sz w:val="20"/>
        </w:rPr>
        <w:t xml:space="preserve"> students to develop a critical reflective and integrated approach to the study of environmental phenomena, and develop the ability to confidently apply their knowledge in diverse geographical and socio-political contexts.</w:t>
      </w:r>
    </w:p>
    <w:p w:rsidR="0039640A" w:rsidRPr="0093024A" w:rsidRDefault="0039640A" w:rsidP="0039640A">
      <w:pPr>
        <w:spacing w:after="0" w:line="240" w:lineRule="auto"/>
        <w:rPr>
          <w:rFonts w:asciiTheme="majorHAnsi" w:hAnsiTheme="majorHAnsi" w:cs="Arial"/>
          <w:sz w:val="20"/>
        </w:rPr>
      </w:pPr>
    </w:p>
    <w:p w:rsidR="0039640A" w:rsidRPr="0093024A" w:rsidRDefault="0039640A" w:rsidP="0039640A">
      <w:pPr>
        <w:numPr>
          <w:ilvl w:val="0"/>
          <w:numId w:val="36"/>
        </w:numPr>
        <w:spacing w:after="0" w:line="240" w:lineRule="auto"/>
        <w:rPr>
          <w:rFonts w:asciiTheme="majorHAnsi" w:hAnsiTheme="majorHAnsi" w:cs="Arial"/>
          <w:sz w:val="20"/>
        </w:rPr>
      </w:pPr>
      <w:proofErr w:type="gramStart"/>
      <w:r w:rsidRPr="0093024A">
        <w:rPr>
          <w:rFonts w:asciiTheme="majorHAnsi" w:hAnsiTheme="majorHAnsi" w:cs="Arial"/>
          <w:sz w:val="20"/>
        </w:rPr>
        <w:t>develop</w:t>
      </w:r>
      <w:proofErr w:type="gramEnd"/>
      <w:r w:rsidRPr="0093024A">
        <w:rPr>
          <w:rFonts w:asciiTheme="majorHAnsi" w:hAnsiTheme="majorHAnsi" w:cs="Arial"/>
          <w:sz w:val="20"/>
        </w:rPr>
        <w:t xml:space="preserve"> within students the ability to identify, analyse and critically evaluate relevant primary and secondary information sources and to communicate </w:t>
      </w:r>
      <w:r w:rsidR="00B26310" w:rsidRPr="0093024A">
        <w:rPr>
          <w:rFonts w:asciiTheme="majorHAnsi" w:hAnsiTheme="majorHAnsi" w:cs="Arial"/>
          <w:sz w:val="20"/>
        </w:rPr>
        <w:t xml:space="preserve">and debate </w:t>
      </w:r>
      <w:r w:rsidRPr="0093024A">
        <w:rPr>
          <w:rFonts w:asciiTheme="majorHAnsi" w:hAnsiTheme="majorHAnsi" w:cs="Arial"/>
          <w:sz w:val="20"/>
        </w:rPr>
        <w:t>cogent and informed arguments.</w:t>
      </w:r>
    </w:p>
    <w:p w:rsidR="0039640A" w:rsidRPr="0093024A" w:rsidRDefault="0039640A" w:rsidP="0039640A">
      <w:pPr>
        <w:spacing w:after="0" w:line="240" w:lineRule="auto"/>
        <w:rPr>
          <w:rFonts w:asciiTheme="majorHAnsi" w:hAnsiTheme="majorHAnsi" w:cs="Arial"/>
          <w:sz w:val="20"/>
        </w:rPr>
      </w:pPr>
    </w:p>
    <w:p w:rsidR="0039640A" w:rsidRPr="0093024A" w:rsidRDefault="0039640A" w:rsidP="0039640A">
      <w:pPr>
        <w:numPr>
          <w:ilvl w:val="0"/>
          <w:numId w:val="36"/>
        </w:numPr>
        <w:spacing w:after="0" w:line="240" w:lineRule="auto"/>
        <w:rPr>
          <w:rFonts w:asciiTheme="majorHAnsi" w:hAnsiTheme="majorHAnsi" w:cs="Arial"/>
          <w:sz w:val="20"/>
        </w:rPr>
      </w:pPr>
      <w:proofErr w:type="gramStart"/>
      <w:r w:rsidRPr="0093024A">
        <w:rPr>
          <w:rFonts w:asciiTheme="majorHAnsi" w:hAnsiTheme="majorHAnsi" w:cs="Arial"/>
          <w:sz w:val="20"/>
        </w:rPr>
        <w:t>develop</w:t>
      </w:r>
      <w:proofErr w:type="gramEnd"/>
      <w:r w:rsidRPr="0093024A">
        <w:rPr>
          <w:rFonts w:asciiTheme="majorHAnsi" w:hAnsiTheme="majorHAnsi" w:cs="Arial"/>
          <w:sz w:val="20"/>
        </w:rPr>
        <w:t xml:space="preserve"> intellectual and practical skills in environmental research methodology for the collection, analysis, interpretation and representation of data and information, including its critical appraisal, as a basis for independent study and, in particular within the degree programme, as the foundation for a major research project in the final year.</w:t>
      </w:r>
    </w:p>
    <w:p w:rsidR="0039640A" w:rsidRPr="0093024A" w:rsidRDefault="0039640A" w:rsidP="0039640A">
      <w:pPr>
        <w:spacing w:after="0" w:line="240" w:lineRule="auto"/>
        <w:rPr>
          <w:rFonts w:asciiTheme="majorHAnsi" w:hAnsiTheme="majorHAnsi" w:cs="Arial"/>
          <w:sz w:val="20"/>
        </w:rPr>
      </w:pPr>
    </w:p>
    <w:p w:rsidR="0039640A" w:rsidRPr="0093024A" w:rsidRDefault="0039640A" w:rsidP="0039640A">
      <w:pPr>
        <w:numPr>
          <w:ilvl w:val="0"/>
          <w:numId w:val="36"/>
        </w:numPr>
        <w:spacing w:after="0" w:line="240" w:lineRule="auto"/>
        <w:rPr>
          <w:rFonts w:asciiTheme="majorHAnsi" w:hAnsiTheme="majorHAnsi" w:cs="Arial"/>
          <w:sz w:val="20"/>
        </w:rPr>
      </w:pPr>
      <w:proofErr w:type="gramStart"/>
      <w:r w:rsidRPr="0093024A">
        <w:rPr>
          <w:rFonts w:asciiTheme="majorHAnsi" w:hAnsiTheme="majorHAnsi" w:cs="Arial"/>
          <w:sz w:val="20"/>
        </w:rPr>
        <w:t>equip</w:t>
      </w:r>
      <w:proofErr w:type="gramEnd"/>
      <w:r w:rsidRPr="0093024A">
        <w:rPr>
          <w:rFonts w:asciiTheme="majorHAnsi" w:hAnsiTheme="majorHAnsi" w:cs="Arial"/>
          <w:sz w:val="20"/>
        </w:rPr>
        <w:t xml:space="preserve"> students with a range of generic intellectual and key skills relevant to their personal development, </w:t>
      </w:r>
      <w:proofErr w:type="spellStart"/>
      <w:r w:rsidRPr="0093024A">
        <w:rPr>
          <w:rFonts w:asciiTheme="majorHAnsi" w:hAnsiTheme="majorHAnsi" w:cs="Arial"/>
          <w:sz w:val="20"/>
        </w:rPr>
        <w:t>life long</w:t>
      </w:r>
      <w:proofErr w:type="spellEnd"/>
      <w:r w:rsidRPr="0093024A">
        <w:rPr>
          <w:rFonts w:asciiTheme="majorHAnsi" w:hAnsiTheme="majorHAnsi" w:cs="Arial"/>
          <w:sz w:val="20"/>
        </w:rPr>
        <w:t xml:space="preserve"> learning and future employment aspirations.</w:t>
      </w:r>
    </w:p>
    <w:p w:rsidR="0039640A" w:rsidRPr="0093024A" w:rsidRDefault="0039640A" w:rsidP="0039640A">
      <w:pPr>
        <w:spacing w:after="0" w:line="240" w:lineRule="auto"/>
        <w:rPr>
          <w:rFonts w:asciiTheme="majorHAnsi" w:hAnsiTheme="majorHAnsi" w:cs="Arial"/>
          <w:sz w:val="20"/>
        </w:rPr>
      </w:pPr>
    </w:p>
    <w:p w:rsidR="0039640A" w:rsidRPr="0093024A" w:rsidRDefault="0039640A" w:rsidP="0039640A">
      <w:pPr>
        <w:numPr>
          <w:ilvl w:val="0"/>
          <w:numId w:val="36"/>
        </w:numPr>
        <w:spacing w:after="0" w:line="240" w:lineRule="auto"/>
        <w:rPr>
          <w:rFonts w:asciiTheme="majorHAnsi" w:hAnsiTheme="majorHAnsi" w:cs="Arial"/>
          <w:sz w:val="20"/>
        </w:rPr>
      </w:pPr>
      <w:proofErr w:type="gramStart"/>
      <w:r w:rsidRPr="0093024A">
        <w:rPr>
          <w:rFonts w:asciiTheme="majorHAnsi" w:hAnsiTheme="majorHAnsi" w:cs="Arial"/>
          <w:sz w:val="20"/>
        </w:rPr>
        <w:t>promote</w:t>
      </w:r>
      <w:proofErr w:type="gramEnd"/>
      <w:r w:rsidRPr="0093024A">
        <w:rPr>
          <w:rFonts w:asciiTheme="majorHAnsi" w:hAnsiTheme="majorHAnsi" w:cs="Arial"/>
          <w:sz w:val="20"/>
        </w:rPr>
        <w:t xml:space="preserve"> understanding of professional practice and environmental consultancy skills by active engagement with the wider world including fieldwork and other forms of experiential learning.</w:t>
      </w:r>
    </w:p>
    <w:p w:rsidR="0039640A" w:rsidRPr="0093024A" w:rsidRDefault="0039640A" w:rsidP="0039640A">
      <w:pPr>
        <w:spacing w:after="0" w:line="240" w:lineRule="auto"/>
        <w:rPr>
          <w:rFonts w:asciiTheme="majorHAnsi" w:hAnsiTheme="majorHAnsi" w:cs="Arial"/>
          <w:sz w:val="20"/>
        </w:rPr>
      </w:pPr>
    </w:p>
    <w:p w:rsidR="0039640A" w:rsidRPr="0093024A" w:rsidRDefault="0039640A" w:rsidP="0039640A">
      <w:pPr>
        <w:numPr>
          <w:ilvl w:val="0"/>
          <w:numId w:val="36"/>
        </w:numPr>
        <w:spacing w:after="0" w:line="240" w:lineRule="auto"/>
        <w:rPr>
          <w:rFonts w:asciiTheme="majorHAnsi" w:hAnsiTheme="majorHAnsi" w:cs="Calibri"/>
          <w:sz w:val="20"/>
          <w:szCs w:val="20"/>
        </w:rPr>
      </w:pPr>
      <w:proofErr w:type="gramStart"/>
      <w:r w:rsidRPr="0093024A">
        <w:rPr>
          <w:rFonts w:asciiTheme="majorHAnsi" w:hAnsiTheme="majorHAnsi" w:cs="Arial"/>
          <w:sz w:val="20"/>
        </w:rPr>
        <w:t>facilitate</w:t>
      </w:r>
      <w:proofErr w:type="gramEnd"/>
      <w:r w:rsidRPr="0093024A">
        <w:rPr>
          <w:rFonts w:asciiTheme="majorHAnsi" w:hAnsiTheme="majorHAnsi" w:cs="Arial"/>
          <w:sz w:val="20"/>
        </w:rPr>
        <w:t xml:space="preserve"> understanding of the relationship between environmental science and </w:t>
      </w:r>
      <w:r w:rsidR="00B26310" w:rsidRPr="0093024A">
        <w:rPr>
          <w:rFonts w:asciiTheme="majorHAnsi" w:hAnsiTheme="majorHAnsi" w:cs="Arial"/>
          <w:sz w:val="20"/>
        </w:rPr>
        <w:t xml:space="preserve">the values and </w:t>
      </w:r>
      <w:r w:rsidRPr="0093024A">
        <w:rPr>
          <w:rFonts w:asciiTheme="majorHAnsi" w:hAnsiTheme="majorHAnsi" w:cs="Arial"/>
          <w:sz w:val="20"/>
        </w:rPr>
        <w:t>concepts of sustainability in general and in business and governance within a sustainable development context.</w:t>
      </w:r>
      <w:r w:rsidRPr="0093024A">
        <w:rPr>
          <w:rFonts w:asciiTheme="majorHAnsi" w:hAnsiTheme="majorHAnsi" w:cs="Calibri"/>
          <w:sz w:val="20"/>
          <w:szCs w:val="20"/>
        </w:rPr>
        <w:t xml:space="preserve"> </w:t>
      </w:r>
    </w:p>
    <w:p w:rsidR="0039640A" w:rsidRPr="0093024A" w:rsidRDefault="0039640A" w:rsidP="0039640A">
      <w:pPr>
        <w:spacing w:after="0" w:line="240" w:lineRule="auto"/>
        <w:rPr>
          <w:rFonts w:asciiTheme="majorHAnsi" w:hAnsiTheme="majorHAnsi" w:cs="Calibri"/>
          <w:sz w:val="20"/>
          <w:szCs w:val="20"/>
        </w:rPr>
      </w:pPr>
    </w:p>
    <w:p w:rsidR="0039640A" w:rsidRPr="0093024A" w:rsidRDefault="0039640A" w:rsidP="0039640A">
      <w:pPr>
        <w:numPr>
          <w:ilvl w:val="0"/>
          <w:numId w:val="36"/>
        </w:numPr>
        <w:spacing w:after="0" w:line="240" w:lineRule="auto"/>
        <w:rPr>
          <w:rFonts w:asciiTheme="majorHAnsi" w:hAnsiTheme="majorHAnsi" w:cs="Arial"/>
          <w:sz w:val="20"/>
        </w:rPr>
      </w:pPr>
      <w:r w:rsidRPr="0093024A">
        <w:rPr>
          <w:rFonts w:asciiTheme="majorHAnsi" w:hAnsiTheme="majorHAnsi" w:cs="Calibri"/>
          <w:sz w:val="20"/>
          <w:szCs w:val="20"/>
        </w:rPr>
        <w:t>develop an enquiring, analytical and creative approach to study, encouraging independent judgement and critical self-awareness</w:t>
      </w:r>
    </w:p>
    <w:p w:rsidR="0039640A" w:rsidRPr="0093024A" w:rsidRDefault="0039640A" w:rsidP="0039640A">
      <w:pPr>
        <w:spacing w:after="0" w:line="240" w:lineRule="auto"/>
        <w:rPr>
          <w:rFonts w:asciiTheme="majorHAnsi" w:hAnsiTheme="majorHAnsi" w:cs="Arial"/>
          <w:sz w:val="20"/>
        </w:rPr>
      </w:pPr>
    </w:p>
    <w:p w:rsidR="0039640A" w:rsidRPr="0093024A" w:rsidRDefault="0039640A" w:rsidP="0039640A">
      <w:pPr>
        <w:numPr>
          <w:ilvl w:val="0"/>
          <w:numId w:val="36"/>
        </w:numPr>
        <w:spacing w:after="0" w:line="240" w:lineRule="auto"/>
        <w:rPr>
          <w:rFonts w:asciiTheme="majorHAnsi" w:hAnsiTheme="majorHAnsi" w:cs="Arial"/>
          <w:sz w:val="20"/>
        </w:rPr>
      </w:pPr>
      <w:proofErr w:type="gramStart"/>
      <w:r w:rsidRPr="0093024A">
        <w:rPr>
          <w:rFonts w:asciiTheme="majorHAnsi" w:hAnsiTheme="majorHAnsi" w:cs="Arial"/>
          <w:sz w:val="20"/>
        </w:rPr>
        <w:t>prepare</w:t>
      </w:r>
      <w:proofErr w:type="gramEnd"/>
      <w:r w:rsidRPr="0093024A">
        <w:rPr>
          <w:rFonts w:asciiTheme="majorHAnsi" w:hAnsiTheme="majorHAnsi" w:cs="Arial"/>
          <w:sz w:val="20"/>
        </w:rPr>
        <w:t xml:space="preserve"> students for further study, research, employment and community engagement in a wide range of context where sustainability skills, knowledge and understanding can be applied.</w:t>
      </w:r>
    </w:p>
    <w:p w:rsidR="0039640A" w:rsidRPr="0093024A" w:rsidRDefault="0039640A" w:rsidP="0039640A">
      <w:pPr>
        <w:spacing w:after="0" w:line="240" w:lineRule="auto"/>
        <w:rPr>
          <w:rFonts w:asciiTheme="majorHAnsi" w:hAnsiTheme="majorHAnsi" w:cs="Arial"/>
          <w:sz w:val="20"/>
        </w:rPr>
      </w:pPr>
    </w:p>
    <w:p w:rsidR="0039640A" w:rsidRPr="0093024A" w:rsidRDefault="0039640A" w:rsidP="0039640A">
      <w:pPr>
        <w:spacing w:after="0" w:line="240" w:lineRule="auto"/>
        <w:rPr>
          <w:rFonts w:asciiTheme="majorHAnsi" w:hAnsiTheme="majorHAnsi" w:cs="Arial"/>
          <w:sz w:val="20"/>
        </w:rPr>
      </w:pPr>
      <w:r w:rsidRPr="0093024A">
        <w:rPr>
          <w:rFonts w:asciiTheme="majorHAnsi" w:hAnsiTheme="majorHAnsi" w:cs="Arial"/>
          <w:sz w:val="20"/>
        </w:rPr>
        <w:t>Students opting to take the sandwich year will additionally be able to:</w:t>
      </w:r>
    </w:p>
    <w:p w:rsidR="0039640A" w:rsidRPr="0093024A" w:rsidRDefault="0039640A" w:rsidP="0039640A">
      <w:pPr>
        <w:spacing w:after="0" w:line="240" w:lineRule="auto"/>
        <w:rPr>
          <w:rFonts w:asciiTheme="majorHAnsi" w:hAnsiTheme="majorHAnsi" w:cs="Arial"/>
          <w:sz w:val="20"/>
        </w:rPr>
      </w:pPr>
    </w:p>
    <w:p w:rsidR="0039640A" w:rsidRPr="0093024A" w:rsidRDefault="0039640A" w:rsidP="0039640A">
      <w:pPr>
        <w:numPr>
          <w:ilvl w:val="0"/>
          <w:numId w:val="37"/>
        </w:numPr>
        <w:spacing w:after="0" w:line="240" w:lineRule="auto"/>
        <w:rPr>
          <w:rFonts w:asciiTheme="majorHAnsi" w:hAnsiTheme="majorHAnsi" w:cs="Arial"/>
          <w:sz w:val="20"/>
        </w:rPr>
      </w:pPr>
      <w:proofErr w:type="gramStart"/>
      <w:r w:rsidRPr="0093024A">
        <w:rPr>
          <w:rFonts w:asciiTheme="majorHAnsi" w:hAnsiTheme="majorHAnsi" w:cs="Arial"/>
          <w:sz w:val="20"/>
        </w:rPr>
        <w:t>enable</w:t>
      </w:r>
      <w:proofErr w:type="gramEnd"/>
      <w:r w:rsidRPr="0093024A">
        <w:rPr>
          <w:rFonts w:asciiTheme="majorHAnsi" w:hAnsiTheme="majorHAnsi" w:cs="Arial"/>
          <w:sz w:val="20"/>
        </w:rPr>
        <w:t xml:space="preserve"> students to apply and develop their environmental science knowledge in an appropriate professional setting and the opportunity to feed these acquired knowledge and skills back to their final year of study.</w:t>
      </w:r>
    </w:p>
    <w:p w:rsidR="0039640A" w:rsidRPr="0093024A" w:rsidRDefault="0039640A" w:rsidP="0039640A">
      <w:pPr>
        <w:spacing w:after="0" w:line="240" w:lineRule="auto"/>
        <w:rPr>
          <w:rFonts w:asciiTheme="majorHAnsi" w:hAnsiTheme="majorHAnsi" w:cs="Arial"/>
          <w:sz w:val="20"/>
        </w:rPr>
      </w:pPr>
    </w:p>
    <w:p w:rsidR="0039640A" w:rsidRPr="0093024A" w:rsidRDefault="0039640A" w:rsidP="0039640A">
      <w:pPr>
        <w:numPr>
          <w:ilvl w:val="0"/>
          <w:numId w:val="37"/>
        </w:numPr>
        <w:spacing w:after="0" w:line="240" w:lineRule="auto"/>
        <w:rPr>
          <w:rFonts w:asciiTheme="majorHAnsi" w:hAnsiTheme="majorHAnsi" w:cs="Arial"/>
          <w:sz w:val="20"/>
        </w:rPr>
      </w:pPr>
      <w:proofErr w:type="gramStart"/>
      <w:r w:rsidRPr="0093024A">
        <w:rPr>
          <w:rFonts w:asciiTheme="majorHAnsi" w:hAnsiTheme="majorHAnsi" w:cs="Arial"/>
          <w:sz w:val="20"/>
        </w:rPr>
        <w:t>gain</w:t>
      </w:r>
      <w:proofErr w:type="gramEnd"/>
      <w:r w:rsidRPr="0093024A">
        <w:rPr>
          <w:rFonts w:asciiTheme="majorHAnsi" w:hAnsiTheme="majorHAnsi" w:cs="Arial"/>
          <w:sz w:val="20"/>
        </w:rPr>
        <w:t xml:space="preserve"> first hand professional experience to develop and test new skills and knowledge relevant to environmental science and to their career aspirations.</w:t>
      </w:r>
    </w:p>
    <w:p w:rsidR="0039640A" w:rsidRPr="0093024A" w:rsidRDefault="0039640A" w:rsidP="0039640A">
      <w:pPr>
        <w:pStyle w:val="ColorfulList-Accent11"/>
        <w:ind w:left="0"/>
        <w:rPr>
          <w:rFonts w:cs="Calibri"/>
          <w:sz w:val="20"/>
          <w:szCs w:val="20"/>
        </w:rPr>
      </w:pPr>
    </w:p>
    <w:p w:rsidR="0039640A" w:rsidRPr="0093024A" w:rsidRDefault="0039640A" w:rsidP="0039640A">
      <w:pPr>
        <w:pStyle w:val="ColorfulList-Accent11"/>
        <w:numPr>
          <w:ilvl w:val="0"/>
          <w:numId w:val="1"/>
        </w:numPr>
        <w:spacing w:after="0" w:line="240" w:lineRule="auto"/>
        <w:rPr>
          <w:rFonts w:cs="Calibri"/>
          <w:sz w:val="20"/>
          <w:szCs w:val="20"/>
        </w:rPr>
      </w:pPr>
      <w:r w:rsidRPr="0093024A">
        <w:rPr>
          <w:rFonts w:cs="Calibri"/>
          <w:b/>
          <w:sz w:val="20"/>
          <w:szCs w:val="20"/>
        </w:rPr>
        <w:t>Intended Learning Outcomes</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 xml:space="preserve">The programme provides opportunities for students to develop and demonstrate knowledge and understanding, skills and other attributes. </w:t>
      </w:r>
    </w:p>
    <w:p w:rsidR="0039640A" w:rsidRPr="0093024A" w:rsidRDefault="0039640A" w:rsidP="0039640A">
      <w:pPr>
        <w:spacing w:after="0" w:line="240" w:lineRule="auto"/>
        <w:rPr>
          <w:rFonts w:cs="Calibri"/>
          <w:sz w:val="20"/>
          <w:szCs w:val="20"/>
        </w:rPr>
      </w:pPr>
    </w:p>
    <w:p w:rsidR="00B26310" w:rsidRPr="0093024A" w:rsidRDefault="00B26310" w:rsidP="00B26310">
      <w:pPr>
        <w:spacing w:after="0" w:line="240" w:lineRule="auto"/>
        <w:rPr>
          <w:rFonts w:cs="Calibri"/>
          <w:sz w:val="20"/>
          <w:szCs w:val="20"/>
        </w:rPr>
      </w:pPr>
      <w:r w:rsidRPr="0093024A">
        <w:rPr>
          <w:rFonts w:cs="Calibri"/>
          <w:sz w:val="20"/>
          <w:szCs w:val="20"/>
        </w:rPr>
        <w:t>The programme outcomes are referenced to the QAA Benchmark Statements for Earth Sciences, Environmental Sciences &amp; Environmental Studies (October 2014) and relate to the typical student.</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p>
    <w:p w:rsidR="0039640A" w:rsidRPr="0093024A" w:rsidRDefault="0039640A" w:rsidP="0039640A">
      <w:pPr>
        <w:ind w:left="720"/>
        <w:contextualSpacing/>
        <w:rPr>
          <w:rFonts w:cs="Calibri"/>
          <w:sz w:val="20"/>
          <w:szCs w:val="20"/>
        </w:rPr>
        <w:sectPr w:rsidR="0039640A" w:rsidRPr="0093024A">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93024A" w:rsidRPr="0093024A">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jc w:val="center"/>
              <w:rPr>
                <w:rFonts w:cs="Calibri"/>
                <w:b/>
                <w:sz w:val="20"/>
                <w:szCs w:val="20"/>
              </w:rPr>
            </w:pPr>
            <w:r w:rsidRPr="0093024A">
              <w:rPr>
                <w:rFonts w:cs="Calibri"/>
                <w:b/>
                <w:sz w:val="20"/>
                <w:szCs w:val="20"/>
              </w:rPr>
              <w:lastRenderedPageBreak/>
              <w:t>Programme Learning Outcomes</w:t>
            </w:r>
          </w:p>
        </w:tc>
      </w:tr>
      <w:tr w:rsidR="0093024A" w:rsidRPr="0093024A">
        <w:tc>
          <w:tcPr>
            <w:tcW w:w="675" w:type="dxa"/>
            <w:tcBorders>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p>
        </w:tc>
        <w:tc>
          <w:tcPr>
            <w:tcW w:w="4111" w:type="dxa"/>
            <w:tcBorders>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r w:rsidRPr="0093024A">
              <w:rPr>
                <w:rFonts w:cs="Calibri"/>
                <w:b/>
                <w:sz w:val="20"/>
                <w:szCs w:val="20"/>
              </w:rPr>
              <w:t>Knowledge and Understanding</w:t>
            </w:r>
          </w:p>
          <w:p w:rsidR="0039640A" w:rsidRPr="0093024A" w:rsidRDefault="0039640A" w:rsidP="0039640A">
            <w:pPr>
              <w:spacing w:after="0" w:line="240" w:lineRule="auto"/>
              <w:rPr>
                <w:rFonts w:cs="Calibri"/>
                <w:b/>
                <w:sz w:val="20"/>
                <w:szCs w:val="20"/>
              </w:rPr>
            </w:pPr>
          </w:p>
          <w:p w:rsidR="0039640A" w:rsidRPr="0093024A" w:rsidRDefault="0039640A" w:rsidP="0039640A">
            <w:pPr>
              <w:spacing w:after="0" w:line="240" w:lineRule="auto"/>
              <w:rPr>
                <w:rFonts w:cs="Calibri"/>
                <w:sz w:val="20"/>
                <w:szCs w:val="20"/>
              </w:rPr>
            </w:pPr>
            <w:r w:rsidRPr="0093024A">
              <w:rPr>
                <w:rFonts w:cs="Calibri"/>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r w:rsidRPr="0093024A">
              <w:rPr>
                <w:rFonts w:cs="Calibri"/>
                <w:b/>
                <w:sz w:val="20"/>
                <w:szCs w:val="20"/>
              </w:rPr>
              <w:t>Intellectual skills – able to:</w:t>
            </w:r>
          </w:p>
          <w:p w:rsidR="0039640A" w:rsidRPr="0093024A" w:rsidRDefault="0039640A" w:rsidP="0039640A">
            <w:pPr>
              <w:spacing w:after="0" w:line="240" w:lineRule="auto"/>
              <w:rPr>
                <w:rFonts w:cs="Calibri"/>
                <w:b/>
                <w:sz w:val="20"/>
                <w:szCs w:val="20"/>
              </w:rPr>
            </w:pPr>
          </w:p>
          <w:p w:rsidR="0039640A" w:rsidRPr="0093024A" w:rsidRDefault="0039640A" w:rsidP="0039640A">
            <w:pPr>
              <w:spacing w:after="0" w:line="240" w:lineRule="auto"/>
              <w:rPr>
                <w:rFonts w:cs="Calibri"/>
                <w:b/>
                <w:sz w:val="20"/>
                <w:szCs w:val="20"/>
              </w:rPr>
            </w:pPr>
            <w:r w:rsidRPr="0093024A">
              <w:rPr>
                <w:rFonts w:cs="Calibri"/>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p>
        </w:tc>
        <w:tc>
          <w:tcPr>
            <w:tcW w:w="4110" w:type="dxa"/>
            <w:tcBorders>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r w:rsidRPr="0093024A">
              <w:rPr>
                <w:rFonts w:cs="Calibri"/>
                <w:b/>
                <w:sz w:val="20"/>
                <w:szCs w:val="20"/>
              </w:rPr>
              <w:t xml:space="preserve">Subject Practical skills </w:t>
            </w:r>
          </w:p>
          <w:p w:rsidR="0039640A" w:rsidRPr="0093024A" w:rsidRDefault="0039640A" w:rsidP="0039640A">
            <w:pPr>
              <w:spacing w:after="0" w:line="240" w:lineRule="auto"/>
              <w:rPr>
                <w:rFonts w:cs="Calibri"/>
                <w:b/>
                <w:sz w:val="20"/>
                <w:szCs w:val="20"/>
              </w:rPr>
            </w:pPr>
          </w:p>
          <w:p w:rsidR="0039640A" w:rsidRPr="0093024A" w:rsidRDefault="0039640A" w:rsidP="0039640A">
            <w:pPr>
              <w:spacing w:after="0" w:line="240" w:lineRule="auto"/>
              <w:rPr>
                <w:rFonts w:cs="Calibri"/>
                <w:sz w:val="20"/>
                <w:szCs w:val="20"/>
              </w:rPr>
            </w:pPr>
            <w:r w:rsidRPr="0093024A">
              <w:rPr>
                <w:rFonts w:cs="Calibri"/>
                <w:b/>
                <w:sz w:val="20"/>
                <w:szCs w:val="20"/>
              </w:rPr>
              <w:t>On completion of the course students will be able to:</w:t>
            </w:r>
          </w:p>
        </w:tc>
      </w:tr>
      <w:tr w:rsidR="0093024A" w:rsidRPr="0093024A">
        <w:tc>
          <w:tcPr>
            <w:tcW w:w="675"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Define and evaluate the nature of environmental systems and phenomenon, scientific principles that underpin them, their changing nature over a range of interacting scales and the contemporary and historical interactions between people and their environment.</w:t>
            </w:r>
          </w:p>
        </w:tc>
        <w:tc>
          <w:tcPr>
            <w:tcW w:w="709"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Critically evaluate and synthesise qualitative and quantitative information from a diverse range of primary and secondary sources.</w:t>
            </w:r>
          </w:p>
        </w:tc>
        <w:tc>
          <w:tcPr>
            <w:tcW w:w="567"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Undertake subject related practical work such as primary information acquisition and analysis (e.g. laboratory investigation) with due regard to safety.</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p>
        </w:tc>
      </w:tr>
      <w:tr w:rsidR="0093024A" w:rsidRPr="0093024A">
        <w:tc>
          <w:tcPr>
            <w:tcW w:w="675"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Be proficient in a range of techniques for the collection, analysis, interpretation and communication of environmental information.</w:t>
            </w:r>
          </w:p>
        </w:tc>
        <w:tc>
          <w:tcPr>
            <w:tcW w:w="709"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Appraise the arguments of others, rationalise complex contested themes and evaluate sustainable/non-sustainable solutions to conflict resolutions.</w:t>
            </w:r>
          </w:p>
        </w:tc>
        <w:tc>
          <w:tcPr>
            <w:tcW w:w="567"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Design and execute environmental science project-based investigations with due regard to logistical and ethical issues.</w:t>
            </w:r>
          </w:p>
        </w:tc>
      </w:tr>
      <w:tr w:rsidR="0093024A" w:rsidRPr="0093024A">
        <w:tc>
          <w:tcPr>
            <w:tcW w:w="675"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 xml:space="preserve">Develop and practice a range of project management skills through practical experience of guided and independent field-based learning and investigations in a range of contrasting settings. </w:t>
            </w:r>
          </w:p>
        </w:tc>
        <w:tc>
          <w:tcPr>
            <w:tcW w:w="709"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Construct reasoned arguments using appropriate supporting academic and practical evidence, and develop confidence in the ability to communicate reasoned arguments through verbal, written and digital media.</w:t>
            </w:r>
          </w:p>
        </w:tc>
        <w:tc>
          <w:tcPr>
            <w:tcW w:w="567"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Solve complex problems by use of appropriate learning technologies (e.g. GIS).</w:t>
            </w:r>
          </w:p>
          <w:p w:rsidR="0039640A" w:rsidRPr="0093024A" w:rsidRDefault="0039640A" w:rsidP="0039640A">
            <w:pPr>
              <w:spacing w:after="0" w:line="240" w:lineRule="auto"/>
              <w:rPr>
                <w:rFonts w:cs="Calibri"/>
                <w:sz w:val="20"/>
                <w:szCs w:val="20"/>
              </w:rPr>
            </w:pPr>
          </w:p>
        </w:tc>
      </w:tr>
      <w:tr w:rsidR="0093024A" w:rsidRPr="0093024A">
        <w:tc>
          <w:tcPr>
            <w:tcW w:w="675"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 xml:space="preserve">Understand the relationship between environmental knowledge and </w:t>
            </w:r>
            <w:proofErr w:type="gramStart"/>
            <w:r w:rsidRPr="0093024A">
              <w:rPr>
                <w:rFonts w:cs="Calibri"/>
                <w:sz w:val="20"/>
                <w:szCs w:val="20"/>
              </w:rPr>
              <w:t>it’s</w:t>
            </w:r>
            <w:proofErr w:type="gramEnd"/>
            <w:r w:rsidRPr="0093024A">
              <w:rPr>
                <w:rFonts w:cs="Calibri"/>
                <w:sz w:val="20"/>
                <w:szCs w:val="20"/>
              </w:rPr>
              <w:t xml:space="preserve"> sustainable implementation faced by industry, governance and business and recommend sustainable frameworks for their practical integration. </w:t>
            </w:r>
          </w:p>
        </w:tc>
        <w:tc>
          <w:tcPr>
            <w:tcW w:w="709"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Demonstrate the ability for independent and reflective learning.</w:t>
            </w:r>
          </w:p>
        </w:tc>
        <w:tc>
          <w:tcPr>
            <w:tcW w:w="567"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Develop experience in the use support tools for effective communication.</w:t>
            </w:r>
          </w:p>
        </w:tc>
      </w:tr>
      <w:tr w:rsidR="0093024A" w:rsidRPr="0093024A">
        <w:tc>
          <w:tcPr>
            <w:tcW w:w="675"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u w:val="single"/>
              </w:rPr>
            </w:pPr>
            <w:r w:rsidRPr="0093024A">
              <w:rPr>
                <w:rFonts w:cs="Calibri"/>
                <w:sz w:val="20"/>
                <w:szCs w:val="20"/>
                <w:u w:val="single"/>
              </w:rPr>
              <w:t>Students opting for a sandwich degree will additionally be able to:</w:t>
            </w:r>
          </w:p>
          <w:p w:rsidR="0039640A" w:rsidRPr="0093024A" w:rsidRDefault="0039640A" w:rsidP="0039640A">
            <w:pPr>
              <w:spacing w:after="0" w:line="240" w:lineRule="auto"/>
              <w:rPr>
                <w:rFonts w:cs="Calibri"/>
                <w:sz w:val="20"/>
                <w:szCs w:val="20"/>
              </w:rPr>
            </w:pPr>
            <w:r w:rsidRPr="0093024A">
              <w:rPr>
                <w:rFonts w:cs="Calibri"/>
                <w:sz w:val="20"/>
                <w:szCs w:val="20"/>
              </w:rPr>
              <w:t xml:space="preserve">Practice their theoretical understanding and exemplify the relevance of environmental </w:t>
            </w:r>
            <w:proofErr w:type="spellStart"/>
            <w:r w:rsidRPr="0093024A">
              <w:rPr>
                <w:rFonts w:cs="Calibri"/>
                <w:sz w:val="20"/>
                <w:szCs w:val="20"/>
              </w:rPr>
              <w:t>sceince</w:t>
            </w:r>
            <w:proofErr w:type="spellEnd"/>
            <w:r w:rsidRPr="0093024A">
              <w:rPr>
                <w:rFonts w:cs="Calibri"/>
                <w:sz w:val="20"/>
                <w:szCs w:val="20"/>
              </w:rPr>
              <w:t xml:space="preserve"> in a contemporary work environment and enhance their professional skills portfolio.</w:t>
            </w:r>
          </w:p>
        </w:tc>
        <w:tc>
          <w:tcPr>
            <w:tcW w:w="709"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u w:val="single"/>
              </w:rPr>
            </w:pPr>
            <w:r w:rsidRPr="0093024A">
              <w:rPr>
                <w:rFonts w:cs="Calibri"/>
                <w:sz w:val="20"/>
                <w:szCs w:val="20"/>
                <w:u w:val="single"/>
              </w:rPr>
              <w:t>Students opting for a sandwich degree will additionally be able to:</w:t>
            </w:r>
          </w:p>
          <w:p w:rsidR="0039640A" w:rsidRPr="0093024A" w:rsidRDefault="0039640A" w:rsidP="0039640A">
            <w:pPr>
              <w:spacing w:after="0" w:line="240" w:lineRule="auto"/>
              <w:rPr>
                <w:rFonts w:cs="Calibri"/>
                <w:sz w:val="20"/>
                <w:szCs w:val="20"/>
              </w:rPr>
            </w:pPr>
            <w:r w:rsidRPr="0093024A">
              <w:rPr>
                <w:rFonts w:cs="Calibri"/>
                <w:sz w:val="20"/>
                <w:szCs w:val="20"/>
              </w:rPr>
              <w:t>Synthesise the experiences of the practical work-based environment to the academic study of environmental science.</w:t>
            </w:r>
          </w:p>
        </w:tc>
        <w:tc>
          <w:tcPr>
            <w:tcW w:w="567"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u w:val="single"/>
              </w:rPr>
            </w:pPr>
            <w:r w:rsidRPr="0093024A">
              <w:rPr>
                <w:rFonts w:cs="Calibri"/>
                <w:sz w:val="20"/>
                <w:szCs w:val="20"/>
                <w:u w:val="single"/>
              </w:rPr>
              <w:t>Students opting for a sandwich degree will additionally be able to:</w:t>
            </w:r>
          </w:p>
          <w:p w:rsidR="0039640A" w:rsidRPr="0093024A" w:rsidRDefault="0039640A" w:rsidP="0039640A">
            <w:pPr>
              <w:spacing w:after="0" w:line="240" w:lineRule="auto"/>
              <w:rPr>
                <w:rFonts w:cs="Calibri"/>
                <w:sz w:val="20"/>
                <w:szCs w:val="20"/>
              </w:rPr>
            </w:pPr>
            <w:r w:rsidRPr="0093024A">
              <w:rPr>
                <w:rFonts w:cs="Calibri"/>
                <w:sz w:val="20"/>
                <w:szCs w:val="20"/>
              </w:rPr>
              <w:t>Transcribe and apply the experiences of the practical work-based environment to academic study and chosen career aspirations.</w:t>
            </w:r>
          </w:p>
        </w:tc>
      </w:tr>
      <w:tr w:rsidR="0093024A" w:rsidRPr="0093024A">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jc w:val="center"/>
              <w:rPr>
                <w:rFonts w:cs="Calibri"/>
                <w:b/>
                <w:sz w:val="20"/>
                <w:szCs w:val="20"/>
              </w:rPr>
            </w:pPr>
            <w:r w:rsidRPr="0093024A">
              <w:rPr>
                <w:rFonts w:cs="Calibri"/>
                <w:b/>
                <w:sz w:val="20"/>
                <w:szCs w:val="20"/>
              </w:rPr>
              <w:t>Key Skills</w:t>
            </w:r>
          </w:p>
        </w:tc>
      </w:tr>
      <w:tr w:rsidR="0093024A" w:rsidRPr="0093024A">
        <w:tc>
          <w:tcPr>
            <w:tcW w:w="675"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proofErr w:type="spellStart"/>
            <w:r w:rsidRPr="0093024A">
              <w:rPr>
                <w:rFonts w:cs="Calibri"/>
                <w:b/>
                <w:sz w:val="20"/>
                <w:szCs w:val="20"/>
              </w:rPr>
              <w:t>Self Awareness</w:t>
            </w:r>
            <w:proofErr w:type="spellEnd"/>
            <w:r w:rsidRPr="0093024A">
              <w:rPr>
                <w:rFonts w:cs="Calibri"/>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r w:rsidRPr="0093024A">
              <w:rPr>
                <w:rFonts w:cs="Calibri"/>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r w:rsidRPr="0093024A">
              <w:rPr>
                <w:rFonts w:cs="Calibri"/>
                <w:b/>
                <w:sz w:val="20"/>
                <w:szCs w:val="20"/>
              </w:rPr>
              <w:t>Interpersonal Skills</w:t>
            </w:r>
          </w:p>
        </w:tc>
      </w:tr>
      <w:tr w:rsidR="0093024A" w:rsidRPr="0093024A">
        <w:tc>
          <w:tcPr>
            <w:tcW w:w="675"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Work well with others in a group or team</w:t>
            </w:r>
          </w:p>
        </w:tc>
      </w:tr>
      <w:tr w:rsidR="0093024A" w:rsidRPr="0093024A">
        <w:tc>
          <w:tcPr>
            <w:tcW w:w="675"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lastRenderedPageBreak/>
              <w:t>AK2</w:t>
            </w:r>
          </w:p>
        </w:tc>
        <w:tc>
          <w:tcPr>
            <w:tcW w:w="4111"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Work flexibly and respond to change</w:t>
            </w:r>
          </w:p>
        </w:tc>
      </w:tr>
      <w:tr w:rsidR="0093024A" w:rsidRPr="0093024A">
        <w:tc>
          <w:tcPr>
            <w:tcW w:w="675"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Discuss and debate with others and make concession to reach agreement</w:t>
            </w:r>
          </w:p>
        </w:tc>
      </w:tr>
      <w:tr w:rsidR="0093024A" w:rsidRPr="0093024A">
        <w:tc>
          <w:tcPr>
            <w:tcW w:w="675"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Give, accept and respond to constructive feedback</w:t>
            </w:r>
          </w:p>
        </w:tc>
      </w:tr>
      <w:tr w:rsidR="0093024A" w:rsidRPr="0093024A">
        <w:tc>
          <w:tcPr>
            <w:tcW w:w="675"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c>
          <w:tcPr>
            <w:tcW w:w="4111"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c>
          <w:tcPr>
            <w:tcW w:w="709"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Show sensitivity and respect for diverse values and beliefs</w:t>
            </w:r>
          </w:p>
        </w:tc>
      </w:tr>
      <w:tr w:rsidR="0093024A" w:rsidRPr="0093024A">
        <w:tc>
          <w:tcPr>
            <w:tcW w:w="675"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r w:rsidRPr="0093024A">
              <w:rPr>
                <w:rFonts w:cs="Calibri"/>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r w:rsidRPr="0093024A">
              <w:rPr>
                <w:rFonts w:cs="Calibri"/>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r w:rsidRPr="0093024A">
              <w:rPr>
                <w:rFonts w:cs="Calibri"/>
                <w:b/>
                <w:sz w:val="20"/>
                <w:szCs w:val="20"/>
              </w:rPr>
              <w:t>Management &amp; Leadership Skills</w:t>
            </w:r>
          </w:p>
        </w:tc>
      </w:tr>
      <w:tr w:rsidR="0093024A" w:rsidRPr="0093024A">
        <w:tc>
          <w:tcPr>
            <w:tcW w:w="675"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Determine the scope of a task (or project)</w:t>
            </w:r>
          </w:p>
        </w:tc>
      </w:tr>
      <w:tr w:rsidR="0093024A" w:rsidRPr="0093024A">
        <w:tc>
          <w:tcPr>
            <w:tcW w:w="675"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Identify resources needed to undertake the task (or project) and to schedule and manage the resources</w:t>
            </w:r>
          </w:p>
        </w:tc>
      </w:tr>
      <w:tr w:rsidR="0093024A" w:rsidRPr="0093024A">
        <w:tc>
          <w:tcPr>
            <w:tcW w:w="675"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Evidence ability to successfully complete and evaluate a task (or project), revising the plan where necessary</w:t>
            </w:r>
          </w:p>
        </w:tc>
      </w:tr>
      <w:tr w:rsidR="0093024A" w:rsidRPr="0093024A">
        <w:tc>
          <w:tcPr>
            <w:tcW w:w="675"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Motivate and direct others to enable an effective contribution from all participants</w:t>
            </w:r>
          </w:p>
        </w:tc>
      </w:tr>
      <w:tr w:rsidR="0093024A" w:rsidRPr="0093024A">
        <w:tc>
          <w:tcPr>
            <w:tcW w:w="675"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r w:rsidRPr="0093024A">
              <w:rPr>
                <w:rFonts w:cs="Calibri"/>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39640A" w:rsidRPr="0093024A" w:rsidRDefault="0039640A" w:rsidP="0039640A">
            <w:pPr>
              <w:spacing w:after="0" w:line="240" w:lineRule="auto"/>
              <w:rPr>
                <w:rFonts w:cs="Calibri"/>
                <w:sz w:val="20"/>
                <w:szCs w:val="20"/>
              </w:rPr>
            </w:pPr>
          </w:p>
        </w:tc>
      </w:tr>
      <w:tr w:rsidR="0093024A" w:rsidRPr="0093024A">
        <w:tc>
          <w:tcPr>
            <w:tcW w:w="675"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r w:rsidRPr="0093024A">
              <w:rPr>
                <w:rFonts w:cs="Calibri"/>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p>
        </w:tc>
      </w:tr>
      <w:tr w:rsidR="0093024A" w:rsidRPr="0093024A">
        <w:tc>
          <w:tcPr>
            <w:tcW w:w="675"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c>
          <w:tcPr>
            <w:tcW w:w="4110"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r>
      <w:tr w:rsidR="0093024A" w:rsidRPr="0093024A">
        <w:tc>
          <w:tcPr>
            <w:tcW w:w="675"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r w:rsidRPr="0093024A">
              <w:rPr>
                <w:rFonts w:cs="Calibri"/>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c>
          <w:tcPr>
            <w:tcW w:w="4110" w:type="dxa"/>
            <w:tcBorders>
              <w:top w:val="single" w:sz="4" w:space="0" w:color="auto"/>
              <w:left w:val="single" w:sz="4" w:space="0" w:color="auto"/>
              <w:bottom w:val="single" w:sz="4" w:space="0" w:color="auto"/>
              <w:right w:val="single" w:sz="4" w:space="0" w:color="auto"/>
            </w:tcBorders>
          </w:tcPr>
          <w:p w:rsidR="0039640A" w:rsidRPr="0093024A" w:rsidRDefault="0039640A" w:rsidP="0039640A">
            <w:pPr>
              <w:spacing w:after="0" w:line="240" w:lineRule="auto"/>
              <w:rPr>
                <w:rFonts w:cs="Calibri"/>
                <w:sz w:val="20"/>
                <w:szCs w:val="20"/>
              </w:rPr>
            </w:pPr>
          </w:p>
        </w:tc>
      </w:tr>
      <w:tr w:rsidR="0093024A" w:rsidRPr="0093024A">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sz w:val="20"/>
                <w:szCs w:val="20"/>
              </w:rPr>
            </w:pPr>
            <w:r w:rsidRPr="0093024A">
              <w:rPr>
                <w:rFonts w:cs="Calibri"/>
                <w:b/>
                <w:sz w:val="20"/>
                <w:szCs w:val="20"/>
              </w:rPr>
              <w:t>Teaching/learning methods and strategies</w:t>
            </w:r>
          </w:p>
        </w:tc>
      </w:tr>
      <w:tr w:rsidR="0093024A" w:rsidRPr="0093024A">
        <w:tc>
          <w:tcPr>
            <w:tcW w:w="14283" w:type="dxa"/>
            <w:gridSpan w:val="7"/>
            <w:tcBorders>
              <w:top w:val="single" w:sz="4" w:space="0" w:color="auto"/>
              <w:left w:val="single" w:sz="4" w:space="0" w:color="auto"/>
              <w:right w:val="single" w:sz="4" w:space="0" w:color="auto"/>
            </w:tcBorders>
          </w:tcPr>
          <w:p w:rsidR="0039640A" w:rsidRPr="0093024A" w:rsidRDefault="0039640A" w:rsidP="0039640A">
            <w:pPr>
              <w:suppressAutoHyphens/>
              <w:spacing w:after="0" w:line="240" w:lineRule="auto"/>
              <w:jc w:val="both"/>
              <w:outlineLvl w:val="0"/>
              <w:rPr>
                <w:rFonts w:cs="Calibri"/>
                <w:spacing w:val="-3"/>
                <w:sz w:val="20"/>
                <w:szCs w:val="20"/>
              </w:rPr>
            </w:pPr>
            <w:r w:rsidRPr="0093024A">
              <w:rPr>
                <w:rFonts w:cs="Calibri"/>
                <w:spacing w:val="-3"/>
                <w:sz w:val="20"/>
                <w:szCs w:val="20"/>
              </w:rPr>
              <w:t xml:space="preserve">  The range of learning and teaching strategies includes</w:t>
            </w:r>
          </w:p>
        </w:tc>
      </w:tr>
      <w:tr w:rsidR="0093024A" w:rsidRPr="0093024A">
        <w:tc>
          <w:tcPr>
            <w:tcW w:w="7141" w:type="dxa"/>
            <w:gridSpan w:val="4"/>
            <w:tcBorders>
              <w:left w:val="single" w:sz="4" w:space="0" w:color="auto"/>
            </w:tcBorders>
          </w:tcPr>
          <w:p w:rsidR="0039640A" w:rsidRPr="0093024A" w:rsidRDefault="0039640A" w:rsidP="0039640A">
            <w:pPr>
              <w:numPr>
                <w:ilvl w:val="0"/>
                <w:numId w:val="16"/>
              </w:numPr>
              <w:suppressAutoHyphens/>
              <w:spacing w:after="0" w:line="240" w:lineRule="auto"/>
              <w:jc w:val="both"/>
              <w:outlineLvl w:val="0"/>
              <w:rPr>
                <w:rFonts w:cs="Calibri"/>
                <w:spacing w:val="-3"/>
                <w:sz w:val="20"/>
                <w:szCs w:val="20"/>
              </w:rPr>
            </w:pPr>
            <w:r w:rsidRPr="0093024A">
              <w:rPr>
                <w:rFonts w:cs="Calibri"/>
                <w:spacing w:val="-3"/>
                <w:sz w:val="20"/>
                <w:szCs w:val="20"/>
              </w:rPr>
              <w:t>formal lectures</w:t>
            </w:r>
          </w:p>
          <w:p w:rsidR="0039640A" w:rsidRPr="0093024A" w:rsidRDefault="0039640A" w:rsidP="0039640A">
            <w:pPr>
              <w:numPr>
                <w:ilvl w:val="0"/>
                <w:numId w:val="16"/>
              </w:numPr>
              <w:suppressAutoHyphens/>
              <w:spacing w:after="0" w:line="240" w:lineRule="auto"/>
              <w:jc w:val="both"/>
              <w:outlineLvl w:val="0"/>
              <w:rPr>
                <w:rFonts w:cs="Calibri"/>
                <w:spacing w:val="-3"/>
                <w:sz w:val="20"/>
                <w:szCs w:val="20"/>
              </w:rPr>
            </w:pPr>
            <w:r w:rsidRPr="0093024A">
              <w:rPr>
                <w:rFonts w:cs="Calibri"/>
                <w:spacing w:val="-3"/>
                <w:sz w:val="20"/>
                <w:szCs w:val="20"/>
              </w:rPr>
              <w:t>practical classes and field work</w:t>
            </w:r>
          </w:p>
          <w:p w:rsidR="0039640A" w:rsidRPr="0093024A" w:rsidRDefault="0039640A" w:rsidP="0039640A">
            <w:pPr>
              <w:numPr>
                <w:ilvl w:val="0"/>
                <w:numId w:val="16"/>
              </w:numPr>
              <w:suppressAutoHyphens/>
              <w:spacing w:after="0" w:line="240" w:lineRule="auto"/>
              <w:jc w:val="both"/>
              <w:outlineLvl w:val="0"/>
              <w:rPr>
                <w:rFonts w:cs="Calibri"/>
                <w:spacing w:val="-3"/>
                <w:sz w:val="20"/>
                <w:szCs w:val="20"/>
              </w:rPr>
            </w:pPr>
            <w:r w:rsidRPr="0093024A">
              <w:rPr>
                <w:rFonts w:cs="Calibri"/>
                <w:spacing w:val="-3"/>
                <w:sz w:val="20"/>
                <w:szCs w:val="20"/>
              </w:rPr>
              <w:lastRenderedPageBreak/>
              <w:t xml:space="preserve">seminars </w:t>
            </w:r>
          </w:p>
          <w:p w:rsidR="0039640A" w:rsidRPr="0093024A" w:rsidRDefault="0039640A" w:rsidP="0039640A">
            <w:pPr>
              <w:numPr>
                <w:ilvl w:val="0"/>
                <w:numId w:val="16"/>
              </w:numPr>
              <w:suppressAutoHyphens/>
              <w:spacing w:after="0" w:line="240" w:lineRule="auto"/>
              <w:jc w:val="both"/>
              <w:outlineLvl w:val="0"/>
              <w:rPr>
                <w:rFonts w:cs="Calibri"/>
                <w:sz w:val="20"/>
                <w:szCs w:val="20"/>
              </w:rPr>
            </w:pPr>
            <w:r w:rsidRPr="0093024A">
              <w:rPr>
                <w:rFonts w:cs="Calibri"/>
                <w:sz w:val="20"/>
                <w:szCs w:val="20"/>
              </w:rPr>
              <w:t>group work</w:t>
            </w:r>
          </w:p>
        </w:tc>
        <w:tc>
          <w:tcPr>
            <w:tcW w:w="7142" w:type="dxa"/>
            <w:gridSpan w:val="3"/>
            <w:tcBorders>
              <w:right w:val="single" w:sz="4" w:space="0" w:color="auto"/>
            </w:tcBorders>
          </w:tcPr>
          <w:p w:rsidR="0039640A" w:rsidRPr="0093024A" w:rsidRDefault="0039640A" w:rsidP="0039640A">
            <w:pPr>
              <w:numPr>
                <w:ilvl w:val="0"/>
                <w:numId w:val="16"/>
              </w:numPr>
              <w:suppressAutoHyphens/>
              <w:spacing w:after="0" w:line="240" w:lineRule="auto"/>
              <w:jc w:val="both"/>
              <w:outlineLvl w:val="0"/>
              <w:rPr>
                <w:rFonts w:cs="Calibri"/>
                <w:sz w:val="20"/>
                <w:szCs w:val="20"/>
              </w:rPr>
            </w:pPr>
            <w:r w:rsidRPr="0093024A">
              <w:rPr>
                <w:rFonts w:cs="Calibri"/>
                <w:sz w:val="20"/>
                <w:szCs w:val="20"/>
              </w:rPr>
              <w:lastRenderedPageBreak/>
              <w:t>tutorials</w:t>
            </w:r>
          </w:p>
          <w:p w:rsidR="0039640A" w:rsidRPr="0093024A" w:rsidRDefault="0039640A" w:rsidP="0039640A">
            <w:pPr>
              <w:numPr>
                <w:ilvl w:val="0"/>
                <w:numId w:val="16"/>
              </w:numPr>
              <w:suppressAutoHyphens/>
              <w:spacing w:after="0" w:line="240" w:lineRule="auto"/>
              <w:jc w:val="both"/>
              <w:outlineLvl w:val="0"/>
              <w:rPr>
                <w:rFonts w:cs="Calibri"/>
                <w:sz w:val="20"/>
                <w:szCs w:val="20"/>
              </w:rPr>
            </w:pPr>
            <w:r w:rsidRPr="0093024A">
              <w:rPr>
                <w:rFonts w:cs="Calibri"/>
                <w:sz w:val="20"/>
                <w:szCs w:val="20"/>
              </w:rPr>
              <w:t>blended and reflective learning sessions</w:t>
            </w:r>
          </w:p>
          <w:p w:rsidR="0039640A" w:rsidRPr="0093024A" w:rsidRDefault="0039640A" w:rsidP="0039640A">
            <w:pPr>
              <w:numPr>
                <w:ilvl w:val="0"/>
                <w:numId w:val="16"/>
              </w:numPr>
              <w:suppressAutoHyphens/>
              <w:spacing w:after="0" w:line="240" w:lineRule="auto"/>
              <w:jc w:val="both"/>
              <w:outlineLvl w:val="0"/>
              <w:rPr>
                <w:rFonts w:cs="Calibri"/>
                <w:sz w:val="20"/>
                <w:szCs w:val="20"/>
              </w:rPr>
            </w:pPr>
            <w:r w:rsidRPr="0093024A">
              <w:rPr>
                <w:rFonts w:cs="Calibri"/>
                <w:sz w:val="20"/>
                <w:szCs w:val="20"/>
              </w:rPr>
              <w:lastRenderedPageBreak/>
              <w:t>Learning from professionals in the field of Environmental Science</w:t>
            </w:r>
          </w:p>
        </w:tc>
      </w:tr>
      <w:tr w:rsidR="0093024A" w:rsidRPr="0093024A">
        <w:tc>
          <w:tcPr>
            <w:tcW w:w="14283" w:type="dxa"/>
            <w:gridSpan w:val="7"/>
            <w:tcBorders>
              <w:left w:val="single" w:sz="4" w:space="0" w:color="auto"/>
              <w:bottom w:val="single" w:sz="4" w:space="0" w:color="auto"/>
              <w:right w:val="single" w:sz="4" w:space="0" w:color="auto"/>
            </w:tcBorders>
            <w:shd w:val="clear" w:color="auto" w:fill="DBE5F1"/>
          </w:tcPr>
          <w:p w:rsidR="0039640A" w:rsidRPr="0093024A" w:rsidRDefault="0039640A" w:rsidP="0039640A">
            <w:pPr>
              <w:spacing w:after="0" w:line="240" w:lineRule="auto"/>
              <w:rPr>
                <w:rFonts w:cs="Calibri"/>
                <w:b/>
                <w:sz w:val="20"/>
                <w:szCs w:val="20"/>
              </w:rPr>
            </w:pPr>
            <w:r w:rsidRPr="0093024A">
              <w:rPr>
                <w:rFonts w:cs="Calibri"/>
                <w:b/>
                <w:sz w:val="20"/>
                <w:szCs w:val="20"/>
              </w:rPr>
              <w:lastRenderedPageBreak/>
              <w:t>Assessment strategies</w:t>
            </w:r>
          </w:p>
        </w:tc>
      </w:tr>
      <w:tr w:rsidR="0093024A" w:rsidRPr="0093024A">
        <w:tc>
          <w:tcPr>
            <w:tcW w:w="14283" w:type="dxa"/>
            <w:gridSpan w:val="7"/>
            <w:tcBorders>
              <w:top w:val="single" w:sz="4" w:space="0" w:color="auto"/>
              <w:left w:val="single" w:sz="4" w:space="0" w:color="auto"/>
              <w:right w:val="single" w:sz="4" w:space="0" w:color="auto"/>
            </w:tcBorders>
          </w:tcPr>
          <w:p w:rsidR="0039640A" w:rsidRPr="0093024A" w:rsidRDefault="0039640A" w:rsidP="0039640A">
            <w:pPr>
              <w:suppressAutoHyphens/>
              <w:spacing w:after="0" w:line="240" w:lineRule="auto"/>
              <w:jc w:val="both"/>
              <w:rPr>
                <w:rFonts w:cs="Calibri"/>
                <w:spacing w:val="-3"/>
                <w:sz w:val="20"/>
                <w:szCs w:val="20"/>
              </w:rPr>
            </w:pPr>
            <w:r w:rsidRPr="0093024A">
              <w:rPr>
                <w:rFonts w:cs="Calibri"/>
                <w:spacing w:val="-3"/>
                <w:sz w:val="20"/>
                <w:szCs w:val="20"/>
              </w:rPr>
              <w:t>The assessment strategies employed in the Fields include the following:</w:t>
            </w:r>
          </w:p>
        </w:tc>
      </w:tr>
      <w:tr w:rsidR="0093024A" w:rsidRPr="0093024A">
        <w:tc>
          <w:tcPr>
            <w:tcW w:w="7141" w:type="dxa"/>
            <w:gridSpan w:val="4"/>
            <w:tcBorders>
              <w:left w:val="single" w:sz="4" w:space="0" w:color="auto"/>
              <w:bottom w:val="single" w:sz="4" w:space="0" w:color="auto"/>
            </w:tcBorders>
          </w:tcPr>
          <w:p w:rsidR="0039640A" w:rsidRPr="0093024A" w:rsidRDefault="0039640A" w:rsidP="0039640A">
            <w:pPr>
              <w:numPr>
                <w:ilvl w:val="0"/>
                <w:numId w:val="17"/>
              </w:numPr>
              <w:suppressAutoHyphens/>
              <w:spacing w:after="0" w:line="240" w:lineRule="auto"/>
              <w:jc w:val="both"/>
              <w:outlineLvl w:val="0"/>
              <w:rPr>
                <w:rFonts w:cs="Calibri"/>
                <w:spacing w:val="-3"/>
                <w:sz w:val="20"/>
                <w:szCs w:val="20"/>
              </w:rPr>
            </w:pPr>
            <w:r w:rsidRPr="0093024A">
              <w:rPr>
                <w:rFonts w:cs="Calibri"/>
                <w:spacing w:val="-3"/>
                <w:sz w:val="20"/>
                <w:szCs w:val="20"/>
              </w:rPr>
              <w:t>written examinations</w:t>
            </w:r>
          </w:p>
          <w:p w:rsidR="0039640A" w:rsidRPr="0093024A" w:rsidRDefault="0039640A" w:rsidP="0039640A">
            <w:pPr>
              <w:numPr>
                <w:ilvl w:val="0"/>
                <w:numId w:val="17"/>
              </w:numPr>
              <w:suppressAutoHyphens/>
              <w:spacing w:after="0" w:line="240" w:lineRule="auto"/>
              <w:jc w:val="both"/>
              <w:outlineLvl w:val="0"/>
              <w:rPr>
                <w:rFonts w:cs="Calibri"/>
                <w:spacing w:val="-3"/>
                <w:sz w:val="20"/>
                <w:szCs w:val="20"/>
              </w:rPr>
            </w:pPr>
            <w:r w:rsidRPr="0093024A">
              <w:rPr>
                <w:rFonts w:cs="Calibri"/>
                <w:spacing w:val="-3"/>
                <w:sz w:val="20"/>
                <w:szCs w:val="20"/>
              </w:rPr>
              <w:t>in-course tests</w:t>
            </w:r>
          </w:p>
          <w:p w:rsidR="0039640A" w:rsidRPr="0093024A" w:rsidRDefault="0039640A" w:rsidP="0039640A">
            <w:pPr>
              <w:numPr>
                <w:ilvl w:val="0"/>
                <w:numId w:val="17"/>
              </w:numPr>
              <w:suppressAutoHyphens/>
              <w:spacing w:after="0" w:line="240" w:lineRule="auto"/>
              <w:jc w:val="both"/>
              <w:outlineLvl w:val="0"/>
              <w:rPr>
                <w:rFonts w:cs="Calibri"/>
                <w:spacing w:val="-3"/>
                <w:sz w:val="20"/>
                <w:szCs w:val="20"/>
              </w:rPr>
            </w:pPr>
            <w:r w:rsidRPr="0093024A">
              <w:rPr>
                <w:rFonts w:cs="Calibri"/>
                <w:spacing w:val="-3"/>
                <w:sz w:val="20"/>
                <w:szCs w:val="20"/>
              </w:rPr>
              <w:t>essays</w:t>
            </w:r>
          </w:p>
          <w:p w:rsidR="0039640A" w:rsidRPr="0093024A" w:rsidRDefault="0039640A" w:rsidP="0039640A">
            <w:pPr>
              <w:numPr>
                <w:ilvl w:val="0"/>
                <w:numId w:val="17"/>
              </w:numPr>
              <w:suppressAutoHyphens/>
              <w:spacing w:after="0" w:line="240" w:lineRule="auto"/>
              <w:jc w:val="both"/>
              <w:outlineLvl w:val="0"/>
              <w:rPr>
                <w:rFonts w:cs="Calibri"/>
                <w:spacing w:val="-3"/>
                <w:sz w:val="20"/>
                <w:szCs w:val="20"/>
              </w:rPr>
            </w:pPr>
            <w:r w:rsidRPr="0093024A">
              <w:rPr>
                <w:rFonts w:cs="Calibri"/>
                <w:spacing w:val="-3"/>
                <w:sz w:val="20"/>
                <w:szCs w:val="20"/>
              </w:rPr>
              <w:t>posters and podcasts</w:t>
            </w:r>
          </w:p>
        </w:tc>
        <w:tc>
          <w:tcPr>
            <w:tcW w:w="7142" w:type="dxa"/>
            <w:gridSpan w:val="3"/>
            <w:tcBorders>
              <w:bottom w:val="single" w:sz="4" w:space="0" w:color="auto"/>
              <w:right w:val="single" w:sz="4" w:space="0" w:color="auto"/>
            </w:tcBorders>
          </w:tcPr>
          <w:p w:rsidR="0039640A" w:rsidRPr="0093024A" w:rsidRDefault="0039640A" w:rsidP="0039640A">
            <w:pPr>
              <w:numPr>
                <w:ilvl w:val="0"/>
                <w:numId w:val="17"/>
              </w:numPr>
              <w:suppressAutoHyphens/>
              <w:spacing w:after="0" w:line="240" w:lineRule="auto"/>
              <w:jc w:val="both"/>
              <w:outlineLvl w:val="0"/>
              <w:rPr>
                <w:rFonts w:cs="Calibri"/>
                <w:spacing w:val="-3"/>
                <w:sz w:val="20"/>
                <w:szCs w:val="20"/>
              </w:rPr>
            </w:pPr>
            <w:r w:rsidRPr="0093024A">
              <w:rPr>
                <w:rFonts w:cs="Calibri"/>
                <w:spacing w:val="-3"/>
                <w:sz w:val="20"/>
                <w:szCs w:val="20"/>
              </w:rPr>
              <w:t>oral presentations and debates</w:t>
            </w:r>
          </w:p>
          <w:p w:rsidR="0039640A" w:rsidRPr="0093024A" w:rsidRDefault="0039640A" w:rsidP="0039640A">
            <w:pPr>
              <w:numPr>
                <w:ilvl w:val="0"/>
                <w:numId w:val="17"/>
              </w:numPr>
              <w:suppressAutoHyphens/>
              <w:spacing w:after="0" w:line="240" w:lineRule="auto"/>
              <w:jc w:val="both"/>
              <w:outlineLvl w:val="0"/>
              <w:rPr>
                <w:rFonts w:cs="Calibri"/>
                <w:spacing w:val="-3"/>
                <w:sz w:val="20"/>
                <w:szCs w:val="20"/>
              </w:rPr>
            </w:pPr>
            <w:r w:rsidRPr="0093024A">
              <w:rPr>
                <w:rFonts w:cs="Calibri"/>
                <w:spacing w:val="-3"/>
                <w:sz w:val="20"/>
                <w:szCs w:val="20"/>
              </w:rPr>
              <w:t>reports</w:t>
            </w:r>
          </w:p>
          <w:p w:rsidR="0039640A" w:rsidRPr="0093024A" w:rsidRDefault="0039640A" w:rsidP="0039640A">
            <w:pPr>
              <w:numPr>
                <w:ilvl w:val="0"/>
                <w:numId w:val="17"/>
              </w:numPr>
              <w:suppressAutoHyphens/>
              <w:spacing w:after="0" w:line="240" w:lineRule="auto"/>
              <w:jc w:val="both"/>
              <w:outlineLvl w:val="0"/>
              <w:rPr>
                <w:rFonts w:cs="Calibri"/>
                <w:spacing w:val="-3"/>
                <w:sz w:val="20"/>
                <w:szCs w:val="20"/>
              </w:rPr>
            </w:pPr>
            <w:r w:rsidRPr="0093024A">
              <w:rPr>
                <w:rFonts w:cs="Calibri"/>
                <w:spacing w:val="-3"/>
                <w:sz w:val="20"/>
                <w:szCs w:val="20"/>
              </w:rPr>
              <w:t>projects</w:t>
            </w:r>
          </w:p>
          <w:p w:rsidR="0039640A" w:rsidRPr="0093024A" w:rsidRDefault="0039640A" w:rsidP="0039640A">
            <w:pPr>
              <w:numPr>
                <w:ilvl w:val="0"/>
                <w:numId w:val="17"/>
              </w:numPr>
              <w:suppressAutoHyphens/>
              <w:spacing w:after="0" w:line="240" w:lineRule="auto"/>
              <w:jc w:val="both"/>
              <w:outlineLvl w:val="0"/>
              <w:rPr>
                <w:rFonts w:cs="Calibri"/>
                <w:spacing w:val="-3"/>
                <w:sz w:val="20"/>
                <w:szCs w:val="20"/>
              </w:rPr>
            </w:pPr>
            <w:r w:rsidRPr="0093024A">
              <w:rPr>
                <w:rFonts w:cs="Calibri"/>
                <w:spacing w:val="-3"/>
                <w:sz w:val="20"/>
                <w:szCs w:val="20"/>
              </w:rPr>
              <w:t>multiple choice tests</w:t>
            </w:r>
          </w:p>
        </w:tc>
      </w:tr>
    </w:tbl>
    <w:p w:rsidR="0039640A" w:rsidRPr="0093024A" w:rsidRDefault="0039640A" w:rsidP="0039640A">
      <w:pPr>
        <w:spacing w:after="0" w:line="240" w:lineRule="auto"/>
        <w:rPr>
          <w:rFonts w:cs="Calibri"/>
          <w:b/>
          <w:sz w:val="20"/>
          <w:szCs w:val="20"/>
        </w:rPr>
        <w:sectPr w:rsidR="0039640A" w:rsidRPr="0093024A">
          <w:pgSz w:w="16838" w:h="11906" w:orient="landscape"/>
          <w:pgMar w:top="1440" w:right="1440" w:bottom="1440" w:left="1440" w:header="709" w:footer="709" w:gutter="0"/>
          <w:cols w:space="708"/>
          <w:docGrid w:linePitch="360"/>
        </w:sectPr>
      </w:pPr>
    </w:p>
    <w:p w:rsidR="0039640A" w:rsidRPr="0093024A" w:rsidRDefault="0039640A" w:rsidP="0039640A">
      <w:pPr>
        <w:numPr>
          <w:ilvl w:val="0"/>
          <w:numId w:val="1"/>
        </w:numPr>
        <w:spacing w:after="0" w:line="240" w:lineRule="auto"/>
        <w:rPr>
          <w:rFonts w:cs="Calibri"/>
          <w:sz w:val="20"/>
          <w:szCs w:val="20"/>
        </w:rPr>
      </w:pPr>
      <w:r w:rsidRPr="0093024A">
        <w:rPr>
          <w:rFonts w:cs="Calibri"/>
          <w:b/>
          <w:sz w:val="20"/>
          <w:szCs w:val="20"/>
        </w:rPr>
        <w:lastRenderedPageBreak/>
        <w:t>Entry Requirements</w:t>
      </w:r>
    </w:p>
    <w:p w:rsidR="0039640A" w:rsidRPr="0093024A" w:rsidRDefault="0039640A" w:rsidP="0039640A">
      <w:pPr>
        <w:spacing w:after="0" w:line="240" w:lineRule="auto"/>
        <w:rPr>
          <w:rFonts w:cs="Calibri"/>
          <w:b/>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The minimum entry qualifications for the programme are:</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 xml:space="preserve">From A Levels or a 12 Unit ACVE or equivalent: 240 Points from subject areas including but not limited to Geography, Environmental Science, Chemistry and Biology. General Studies will be accepted as a qualifying subject when it is one of three 6-unit awards. Alternatively, a BTEC National Diploma will be acceptable. Other qualifications will be considered on a case by case basis. </w:t>
      </w:r>
    </w:p>
    <w:p w:rsidR="0039640A" w:rsidRPr="0093024A" w:rsidRDefault="0039640A" w:rsidP="0039640A">
      <w:pPr>
        <w:spacing w:after="0" w:line="240" w:lineRule="auto"/>
        <w:rPr>
          <w:rFonts w:cs="Calibri"/>
          <w:sz w:val="20"/>
          <w:szCs w:val="20"/>
        </w:rPr>
      </w:pPr>
    </w:p>
    <w:p w:rsidR="0039640A" w:rsidRPr="0093024A" w:rsidRDefault="0039640A" w:rsidP="0039640A">
      <w:pPr>
        <w:pStyle w:val="NoSpacing1"/>
        <w:jc w:val="both"/>
        <w:rPr>
          <w:rFonts w:cs="Calibri"/>
          <w:sz w:val="20"/>
          <w:szCs w:val="20"/>
        </w:rPr>
      </w:pPr>
      <w:r w:rsidRPr="0093024A">
        <w:rPr>
          <w:rFonts w:cs="Calibri"/>
          <w:sz w:val="20"/>
          <w:szCs w:val="20"/>
        </w:rPr>
        <w:t>Plus:</w:t>
      </w:r>
    </w:p>
    <w:p w:rsidR="0039640A" w:rsidRPr="0093024A" w:rsidRDefault="0039640A" w:rsidP="0039640A">
      <w:pPr>
        <w:pStyle w:val="NoSpacing1"/>
        <w:jc w:val="both"/>
        <w:rPr>
          <w:rFonts w:cs="Calibri"/>
          <w:sz w:val="20"/>
          <w:szCs w:val="20"/>
        </w:rPr>
      </w:pPr>
    </w:p>
    <w:p w:rsidR="0039640A" w:rsidRPr="0093024A" w:rsidRDefault="0039640A" w:rsidP="0039640A">
      <w:pPr>
        <w:pStyle w:val="NoSpacing1"/>
        <w:numPr>
          <w:ilvl w:val="0"/>
          <w:numId w:val="24"/>
        </w:numPr>
        <w:jc w:val="both"/>
        <w:rPr>
          <w:rFonts w:cs="Calibri"/>
          <w:sz w:val="20"/>
          <w:szCs w:val="20"/>
        </w:rPr>
      </w:pPr>
      <w:r w:rsidRPr="0093024A">
        <w:rPr>
          <w:rFonts w:cs="Calibri"/>
          <w:sz w:val="20"/>
          <w:szCs w:val="20"/>
        </w:rPr>
        <w:t xml:space="preserve">English and Mathematics at least at Grade C GCSE. </w:t>
      </w:r>
    </w:p>
    <w:p w:rsidR="0039640A" w:rsidRPr="0093024A" w:rsidRDefault="0039640A" w:rsidP="0039640A">
      <w:pPr>
        <w:numPr>
          <w:ilvl w:val="0"/>
          <w:numId w:val="24"/>
        </w:numPr>
        <w:spacing w:after="0" w:line="240" w:lineRule="auto"/>
        <w:rPr>
          <w:rFonts w:cs="Calibri"/>
          <w:sz w:val="20"/>
          <w:szCs w:val="20"/>
        </w:rPr>
      </w:pPr>
      <w:r w:rsidRPr="0093024A">
        <w:rPr>
          <w:rFonts w:cs="Calibri"/>
          <w:sz w:val="20"/>
          <w:szCs w:val="20"/>
        </w:rPr>
        <w:t>A minimum IELTS score of 6.5 (with a minimum score of 5.5 in R, L, S and W), TOEFL 88 (R=22, L=21, S=23, W=22) or equivalent is required for those for whom English is not their first language.</w:t>
      </w:r>
    </w:p>
    <w:p w:rsidR="0039640A" w:rsidRPr="0093024A" w:rsidRDefault="0039640A" w:rsidP="0039640A">
      <w:pPr>
        <w:pStyle w:val="NoSpacing1"/>
        <w:numPr>
          <w:ilvl w:val="0"/>
          <w:numId w:val="24"/>
        </w:numPr>
        <w:jc w:val="both"/>
        <w:rPr>
          <w:rFonts w:cs="Calibri"/>
          <w:sz w:val="20"/>
          <w:szCs w:val="20"/>
        </w:rPr>
      </w:pPr>
      <w:r w:rsidRPr="0093024A">
        <w:rPr>
          <w:rFonts w:cs="Calibri"/>
          <w:sz w:val="20"/>
          <w:szCs w:val="20"/>
        </w:rPr>
        <w:t>Applications from mature students with relevant experience, interest and or commitment, are welcomed.</w:t>
      </w:r>
    </w:p>
    <w:p w:rsidR="0039640A" w:rsidRPr="0093024A" w:rsidRDefault="0039640A" w:rsidP="0039640A">
      <w:pPr>
        <w:pStyle w:val="NoSpacing1"/>
        <w:numPr>
          <w:ilvl w:val="0"/>
          <w:numId w:val="24"/>
        </w:numPr>
        <w:jc w:val="both"/>
        <w:rPr>
          <w:rFonts w:cs="Calibri"/>
          <w:sz w:val="20"/>
          <w:szCs w:val="20"/>
        </w:rPr>
      </w:pPr>
      <w:r w:rsidRPr="0093024A">
        <w:rPr>
          <w:rFonts w:cs="Calibri"/>
          <w:sz w:val="20"/>
          <w:szCs w:val="20"/>
        </w:rPr>
        <w:t>Applications from mature students and holders of qualifications such as the International Baccalaureate are welcomed.</w:t>
      </w:r>
    </w:p>
    <w:p w:rsidR="0039640A" w:rsidRPr="0093024A" w:rsidRDefault="0039640A" w:rsidP="0039640A">
      <w:pPr>
        <w:pStyle w:val="NoSpacing1"/>
        <w:numPr>
          <w:ilvl w:val="0"/>
          <w:numId w:val="24"/>
        </w:numPr>
        <w:jc w:val="both"/>
        <w:rPr>
          <w:rFonts w:cs="Calibri"/>
          <w:sz w:val="20"/>
          <w:szCs w:val="20"/>
        </w:rPr>
      </w:pPr>
      <w:r w:rsidRPr="0093024A">
        <w:rPr>
          <w:rFonts w:cs="Calibri"/>
          <w:sz w:val="20"/>
          <w:szCs w:val="20"/>
        </w:rPr>
        <w:t xml:space="preserve">International student applications with relevant qualifications and or interest experience and commitment (in the case of mature students) are welcomed. </w:t>
      </w:r>
    </w:p>
    <w:p w:rsidR="0039640A" w:rsidRPr="0093024A" w:rsidRDefault="0039640A" w:rsidP="0039640A">
      <w:pPr>
        <w:pStyle w:val="NoSpacing1"/>
        <w:numPr>
          <w:ilvl w:val="0"/>
          <w:numId w:val="24"/>
        </w:numPr>
        <w:jc w:val="both"/>
        <w:rPr>
          <w:rFonts w:cs="Calibri"/>
          <w:sz w:val="20"/>
          <w:szCs w:val="20"/>
        </w:rPr>
      </w:pPr>
      <w:r w:rsidRPr="0093024A">
        <w:rPr>
          <w:rFonts w:cs="Calibri"/>
          <w:sz w:val="20"/>
          <w:szCs w:val="20"/>
        </w:rPr>
        <w:t>The University aims to offer equal opportunities in relation to disabled student applications.</w:t>
      </w:r>
    </w:p>
    <w:p w:rsidR="0039640A" w:rsidRPr="0093024A" w:rsidRDefault="0039640A" w:rsidP="0039640A">
      <w:pPr>
        <w:pStyle w:val="NoSpacing1"/>
        <w:numPr>
          <w:ilvl w:val="0"/>
          <w:numId w:val="24"/>
        </w:numPr>
        <w:jc w:val="both"/>
        <w:rPr>
          <w:rFonts w:cs="Calibri"/>
          <w:sz w:val="20"/>
          <w:szCs w:val="20"/>
        </w:rPr>
      </w:pPr>
      <w:r w:rsidRPr="0093024A">
        <w:rPr>
          <w:rFonts w:cs="Calibri"/>
          <w:sz w:val="20"/>
          <w:szCs w:val="20"/>
        </w:rPr>
        <w:t>In reflecting the breadth and diversity of the field of study and widening participation ambitions of the field, individual applications that do not fall within the above categories, are reviewed on an individual basis.</w:t>
      </w:r>
    </w:p>
    <w:p w:rsidR="0039640A" w:rsidRPr="0093024A" w:rsidRDefault="0039640A" w:rsidP="0039640A">
      <w:pPr>
        <w:pStyle w:val="cHons"/>
        <w:ind w:left="2160" w:hanging="2160"/>
        <w:jc w:val="both"/>
        <w:rPr>
          <w:rFonts w:ascii="Calibri" w:eastAsia="Calibri" w:hAnsi="Calibri" w:cs="Calibri"/>
          <w:b w:val="0"/>
          <w:sz w:val="20"/>
          <w:lang w:val="en-GB"/>
        </w:rPr>
      </w:pPr>
    </w:p>
    <w:p w:rsidR="0039640A" w:rsidRPr="0093024A" w:rsidRDefault="0039640A" w:rsidP="0039640A">
      <w:pPr>
        <w:numPr>
          <w:ilvl w:val="0"/>
          <w:numId w:val="1"/>
        </w:numPr>
        <w:spacing w:after="0" w:line="240" w:lineRule="auto"/>
        <w:rPr>
          <w:rFonts w:cs="Calibri"/>
          <w:b/>
          <w:sz w:val="20"/>
          <w:szCs w:val="20"/>
        </w:rPr>
      </w:pPr>
      <w:r w:rsidRPr="0093024A">
        <w:rPr>
          <w:rFonts w:cs="Calibri"/>
          <w:b/>
          <w:sz w:val="20"/>
          <w:szCs w:val="20"/>
        </w:rPr>
        <w:t>Programme Structure</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 xml:space="preserve">This programme is offered in full-time/part-time on-site mode, and leads to the award of a BSc. Entry is normally at level 4 with minimum entry qualifications (see section D). </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b/>
          <w:sz w:val="20"/>
          <w:szCs w:val="20"/>
        </w:rPr>
      </w:pPr>
      <w:r w:rsidRPr="0093024A">
        <w:rPr>
          <w:rFonts w:cs="Calibri"/>
          <w:b/>
          <w:sz w:val="20"/>
          <w:szCs w:val="20"/>
        </w:rPr>
        <w:t>E1.</w:t>
      </w:r>
      <w:r w:rsidRPr="0093024A">
        <w:rPr>
          <w:rFonts w:cs="Calibri"/>
          <w:b/>
          <w:sz w:val="20"/>
          <w:szCs w:val="20"/>
        </w:rPr>
        <w:tab/>
        <w:t>Professional and Statutory Regulatory Bodies</w:t>
      </w:r>
    </w:p>
    <w:p w:rsidR="0039640A" w:rsidRPr="0093024A" w:rsidRDefault="0039640A" w:rsidP="0039640A">
      <w:pPr>
        <w:spacing w:after="0" w:line="240" w:lineRule="auto"/>
        <w:rPr>
          <w:rFonts w:cs="Calibri"/>
          <w:sz w:val="20"/>
          <w:szCs w:val="20"/>
        </w:rPr>
      </w:pPr>
      <w:r w:rsidRPr="0093024A">
        <w:rPr>
          <w:rFonts w:cs="Calibri"/>
          <w:i/>
          <w:sz w:val="20"/>
          <w:szCs w:val="20"/>
        </w:rPr>
        <w:tab/>
      </w:r>
      <w:r w:rsidRPr="0093024A">
        <w:rPr>
          <w:rFonts w:cs="Calibri"/>
          <w:sz w:val="20"/>
          <w:szCs w:val="20"/>
        </w:rPr>
        <w:t>None</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b/>
          <w:sz w:val="20"/>
          <w:szCs w:val="20"/>
        </w:rPr>
      </w:pPr>
      <w:r w:rsidRPr="0093024A">
        <w:rPr>
          <w:rFonts w:cs="Calibri"/>
          <w:b/>
          <w:sz w:val="20"/>
          <w:szCs w:val="20"/>
        </w:rPr>
        <w:t>E2.</w:t>
      </w:r>
      <w:r w:rsidRPr="0093024A">
        <w:rPr>
          <w:rFonts w:cs="Calibri"/>
          <w:b/>
          <w:sz w:val="20"/>
          <w:szCs w:val="20"/>
        </w:rPr>
        <w:tab/>
        <w:t>Work-based learning, including sandwich programmes</w:t>
      </w:r>
    </w:p>
    <w:p w:rsidR="0039640A" w:rsidRPr="0093024A" w:rsidRDefault="0039640A" w:rsidP="0039640A">
      <w:pPr>
        <w:spacing w:after="0" w:line="240" w:lineRule="auto"/>
        <w:ind w:left="720"/>
        <w:rPr>
          <w:rFonts w:cs="Calibri"/>
          <w:sz w:val="20"/>
          <w:szCs w:val="20"/>
        </w:rPr>
      </w:pPr>
      <w:r w:rsidRPr="0093024A">
        <w:rPr>
          <w:rFonts w:cs="Calibri"/>
          <w:sz w:val="20"/>
          <w:szCs w:val="20"/>
        </w:rPr>
        <w:t>YES</w:t>
      </w:r>
    </w:p>
    <w:p w:rsidR="0039640A" w:rsidRPr="0093024A" w:rsidRDefault="0039640A" w:rsidP="0039640A">
      <w:pPr>
        <w:spacing w:after="0" w:line="240" w:lineRule="auto"/>
        <w:ind w:left="720"/>
        <w:rPr>
          <w:rFonts w:cs="Calibri"/>
          <w:sz w:val="20"/>
          <w:szCs w:val="20"/>
        </w:rPr>
      </w:pPr>
    </w:p>
    <w:p w:rsidR="0039640A" w:rsidRPr="0093024A" w:rsidRDefault="0039640A" w:rsidP="0039640A">
      <w:pPr>
        <w:spacing w:after="0" w:line="240" w:lineRule="auto"/>
        <w:rPr>
          <w:rFonts w:cs="Calibri"/>
          <w:b/>
          <w:sz w:val="20"/>
          <w:szCs w:val="20"/>
        </w:rPr>
      </w:pPr>
      <w:r w:rsidRPr="0093024A">
        <w:rPr>
          <w:rFonts w:cs="Calibri"/>
          <w:b/>
          <w:sz w:val="20"/>
          <w:szCs w:val="20"/>
        </w:rPr>
        <w:t>E3.</w:t>
      </w:r>
      <w:r w:rsidRPr="0093024A">
        <w:rPr>
          <w:rFonts w:cs="Calibri"/>
          <w:b/>
          <w:sz w:val="20"/>
          <w:szCs w:val="20"/>
        </w:rPr>
        <w:tab/>
        <w:t>Outline Programme Structure</w:t>
      </w:r>
    </w:p>
    <w:p w:rsidR="0039640A" w:rsidRPr="0093024A" w:rsidRDefault="0039640A" w:rsidP="0039640A">
      <w:pPr>
        <w:spacing w:after="0" w:line="240" w:lineRule="auto"/>
        <w:jc w:val="both"/>
        <w:rPr>
          <w:rFonts w:ascii="Arial" w:hAnsi="Arial" w:cs="Arial"/>
        </w:rPr>
      </w:pPr>
      <w:r w:rsidRPr="0093024A">
        <w:rPr>
          <w:rFonts w:cs="Calibri"/>
          <w:sz w:val="20"/>
          <w:szCs w:val="20"/>
        </w:rPr>
        <w:t>Each level is made up of four modules each worth 30 credit points. Typically a student must complete 120 credits at each level. All students will be provided with the University regulations. Full details of each module will be provided in module descriptors and student module guides.</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The programme structure is included as a diagram in the appendix to this document.</w:t>
      </w:r>
    </w:p>
    <w:p w:rsidR="0039640A" w:rsidRPr="0093024A" w:rsidRDefault="0039640A" w:rsidP="0039640A">
      <w:pPr>
        <w:spacing w:after="0" w:line="240" w:lineRule="auto"/>
        <w:rPr>
          <w:rFonts w:cs="Calibri"/>
          <w:sz w:val="20"/>
          <w:szCs w:val="20"/>
        </w:rPr>
      </w:pPr>
    </w:p>
    <w:tbl>
      <w:tblPr>
        <w:tblW w:w="9622" w:type="dxa"/>
        <w:tblBorders>
          <w:insideH w:val="single" w:sz="4" w:space="0" w:color="auto"/>
          <w:insideV w:val="single" w:sz="4" w:space="0" w:color="auto"/>
        </w:tblBorders>
        <w:tblLook w:val="04A0" w:firstRow="1" w:lastRow="0" w:firstColumn="1" w:lastColumn="0" w:noHBand="0" w:noVBand="1"/>
      </w:tblPr>
      <w:tblGrid>
        <w:gridCol w:w="4364"/>
        <w:gridCol w:w="1376"/>
        <w:gridCol w:w="1142"/>
        <w:gridCol w:w="1056"/>
        <w:gridCol w:w="1684"/>
      </w:tblGrid>
      <w:tr w:rsidR="002938B5" w:rsidRPr="0093024A" w:rsidTr="002938B5">
        <w:trPr>
          <w:trHeight w:val="152"/>
        </w:trPr>
        <w:tc>
          <w:tcPr>
            <w:tcW w:w="9622" w:type="dxa"/>
            <w:gridSpan w:val="5"/>
            <w:tcBorders>
              <w:top w:val="single" w:sz="4" w:space="0" w:color="auto"/>
              <w:bottom w:val="single" w:sz="4" w:space="0" w:color="auto"/>
              <w:right w:val="single" w:sz="4" w:space="0" w:color="auto"/>
            </w:tcBorders>
            <w:shd w:val="clear" w:color="auto" w:fill="DBE5F1"/>
          </w:tcPr>
          <w:p w:rsidR="002938B5" w:rsidRPr="0093024A" w:rsidRDefault="002938B5" w:rsidP="0039640A">
            <w:pPr>
              <w:spacing w:after="0" w:line="240" w:lineRule="auto"/>
              <w:rPr>
                <w:rFonts w:cs="Calibri"/>
                <w:sz w:val="20"/>
                <w:szCs w:val="20"/>
              </w:rPr>
            </w:pPr>
            <w:r w:rsidRPr="0093024A">
              <w:rPr>
                <w:rFonts w:cs="Calibri"/>
                <w:sz w:val="20"/>
                <w:szCs w:val="20"/>
              </w:rPr>
              <w:br w:type="page"/>
            </w:r>
            <w:r w:rsidRPr="0093024A">
              <w:rPr>
                <w:rFonts w:cs="Calibri"/>
                <w:b/>
                <w:sz w:val="20"/>
                <w:szCs w:val="20"/>
              </w:rPr>
              <w:t xml:space="preserve">Level 4 </w:t>
            </w:r>
          </w:p>
        </w:tc>
      </w:tr>
      <w:tr w:rsidR="002938B5" w:rsidRPr="0093024A" w:rsidTr="002938B5">
        <w:trPr>
          <w:trHeight w:val="312"/>
        </w:trPr>
        <w:tc>
          <w:tcPr>
            <w:tcW w:w="4364" w:type="dxa"/>
            <w:tcBorders>
              <w:top w:val="single" w:sz="4" w:space="0" w:color="auto"/>
              <w:left w:val="single" w:sz="4" w:space="0" w:color="auto"/>
              <w:bottom w:val="single" w:sz="4" w:space="0" w:color="auto"/>
            </w:tcBorders>
          </w:tcPr>
          <w:p w:rsidR="002938B5" w:rsidRPr="0093024A" w:rsidRDefault="002938B5" w:rsidP="0039640A">
            <w:pPr>
              <w:spacing w:after="0" w:line="240" w:lineRule="auto"/>
              <w:rPr>
                <w:rFonts w:cs="Calibri"/>
                <w:b/>
                <w:sz w:val="20"/>
                <w:szCs w:val="20"/>
              </w:rPr>
            </w:pPr>
            <w:r w:rsidRPr="0093024A">
              <w:rPr>
                <w:rFonts w:cs="Calibri"/>
                <w:b/>
                <w:sz w:val="20"/>
                <w:szCs w:val="20"/>
              </w:rPr>
              <w:t>Compulsory modules</w:t>
            </w:r>
          </w:p>
          <w:p w:rsidR="002938B5" w:rsidRPr="0093024A" w:rsidRDefault="002938B5" w:rsidP="0039640A">
            <w:pPr>
              <w:spacing w:after="0" w:line="240" w:lineRule="auto"/>
              <w:rPr>
                <w:rFonts w:cs="Calibri"/>
                <w:b/>
                <w:sz w:val="20"/>
                <w:szCs w:val="20"/>
              </w:rPr>
            </w:pPr>
          </w:p>
        </w:tc>
        <w:tc>
          <w:tcPr>
            <w:tcW w:w="1376" w:type="dxa"/>
            <w:tcBorders>
              <w:top w:val="single" w:sz="4" w:space="0" w:color="auto"/>
              <w:bottom w:val="single" w:sz="4" w:space="0" w:color="auto"/>
            </w:tcBorders>
          </w:tcPr>
          <w:p w:rsidR="002938B5" w:rsidRPr="0093024A" w:rsidRDefault="002938B5" w:rsidP="0039640A">
            <w:pPr>
              <w:spacing w:after="0" w:line="240" w:lineRule="auto"/>
              <w:jc w:val="center"/>
              <w:rPr>
                <w:rFonts w:cs="Calibri"/>
                <w:b/>
                <w:sz w:val="20"/>
                <w:szCs w:val="20"/>
              </w:rPr>
            </w:pPr>
            <w:r w:rsidRPr="0093024A">
              <w:rPr>
                <w:rFonts w:cs="Calibri"/>
                <w:b/>
                <w:sz w:val="20"/>
                <w:szCs w:val="20"/>
              </w:rPr>
              <w:t>Module code</w:t>
            </w:r>
          </w:p>
        </w:tc>
        <w:tc>
          <w:tcPr>
            <w:tcW w:w="1142" w:type="dxa"/>
            <w:tcBorders>
              <w:top w:val="single" w:sz="4" w:space="0" w:color="auto"/>
              <w:bottom w:val="single" w:sz="4" w:space="0" w:color="auto"/>
            </w:tcBorders>
          </w:tcPr>
          <w:p w:rsidR="002938B5" w:rsidRPr="0093024A" w:rsidRDefault="002938B5" w:rsidP="0039640A">
            <w:pPr>
              <w:spacing w:after="0" w:line="240" w:lineRule="auto"/>
              <w:jc w:val="center"/>
              <w:rPr>
                <w:rFonts w:cs="Calibri"/>
                <w:b/>
                <w:sz w:val="20"/>
                <w:szCs w:val="20"/>
              </w:rPr>
            </w:pPr>
            <w:r w:rsidRPr="0093024A">
              <w:rPr>
                <w:rFonts w:cs="Calibri"/>
                <w:b/>
                <w:sz w:val="20"/>
                <w:szCs w:val="20"/>
              </w:rPr>
              <w:t xml:space="preserve">Credit </w:t>
            </w:r>
          </w:p>
          <w:p w:rsidR="002938B5" w:rsidRPr="0093024A" w:rsidRDefault="002938B5" w:rsidP="0039640A">
            <w:pPr>
              <w:spacing w:after="0" w:line="240" w:lineRule="auto"/>
              <w:jc w:val="center"/>
              <w:rPr>
                <w:rFonts w:cs="Calibri"/>
                <w:b/>
                <w:sz w:val="20"/>
                <w:szCs w:val="20"/>
              </w:rPr>
            </w:pPr>
            <w:r w:rsidRPr="0093024A">
              <w:rPr>
                <w:rFonts w:cs="Calibri"/>
                <w:b/>
                <w:sz w:val="20"/>
                <w:szCs w:val="20"/>
              </w:rPr>
              <w:t>Value</w:t>
            </w:r>
          </w:p>
        </w:tc>
        <w:tc>
          <w:tcPr>
            <w:tcW w:w="1056" w:type="dxa"/>
            <w:tcBorders>
              <w:top w:val="single" w:sz="4" w:space="0" w:color="auto"/>
              <w:bottom w:val="single" w:sz="4" w:space="0" w:color="auto"/>
            </w:tcBorders>
          </w:tcPr>
          <w:p w:rsidR="002938B5" w:rsidRPr="0093024A" w:rsidRDefault="002938B5" w:rsidP="0039640A">
            <w:pPr>
              <w:spacing w:after="0" w:line="240" w:lineRule="auto"/>
              <w:jc w:val="center"/>
              <w:rPr>
                <w:rFonts w:cs="Calibri"/>
                <w:b/>
                <w:sz w:val="20"/>
                <w:szCs w:val="20"/>
              </w:rPr>
            </w:pPr>
            <w:r w:rsidRPr="0093024A">
              <w:rPr>
                <w:rFonts w:cs="Calibri"/>
                <w:b/>
                <w:sz w:val="20"/>
                <w:szCs w:val="20"/>
              </w:rPr>
              <w:t xml:space="preserve">Level </w:t>
            </w:r>
          </w:p>
        </w:tc>
        <w:tc>
          <w:tcPr>
            <w:tcW w:w="1683" w:type="dxa"/>
            <w:tcBorders>
              <w:top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b/>
                <w:sz w:val="20"/>
                <w:szCs w:val="20"/>
              </w:rPr>
            </w:pPr>
            <w:r w:rsidRPr="0093024A">
              <w:rPr>
                <w:rFonts w:cs="Calibri"/>
                <w:b/>
                <w:sz w:val="20"/>
                <w:szCs w:val="20"/>
              </w:rPr>
              <w:t>Teaching Block</w:t>
            </w:r>
          </w:p>
        </w:tc>
      </w:tr>
      <w:tr w:rsidR="002938B5" w:rsidRPr="0093024A" w:rsidTr="002938B5">
        <w:trPr>
          <w:trHeight w:val="152"/>
        </w:trPr>
        <w:tc>
          <w:tcPr>
            <w:tcW w:w="4364" w:type="dxa"/>
            <w:tcBorders>
              <w:top w:val="single" w:sz="4" w:space="0" w:color="auto"/>
              <w:left w:val="single" w:sz="4" w:space="0" w:color="auto"/>
              <w:bottom w:val="single" w:sz="4" w:space="0" w:color="auto"/>
            </w:tcBorders>
          </w:tcPr>
          <w:p w:rsidR="002938B5" w:rsidRPr="0093024A" w:rsidRDefault="002938B5" w:rsidP="0039640A">
            <w:pPr>
              <w:spacing w:after="0" w:line="240" w:lineRule="auto"/>
              <w:rPr>
                <w:rFonts w:cs="Calibri"/>
                <w:sz w:val="20"/>
                <w:szCs w:val="20"/>
              </w:rPr>
            </w:pPr>
            <w:r w:rsidRPr="0093024A">
              <w:rPr>
                <w:rFonts w:cs="Calibri"/>
                <w:spacing w:val="-2"/>
                <w:sz w:val="20"/>
                <w:szCs w:val="20"/>
              </w:rPr>
              <w:t>Digital Earth and Spatial Analysis</w:t>
            </w:r>
          </w:p>
        </w:tc>
        <w:tc>
          <w:tcPr>
            <w:tcW w:w="1376" w:type="dxa"/>
            <w:tcBorders>
              <w:top w:val="single" w:sz="4" w:space="0" w:color="auto"/>
              <w:bottom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GG4020</w:t>
            </w:r>
          </w:p>
        </w:tc>
        <w:tc>
          <w:tcPr>
            <w:tcW w:w="1142" w:type="dxa"/>
            <w:tcBorders>
              <w:top w:val="single" w:sz="4" w:space="0" w:color="auto"/>
              <w:bottom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56" w:type="dxa"/>
            <w:tcBorders>
              <w:top w:val="single" w:sz="4" w:space="0" w:color="auto"/>
              <w:bottom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4</w:t>
            </w:r>
          </w:p>
        </w:tc>
        <w:tc>
          <w:tcPr>
            <w:tcW w:w="1683" w:type="dxa"/>
            <w:tcBorders>
              <w:top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proofErr w:type="spellStart"/>
            <w:r w:rsidRPr="0093024A">
              <w:rPr>
                <w:rFonts w:cs="Calibri"/>
                <w:sz w:val="20"/>
                <w:szCs w:val="20"/>
              </w:rPr>
              <w:t>tba</w:t>
            </w:r>
            <w:proofErr w:type="spellEnd"/>
          </w:p>
        </w:tc>
      </w:tr>
      <w:tr w:rsidR="002938B5" w:rsidRPr="0093024A" w:rsidTr="002938B5">
        <w:trPr>
          <w:trHeight w:val="304"/>
        </w:trPr>
        <w:tc>
          <w:tcPr>
            <w:tcW w:w="4364" w:type="dxa"/>
            <w:tcBorders>
              <w:top w:val="single" w:sz="4" w:space="0" w:color="auto"/>
              <w:left w:val="single" w:sz="4" w:space="0" w:color="auto"/>
              <w:bottom w:val="single" w:sz="4" w:space="0" w:color="auto"/>
            </w:tcBorders>
          </w:tcPr>
          <w:p w:rsidR="002938B5" w:rsidRPr="0093024A" w:rsidRDefault="002938B5" w:rsidP="0039640A">
            <w:pPr>
              <w:spacing w:after="0" w:line="240" w:lineRule="auto"/>
              <w:rPr>
                <w:rFonts w:cs="Calibri"/>
                <w:sz w:val="20"/>
                <w:szCs w:val="20"/>
              </w:rPr>
            </w:pPr>
            <w:r w:rsidRPr="0093024A">
              <w:rPr>
                <w:rFonts w:cs="Calibri"/>
                <w:sz w:val="20"/>
                <w:szCs w:val="20"/>
              </w:rPr>
              <w:t>Global Geology: Processes and Hazard</w:t>
            </w:r>
          </w:p>
        </w:tc>
        <w:tc>
          <w:tcPr>
            <w:tcW w:w="1376" w:type="dxa"/>
            <w:tcBorders>
              <w:top w:val="single" w:sz="4" w:space="0" w:color="auto"/>
              <w:bottom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GG4050</w:t>
            </w:r>
          </w:p>
        </w:tc>
        <w:tc>
          <w:tcPr>
            <w:tcW w:w="1142" w:type="dxa"/>
            <w:tcBorders>
              <w:top w:val="single" w:sz="4" w:space="0" w:color="auto"/>
              <w:bottom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56" w:type="dxa"/>
            <w:tcBorders>
              <w:top w:val="single" w:sz="4" w:space="0" w:color="auto"/>
              <w:bottom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4</w:t>
            </w:r>
          </w:p>
        </w:tc>
        <w:tc>
          <w:tcPr>
            <w:tcW w:w="1683" w:type="dxa"/>
            <w:tcBorders>
              <w:top w:val="single" w:sz="4" w:space="0" w:color="auto"/>
              <w:bottom w:val="single" w:sz="4" w:space="0" w:color="auto"/>
              <w:right w:val="single" w:sz="4" w:space="0" w:color="auto"/>
            </w:tcBorders>
          </w:tcPr>
          <w:p w:rsidR="002938B5" w:rsidRPr="0093024A" w:rsidRDefault="002938B5" w:rsidP="0039640A">
            <w:pPr>
              <w:jc w:val="center"/>
              <w:rPr>
                <w:rFonts w:cs="Calibri"/>
                <w:sz w:val="20"/>
                <w:szCs w:val="20"/>
              </w:rPr>
            </w:pPr>
            <w:proofErr w:type="spellStart"/>
            <w:r w:rsidRPr="0093024A">
              <w:rPr>
                <w:rFonts w:cs="Calibri"/>
                <w:sz w:val="20"/>
                <w:szCs w:val="20"/>
              </w:rPr>
              <w:t>tba</w:t>
            </w:r>
            <w:proofErr w:type="spellEnd"/>
          </w:p>
        </w:tc>
      </w:tr>
      <w:tr w:rsidR="002938B5" w:rsidRPr="0093024A" w:rsidTr="002938B5">
        <w:trPr>
          <w:trHeight w:val="304"/>
        </w:trPr>
        <w:tc>
          <w:tcPr>
            <w:tcW w:w="4364" w:type="dxa"/>
            <w:tcBorders>
              <w:top w:val="single" w:sz="4" w:space="0" w:color="auto"/>
              <w:left w:val="single" w:sz="4" w:space="0" w:color="auto"/>
              <w:bottom w:val="single" w:sz="4" w:space="0" w:color="auto"/>
            </w:tcBorders>
          </w:tcPr>
          <w:p w:rsidR="002938B5" w:rsidRPr="0093024A" w:rsidRDefault="002938B5" w:rsidP="0039640A">
            <w:pPr>
              <w:spacing w:after="0" w:line="240" w:lineRule="auto"/>
              <w:rPr>
                <w:rFonts w:cs="Calibri"/>
                <w:sz w:val="20"/>
                <w:szCs w:val="20"/>
              </w:rPr>
            </w:pPr>
            <w:r w:rsidRPr="0093024A">
              <w:rPr>
                <w:rFonts w:cs="Calibri"/>
                <w:sz w:val="20"/>
                <w:szCs w:val="20"/>
              </w:rPr>
              <w:t>Understanding the Environment</w:t>
            </w:r>
          </w:p>
        </w:tc>
        <w:tc>
          <w:tcPr>
            <w:tcW w:w="1376" w:type="dxa"/>
            <w:tcBorders>
              <w:top w:val="single" w:sz="4" w:space="0" w:color="auto"/>
              <w:bottom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GG4030</w:t>
            </w:r>
          </w:p>
        </w:tc>
        <w:tc>
          <w:tcPr>
            <w:tcW w:w="1142" w:type="dxa"/>
            <w:tcBorders>
              <w:top w:val="single" w:sz="4" w:space="0" w:color="auto"/>
              <w:bottom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56" w:type="dxa"/>
            <w:tcBorders>
              <w:top w:val="single" w:sz="4" w:space="0" w:color="auto"/>
              <w:bottom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4</w:t>
            </w:r>
          </w:p>
        </w:tc>
        <w:tc>
          <w:tcPr>
            <w:tcW w:w="1683" w:type="dxa"/>
            <w:tcBorders>
              <w:top w:val="single" w:sz="4" w:space="0" w:color="auto"/>
              <w:bottom w:val="single" w:sz="4" w:space="0" w:color="auto"/>
              <w:right w:val="single" w:sz="4" w:space="0" w:color="auto"/>
            </w:tcBorders>
          </w:tcPr>
          <w:p w:rsidR="002938B5" w:rsidRPr="0093024A" w:rsidRDefault="002938B5" w:rsidP="0039640A">
            <w:pPr>
              <w:jc w:val="center"/>
              <w:rPr>
                <w:rFonts w:cs="Calibri"/>
                <w:sz w:val="20"/>
                <w:szCs w:val="20"/>
              </w:rPr>
            </w:pPr>
            <w:proofErr w:type="spellStart"/>
            <w:r w:rsidRPr="0093024A">
              <w:rPr>
                <w:rFonts w:cs="Calibri"/>
                <w:sz w:val="20"/>
                <w:szCs w:val="20"/>
              </w:rPr>
              <w:t>tba</w:t>
            </w:r>
            <w:proofErr w:type="spellEnd"/>
          </w:p>
        </w:tc>
      </w:tr>
      <w:tr w:rsidR="002938B5" w:rsidRPr="0093024A" w:rsidTr="002938B5">
        <w:trPr>
          <w:trHeight w:val="320"/>
        </w:trPr>
        <w:tc>
          <w:tcPr>
            <w:tcW w:w="4364" w:type="dxa"/>
            <w:tcBorders>
              <w:top w:val="single" w:sz="4" w:space="0" w:color="auto"/>
              <w:left w:val="single" w:sz="4" w:space="0" w:color="auto"/>
              <w:bottom w:val="single" w:sz="4" w:space="0" w:color="auto"/>
            </w:tcBorders>
          </w:tcPr>
          <w:p w:rsidR="002938B5" w:rsidRPr="0093024A" w:rsidRDefault="002938B5" w:rsidP="0039640A">
            <w:pPr>
              <w:spacing w:after="0" w:line="240" w:lineRule="auto"/>
              <w:rPr>
                <w:rFonts w:cs="Calibri"/>
                <w:sz w:val="20"/>
                <w:szCs w:val="20"/>
              </w:rPr>
            </w:pPr>
            <w:r w:rsidRPr="0093024A">
              <w:rPr>
                <w:rFonts w:cs="Calibri"/>
                <w:sz w:val="20"/>
                <w:szCs w:val="20"/>
              </w:rPr>
              <w:t>Investigating the Earth and Environment</w:t>
            </w:r>
          </w:p>
        </w:tc>
        <w:tc>
          <w:tcPr>
            <w:tcW w:w="1376" w:type="dxa"/>
            <w:tcBorders>
              <w:top w:val="single" w:sz="4" w:space="0" w:color="auto"/>
              <w:bottom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GG4010</w:t>
            </w:r>
          </w:p>
        </w:tc>
        <w:tc>
          <w:tcPr>
            <w:tcW w:w="1142" w:type="dxa"/>
            <w:tcBorders>
              <w:top w:val="single" w:sz="4" w:space="0" w:color="auto"/>
              <w:bottom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56" w:type="dxa"/>
            <w:tcBorders>
              <w:top w:val="single" w:sz="4" w:space="0" w:color="auto"/>
              <w:bottom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4</w:t>
            </w:r>
          </w:p>
        </w:tc>
        <w:tc>
          <w:tcPr>
            <w:tcW w:w="1683" w:type="dxa"/>
            <w:tcBorders>
              <w:top w:val="single" w:sz="4" w:space="0" w:color="auto"/>
              <w:bottom w:val="single" w:sz="4" w:space="0" w:color="auto"/>
              <w:right w:val="single" w:sz="4" w:space="0" w:color="auto"/>
            </w:tcBorders>
          </w:tcPr>
          <w:p w:rsidR="002938B5" w:rsidRPr="0093024A" w:rsidRDefault="002938B5" w:rsidP="0039640A">
            <w:pPr>
              <w:jc w:val="center"/>
              <w:rPr>
                <w:rFonts w:cs="Calibri"/>
                <w:sz w:val="20"/>
                <w:szCs w:val="20"/>
              </w:rPr>
            </w:pPr>
            <w:proofErr w:type="spellStart"/>
            <w:r w:rsidRPr="0093024A">
              <w:rPr>
                <w:rFonts w:cs="Calibri"/>
                <w:sz w:val="20"/>
                <w:szCs w:val="20"/>
              </w:rPr>
              <w:t>tba</w:t>
            </w:r>
            <w:proofErr w:type="spellEnd"/>
          </w:p>
        </w:tc>
      </w:tr>
    </w:tbl>
    <w:p w:rsidR="0039640A" w:rsidRPr="0093024A" w:rsidRDefault="0039640A" w:rsidP="0039640A">
      <w:pPr>
        <w:tabs>
          <w:tab w:val="left" w:pos="8010"/>
        </w:tabs>
        <w:spacing w:after="0" w:line="240" w:lineRule="auto"/>
        <w:rPr>
          <w:rFonts w:cs="Calibri"/>
          <w:sz w:val="20"/>
          <w:szCs w:val="20"/>
        </w:rPr>
      </w:pPr>
      <w:r w:rsidRPr="0093024A">
        <w:rPr>
          <w:rFonts w:cs="Calibri"/>
          <w:sz w:val="20"/>
          <w:szCs w:val="20"/>
        </w:rPr>
        <w:tab/>
      </w:r>
    </w:p>
    <w:p w:rsidR="0039640A" w:rsidRPr="0093024A" w:rsidRDefault="0039640A" w:rsidP="0039640A">
      <w:pPr>
        <w:spacing w:after="0" w:line="240" w:lineRule="auto"/>
        <w:rPr>
          <w:rFonts w:cs="Calibri"/>
          <w:sz w:val="20"/>
          <w:szCs w:val="20"/>
        </w:rPr>
      </w:pPr>
      <w:r w:rsidRPr="0093024A">
        <w:rPr>
          <w:rFonts w:cs="Calibri"/>
          <w:sz w:val="20"/>
          <w:szCs w:val="20"/>
        </w:rPr>
        <w:t>Progression to level 5 requires the completion of all modules.</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jc w:val="both"/>
        <w:rPr>
          <w:rFonts w:cs="Calibri"/>
          <w:sz w:val="20"/>
          <w:szCs w:val="20"/>
        </w:rPr>
      </w:pPr>
      <w:r w:rsidRPr="0093024A">
        <w:rPr>
          <w:rFonts w:cs="Calibri"/>
          <w:sz w:val="20"/>
          <w:szCs w:val="20"/>
        </w:rPr>
        <w:lastRenderedPageBreak/>
        <w:t>Students exiting the programme at this point who have successfully completed 120 credits are eligible for the award of Certificate of Higher Education.</w:t>
      </w:r>
    </w:p>
    <w:p w:rsidR="0039640A" w:rsidRPr="0093024A" w:rsidRDefault="0039640A" w:rsidP="0039640A">
      <w:pPr>
        <w:spacing w:after="0" w:line="240" w:lineRule="auto"/>
        <w:rPr>
          <w:rFonts w:cs="Calibri"/>
          <w:sz w:val="20"/>
          <w:szCs w:val="20"/>
        </w:rPr>
      </w:pPr>
    </w:p>
    <w:tbl>
      <w:tblPr>
        <w:tblW w:w="9872" w:type="dxa"/>
        <w:tblBorders>
          <w:insideH w:val="single" w:sz="4" w:space="0" w:color="auto"/>
          <w:insideV w:val="single" w:sz="4" w:space="0" w:color="auto"/>
        </w:tblBorders>
        <w:tblLayout w:type="fixed"/>
        <w:tblLook w:val="04A0" w:firstRow="1" w:lastRow="0" w:firstColumn="1" w:lastColumn="0" w:noHBand="0" w:noVBand="1"/>
      </w:tblPr>
      <w:tblGrid>
        <w:gridCol w:w="2783"/>
        <w:gridCol w:w="1527"/>
        <w:gridCol w:w="1308"/>
        <w:gridCol w:w="1092"/>
        <w:gridCol w:w="1533"/>
        <w:gridCol w:w="87"/>
        <w:gridCol w:w="1542"/>
      </w:tblGrid>
      <w:tr w:rsidR="002938B5" w:rsidRPr="0093024A" w:rsidTr="002938B5">
        <w:trPr>
          <w:gridAfter w:val="1"/>
          <w:wAfter w:w="1542" w:type="dxa"/>
          <w:trHeight w:val="102"/>
        </w:trPr>
        <w:tc>
          <w:tcPr>
            <w:tcW w:w="8330" w:type="dxa"/>
            <w:gridSpan w:val="6"/>
            <w:tcBorders>
              <w:top w:val="single" w:sz="4" w:space="0" w:color="auto"/>
              <w:left w:val="single" w:sz="4" w:space="0" w:color="auto"/>
              <w:bottom w:val="single" w:sz="4" w:space="0" w:color="auto"/>
              <w:right w:val="single" w:sz="4" w:space="0" w:color="auto"/>
            </w:tcBorders>
            <w:shd w:val="clear" w:color="auto" w:fill="DBE5F1"/>
          </w:tcPr>
          <w:p w:rsidR="002938B5" w:rsidRPr="0093024A" w:rsidRDefault="002938B5" w:rsidP="0039640A">
            <w:pPr>
              <w:spacing w:after="0" w:line="240" w:lineRule="auto"/>
              <w:rPr>
                <w:rFonts w:cs="Calibri"/>
                <w:b/>
                <w:sz w:val="20"/>
                <w:szCs w:val="20"/>
              </w:rPr>
            </w:pPr>
            <w:r w:rsidRPr="0093024A">
              <w:rPr>
                <w:rFonts w:cs="Calibri"/>
                <w:b/>
                <w:sz w:val="20"/>
                <w:szCs w:val="20"/>
              </w:rPr>
              <w:t>Level 5</w:t>
            </w:r>
          </w:p>
        </w:tc>
      </w:tr>
      <w:tr w:rsidR="002938B5" w:rsidRPr="0093024A" w:rsidTr="002938B5">
        <w:trPr>
          <w:gridAfter w:val="2"/>
          <w:wAfter w:w="1629" w:type="dxa"/>
          <w:trHeight w:val="312"/>
        </w:trPr>
        <w:tc>
          <w:tcPr>
            <w:tcW w:w="278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b/>
                <w:sz w:val="20"/>
                <w:szCs w:val="20"/>
              </w:rPr>
            </w:pPr>
            <w:r w:rsidRPr="0093024A">
              <w:rPr>
                <w:rFonts w:cs="Calibri"/>
                <w:b/>
                <w:sz w:val="20"/>
                <w:szCs w:val="20"/>
              </w:rPr>
              <w:t>Compulsory modules</w:t>
            </w:r>
          </w:p>
          <w:p w:rsidR="002938B5" w:rsidRPr="0093024A" w:rsidRDefault="002938B5" w:rsidP="0039640A">
            <w:pPr>
              <w:spacing w:after="0" w:line="240" w:lineRule="auto"/>
              <w:rPr>
                <w:rFonts w:cs="Calibri"/>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b/>
                <w:sz w:val="20"/>
                <w:szCs w:val="20"/>
              </w:rPr>
            </w:pPr>
            <w:r w:rsidRPr="0093024A">
              <w:rPr>
                <w:rFonts w:cs="Calibri"/>
                <w:b/>
                <w:sz w:val="20"/>
                <w:szCs w:val="20"/>
              </w:rPr>
              <w:t>Module code</w:t>
            </w:r>
          </w:p>
        </w:tc>
        <w:tc>
          <w:tcPr>
            <w:tcW w:w="1308"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b/>
                <w:sz w:val="20"/>
                <w:szCs w:val="20"/>
              </w:rPr>
            </w:pPr>
            <w:r w:rsidRPr="0093024A">
              <w:rPr>
                <w:rFonts w:cs="Calibri"/>
                <w:b/>
                <w:sz w:val="20"/>
                <w:szCs w:val="20"/>
              </w:rPr>
              <w:t xml:space="preserve">Credit </w:t>
            </w:r>
          </w:p>
          <w:p w:rsidR="002938B5" w:rsidRPr="0093024A" w:rsidRDefault="002938B5" w:rsidP="0039640A">
            <w:pPr>
              <w:spacing w:after="0" w:line="240" w:lineRule="auto"/>
              <w:jc w:val="center"/>
              <w:rPr>
                <w:rFonts w:cs="Calibri"/>
                <w:b/>
                <w:sz w:val="20"/>
                <w:szCs w:val="20"/>
              </w:rPr>
            </w:pPr>
            <w:r w:rsidRPr="0093024A">
              <w:rPr>
                <w:rFonts w:cs="Calibri"/>
                <w:b/>
                <w:sz w:val="20"/>
                <w:szCs w:val="20"/>
              </w:rPr>
              <w:t>Value</w:t>
            </w:r>
          </w:p>
        </w:tc>
        <w:tc>
          <w:tcPr>
            <w:tcW w:w="1092"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b/>
                <w:sz w:val="20"/>
                <w:szCs w:val="20"/>
              </w:rPr>
            </w:pPr>
          </w:p>
          <w:p w:rsidR="002938B5" w:rsidRPr="0093024A" w:rsidRDefault="002938B5" w:rsidP="0039640A">
            <w:pPr>
              <w:spacing w:after="0" w:line="240" w:lineRule="auto"/>
              <w:jc w:val="center"/>
              <w:rPr>
                <w:rFonts w:cs="Calibri"/>
                <w:b/>
                <w:sz w:val="20"/>
                <w:szCs w:val="20"/>
              </w:rPr>
            </w:pPr>
            <w:r w:rsidRPr="0093024A">
              <w:rPr>
                <w:rFonts w:cs="Calibri"/>
                <w:b/>
                <w:sz w:val="20"/>
                <w:szCs w:val="20"/>
              </w:rPr>
              <w:t xml:space="preserve">Level </w:t>
            </w:r>
          </w:p>
        </w:tc>
        <w:tc>
          <w:tcPr>
            <w:tcW w:w="153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b/>
                <w:sz w:val="20"/>
                <w:szCs w:val="20"/>
              </w:rPr>
            </w:pPr>
            <w:r w:rsidRPr="0093024A">
              <w:rPr>
                <w:rFonts w:cs="Calibri"/>
                <w:b/>
                <w:sz w:val="20"/>
                <w:szCs w:val="20"/>
              </w:rPr>
              <w:t>Teaching Block</w:t>
            </w:r>
          </w:p>
        </w:tc>
      </w:tr>
      <w:tr w:rsidR="002938B5" w:rsidRPr="0093024A" w:rsidTr="002938B5">
        <w:trPr>
          <w:gridAfter w:val="2"/>
          <w:wAfter w:w="1629" w:type="dxa"/>
          <w:trHeight w:val="414"/>
        </w:trPr>
        <w:tc>
          <w:tcPr>
            <w:tcW w:w="278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z w:val="20"/>
                <w:szCs w:val="20"/>
              </w:rPr>
            </w:pPr>
            <w:r w:rsidRPr="0093024A">
              <w:rPr>
                <w:rFonts w:cs="Calibri"/>
                <w:sz w:val="20"/>
                <w:szCs w:val="20"/>
              </w:rPr>
              <w:t>Sustainable Development Theory and practice</w:t>
            </w:r>
          </w:p>
        </w:tc>
        <w:tc>
          <w:tcPr>
            <w:tcW w:w="1527"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GG5100</w:t>
            </w:r>
          </w:p>
        </w:tc>
        <w:tc>
          <w:tcPr>
            <w:tcW w:w="1308"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92"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5</w:t>
            </w:r>
          </w:p>
        </w:tc>
        <w:tc>
          <w:tcPr>
            <w:tcW w:w="153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jc w:val="center"/>
              <w:rPr>
                <w:rFonts w:cs="Calibri"/>
                <w:sz w:val="20"/>
                <w:szCs w:val="20"/>
              </w:rPr>
            </w:pPr>
            <w:proofErr w:type="spellStart"/>
            <w:r w:rsidRPr="0093024A">
              <w:rPr>
                <w:rFonts w:cs="Calibri"/>
                <w:sz w:val="20"/>
                <w:szCs w:val="20"/>
              </w:rPr>
              <w:t>tba</w:t>
            </w:r>
            <w:proofErr w:type="spellEnd"/>
          </w:p>
        </w:tc>
      </w:tr>
      <w:tr w:rsidR="002938B5" w:rsidRPr="0093024A" w:rsidTr="002938B5">
        <w:trPr>
          <w:gridAfter w:val="2"/>
          <w:wAfter w:w="1629" w:type="dxa"/>
          <w:trHeight w:val="312"/>
        </w:trPr>
        <w:tc>
          <w:tcPr>
            <w:tcW w:w="278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pacing w:val="-2"/>
                <w:sz w:val="20"/>
                <w:szCs w:val="20"/>
              </w:rPr>
            </w:pPr>
            <w:r w:rsidRPr="0093024A">
              <w:rPr>
                <w:rFonts w:cs="Calibri"/>
                <w:spacing w:val="-2"/>
                <w:sz w:val="20"/>
                <w:szCs w:val="20"/>
              </w:rPr>
              <w:t>Design and Management of Projects</w:t>
            </w:r>
          </w:p>
        </w:tc>
        <w:tc>
          <w:tcPr>
            <w:tcW w:w="1527"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GG5400</w:t>
            </w:r>
          </w:p>
        </w:tc>
        <w:tc>
          <w:tcPr>
            <w:tcW w:w="1308"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92"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5</w:t>
            </w:r>
          </w:p>
        </w:tc>
        <w:tc>
          <w:tcPr>
            <w:tcW w:w="153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jc w:val="center"/>
              <w:rPr>
                <w:rFonts w:cs="Calibri"/>
                <w:sz w:val="20"/>
                <w:szCs w:val="20"/>
              </w:rPr>
            </w:pPr>
            <w:proofErr w:type="spellStart"/>
            <w:r w:rsidRPr="0093024A">
              <w:rPr>
                <w:rFonts w:cs="Calibri"/>
                <w:sz w:val="20"/>
                <w:szCs w:val="20"/>
              </w:rPr>
              <w:t>tba</w:t>
            </w:r>
            <w:proofErr w:type="spellEnd"/>
          </w:p>
        </w:tc>
      </w:tr>
      <w:tr w:rsidR="002938B5" w:rsidRPr="0093024A" w:rsidTr="002938B5">
        <w:trPr>
          <w:trHeight w:val="209"/>
        </w:trPr>
        <w:tc>
          <w:tcPr>
            <w:tcW w:w="278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z w:val="20"/>
                <w:szCs w:val="20"/>
              </w:rPr>
            </w:pPr>
            <w:r w:rsidRPr="0093024A">
              <w:rPr>
                <w:rFonts w:cs="Calibri"/>
                <w:spacing w:val="-2"/>
                <w:sz w:val="20"/>
                <w:szCs w:val="20"/>
                <w:lang w:val="sv-SE"/>
              </w:rPr>
              <w:t>Principles of Ecology</w:t>
            </w:r>
          </w:p>
        </w:tc>
        <w:tc>
          <w:tcPr>
            <w:tcW w:w="1527"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GG5120</w:t>
            </w:r>
          </w:p>
        </w:tc>
        <w:tc>
          <w:tcPr>
            <w:tcW w:w="1308"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92"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5</w:t>
            </w:r>
          </w:p>
        </w:tc>
        <w:tc>
          <w:tcPr>
            <w:tcW w:w="1533" w:type="dxa"/>
            <w:tcBorders>
              <w:top w:val="single" w:sz="4" w:space="0" w:color="auto"/>
              <w:left w:val="single" w:sz="4" w:space="0" w:color="auto"/>
              <w:bottom w:val="single" w:sz="4" w:space="0" w:color="auto"/>
              <w:right w:val="nil"/>
            </w:tcBorders>
          </w:tcPr>
          <w:p w:rsidR="002938B5" w:rsidRPr="0093024A" w:rsidRDefault="002938B5" w:rsidP="0039640A">
            <w:pPr>
              <w:jc w:val="center"/>
              <w:rPr>
                <w:rFonts w:cs="Calibri"/>
                <w:sz w:val="20"/>
                <w:szCs w:val="20"/>
              </w:rPr>
            </w:pPr>
            <w:proofErr w:type="spellStart"/>
            <w:r w:rsidRPr="0093024A">
              <w:rPr>
                <w:rFonts w:cs="Calibri"/>
                <w:sz w:val="20"/>
                <w:szCs w:val="20"/>
              </w:rPr>
              <w:t>tba</w:t>
            </w:r>
            <w:proofErr w:type="spellEnd"/>
          </w:p>
        </w:tc>
        <w:tc>
          <w:tcPr>
            <w:tcW w:w="1629" w:type="dxa"/>
            <w:gridSpan w:val="2"/>
            <w:tcBorders>
              <w:top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z w:val="12"/>
                <w:szCs w:val="20"/>
              </w:rPr>
            </w:pPr>
            <w:r w:rsidRPr="0093024A">
              <w:rPr>
                <w:rFonts w:cs="Calibri"/>
                <w:sz w:val="12"/>
                <w:szCs w:val="20"/>
              </w:rPr>
              <w:t>GG4030 Understanding the Environment</w:t>
            </w:r>
          </w:p>
        </w:tc>
      </w:tr>
      <w:tr w:rsidR="002938B5" w:rsidRPr="0093024A" w:rsidTr="002938B5">
        <w:trPr>
          <w:trHeight w:val="209"/>
        </w:trPr>
        <w:tc>
          <w:tcPr>
            <w:tcW w:w="278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z w:val="20"/>
                <w:szCs w:val="20"/>
              </w:rPr>
            </w:pPr>
            <w:r w:rsidRPr="0093024A">
              <w:rPr>
                <w:rFonts w:cs="Calibri"/>
                <w:sz w:val="20"/>
                <w:szCs w:val="20"/>
              </w:rPr>
              <w:t>Land, Water and the Environment</w:t>
            </w:r>
          </w:p>
        </w:tc>
        <w:tc>
          <w:tcPr>
            <w:tcW w:w="1527"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GG5020</w:t>
            </w:r>
          </w:p>
        </w:tc>
        <w:tc>
          <w:tcPr>
            <w:tcW w:w="1308"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92"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5</w:t>
            </w:r>
          </w:p>
        </w:tc>
        <w:tc>
          <w:tcPr>
            <w:tcW w:w="153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proofErr w:type="spellStart"/>
            <w:r w:rsidRPr="0093024A">
              <w:rPr>
                <w:rFonts w:cs="Calibri"/>
                <w:sz w:val="20"/>
                <w:szCs w:val="20"/>
              </w:rPr>
              <w:t>tba</w:t>
            </w:r>
            <w:proofErr w:type="spellEnd"/>
          </w:p>
        </w:tc>
        <w:tc>
          <w:tcPr>
            <w:tcW w:w="1629" w:type="dxa"/>
            <w:gridSpan w:val="2"/>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z w:val="20"/>
                <w:szCs w:val="20"/>
              </w:rPr>
            </w:pPr>
            <w:r w:rsidRPr="0093024A">
              <w:rPr>
                <w:rFonts w:cs="Calibri"/>
                <w:sz w:val="12"/>
                <w:szCs w:val="20"/>
              </w:rPr>
              <w:t>GG4030 Understanding the Environment</w:t>
            </w:r>
          </w:p>
        </w:tc>
      </w:tr>
    </w:tbl>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Progression to level 6 requires the completion of all modules.</w:t>
      </w:r>
    </w:p>
    <w:p w:rsidR="0039640A" w:rsidRPr="0093024A" w:rsidRDefault="0039640A" w:rsidP="0039640A">
      <w:pPr>
        <w:spacing w:after="0" w:line="240" w:lineRule="auto"/>
        <w:rPr>
          <w:rFonts w:cs="Calibri"/>
          <w:szCs w:val="20"/>
        </w:rPr>
      </w:pPr>
    </w:p>
    <w:p w:rsidR="0039640A" w:rsidRPr="0093024A" w:rsidRDefault="0039640A" w:rsidP="0039640A">
      <w:pPr>
        <w:spacing w:after="0" w:line="240" w:lineRule="auto"/>
        <w:jc w:val="both"/>
        <w:rPr>
          <w:rFonts w:cs="Calibri"/>
          <w:sz w:val="20"/>
          <w:szCs w:val="20"/>
        </w:rPr>
      </w:pPr>
      <w:r w:rsidRPr="0093024A">
        <w:rPr>
          <w:rFonts w:cs="Calibri"/>
          <w:sz w:val="20"/>
          <w:szCs w:val="20"/>
        </w:rPr>
        <w:t>Students exiting the programme at this point who have successfully completed 120 credits are eligible for the award of Diploma of Higher Education.</w:t>
      </w:r>
    </w:p>
    <w:p w:rsidR="0039640A" w:rsidRPr="0093024A" w:rsidRDefault="0039640A" w:rsidP="0039640A">
      <w:pPr>
        <w:spacing w:after="0" w:line="240" w:lineRule="auto"/>
        <w:rPr>
          <w:rFonts w:cs="Calibri"/>
          <w:sz w:val="20"/>
          <w:szCs w:val="20"/>
        </w:rPr>
      </w:pPr>
    </w:p>
    <w:tbl>
      <w:tblPr>
        <w:tblW w:w="9441" w:type="dxa"/>
        <w:tblBorders>
          <w:insideH w:val="single" w:sz="4" w:space="0" w:color="auto"/>
          <w:insideV w:val="single" w:sz="4" w:space="0" w:color="auto"/>
        </w:tblBorders>
        <w:tblLayout w:type="fixed"/>
        <w:tblLook w:val="04A0" w:firstRow="1" w:lastRow="0" w:firstColumn="1" w:lastColumn="0" w:noHBand="0" w:noVBand="1"/>
      </w:tblPr>
      <w:tblGrid>
        <w:gridCol w:w="2663"/>
        <w:gridCol w:w="1460"/>
        <w:gridCol w:w="1251"/>
        <w:gridCol w:w="1044"/>
        <w:gridCol w:w="1466"/>
        <w:gridCol w:w="1557"/>
      </w:tblGrid>
      <w:tr w:rsidR="002938B5" w:rsidRPr="0093024A" w:rsidTr="002938B5">
        <w:trPr>
          <w:gridAfter w:val="1"/>
          <w:wAfter w:w="1558" w:type="dxa"/>
          <w:trHeight w:val="117"/>
        </w:trPr>
        <w:tc>
          <w:tcPr>
            <w:tcW w:w="7883" w:type="dxa"/>
            <w:gridSpan w:val="5"/>
            <w:tcBorders>
              <w:top w:val="single" w:sz="4" w:space="0" w:color="auto"/>
              <w:left w:val="single" w:sz="4" w:space="0" w:color="auto"/>
              <w:bottom w:val="single" w:sz="4" w:space="0" w:color="auto"/>
              <w:right w:val="single" w:sz="4" w:space="0" w:color="auto"/>
            </w:tcBorders>
            <w:shd w:val="clear" w:color="auto" w:fill="DBE5F1"/>
          </w:tcPr>
          <w:p w:rsidR="002938B5" w:rsidRPr="0093024A" w:rsidRDefault="002938B5" w:rsidP="0039640A">
            <w:pPr>
              <w:spacing w:after="0" w:line="240" w:lineRule="auto"/>
              <w:rPr>
                <w:rFonts w:cs="Calibri"/>
                <w:b/>
                <w:sz w:val="20"/>
                <w:szCs w:val="20"/>
              </w:rPr>
            </w:pPr>
            <w:r w:rsidRPr="0093024A">
              <w:rPr>
                <w:rFonts w:cs="Calibri"/>
                <w:b/>
                <w:sz w:val="20"/>
                <w:szCs w:val="20"/>
              </w:rPr>
              <w:t>Level 6</w:t>
            </w:r>
          </w:p>
        </w:tc>
      </w:tr>
      <w:tr w:rsidR="002938B5" w:rsidRPr="0093024A" w:rsidTr="002938B5">
        <w:trPr>
          <w:gridAfter w:val="1"/>
          <w:wAfter w:w="1557" w:type="dxa"/>
          <w:trHeight w:val="358"/>
        </w:trPr>
        <w:tc>
          <w:tcPr>
            <w:tcW w:w="266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b/>
                <w:sz w:val="20"/>
                <w:szCs w:val="20"/>
              </w:rPr>
            </w:pPr>
            <w:r w:rsidRPr="0093024A">
              <w:rPr>
                <w:rFonts w:cs="Calibri"/>
                <w:b/>
                <w:sz w:val="20"/>
                <w:szCs w:val="20"/>
              </w:rPr>
              <w:t>Compulsory modules</w:t>
            </w:r>
          </w:p>
          <w:p w:rsidR="002938B5" w:rsidRPr="0093024A" w:rsidRDefault="002938B5" w:rsidP="0039640A">
            <w:pPr>
              <w:spacing w:after="0" w:line="240" w:lineRule="auto"/>
              <w:rPr>
                <w:rFonts w:cs="Calibri"/>
                <w:b/>
                <w:sz w:val="20"/>
                <w:szCs w:val="20"/>
              </w:rPr>
            </w:pPr>
          </w:p>
        </w:tc>
        <w:tc>
          <w:tcPr>
            <w:tcW w:w="1460"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b/>
                <w:sz w:val="20"/>
                <w:szCs w:val="20"/>
              </w:rPr>
            </w:pPr>
            <w:r w:rsidRPr="0093024A">
              <w:rPr>
                <w:rFonts w:cs="Calibri"/>
                <w:b/>
                <w:sz w:val="20"/>
                <w:szCs w:val="20"/>
              </w:rPr>
              <w:t>Module code</w:t>
            </w:r>
          </w:p>
        </w:tc>
        <w:tc>
          <w:tcPr>
            <w:tcW w:w="1251"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b/>
                <w:sz w:val="20"/>
                <w:szCs w:val="20"/>
              </w:rPr>
            </w:pPr>
            <w:r w:rsidRPr="0093024A">
              <w:rPr>
                <w:rFonts w:cs="Calibri"/>
                <w:b/>
                <w:sz w:val="20"/>
                <w:szCs w:val="20"/>
              </w:rPr>
              <w:t xml:space="preserve">Credit </w:t>
            </w:r>
          </w:p>
          <w:p w:rsidR="002938B5" w:rsidRPr="0093024A" w:rsidRDefault="002938B5" w:rsidP="0039640A">
            <w:pPr>
              <w:spacing w:after="0" w:line="240" w:lineRule="auto"/>
              <w:jc w:val="center"/>
              <w:rPr>
                <w:rFonts w:cs="Calibri"/>
                <w:b/>
                <w:sz w:val="20"/>
                <w:szCs w:val="20"/>
              </w:rPr>
            </w:pPr>
            <w:r w:rsidRPr="0093024A">
              <w:rPr>
                <w:rFonts w:cs="Calibri"/>
                <w:b/>
                <w:sz w:val="20"/>
                <w:szCs w:val="20"/>
              </w:rPr>
              <w:t>Value</w:t>
            </w:r>
          </w:p>
        </w:tc>
        <w:tc>
          <w:tcPr>
            <w:tcW w:w="1044"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b/>
                <w:sz w:val="20"/>
                <w:szCs w:val="20"/>
              </w:rPr>
            </w:pPr>
          </w:p>
          <w:p w:rsidR="002938B5" w:rsidRPr="0093024A" w:rsidRDefault="002938B5" w:rsidP="0039640A">
            <w:pPr>
              <w:spacing w:after="0" w:line="240" w:lineRule="auto"/>
              <w:jc w:val="center"/>
              <w:rPr>
                <w:rFonts w:cs="Calibri"/>
                <w:b/>
                <w:sz w:val="20"/>
                <w:szCs w:val="20"/>
              </w:rPr>
            </w:pPr>
            <w:r w:rsidRPr="0093024A">
              <w:rPr>
                <w:rFonts w:cs="Calibri"/>
                <w:b/>
                <w:sz w:val="20"/>
                <w:szCs w:val="20"/>
              </w:rPr>
              <w:t xml:space="preserve">Level </w:t>
            </w:r>
          </w:p>
        </w:tc>
        <w:tc>
          <w:tcPr>
            <w:tcW w:w="1466"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b/>
                <w:sz w:val="20"/>
                <w:szCs w:val="20"/>
              </w:rPr>
            </w:pPr>
            <w:r w:rsidRPr="0093024A">
              <w:rPr>
                <w:rFonts w:cs="Calibri"/>
                <w:b/>
                <w:sz w:val="20"/>
                <w:szCs w:val="20"/>
              </w:rPr>
              <w:t>Teaching Block</w:t>
            </w:r>
          </w:p>
        </w:tc>
      </w:tr>
      <w:tr w:rsidR="002938B5" w:rsidRPr="0093024A" w:rsidTr="002938B5">
        <w:trPr>
          <w:gridAfter w:val="1"/>
          <w:wAfter w:w="1557" w:type="dxa"/>
          <w:trHeight w:val="235"/>
        </w:trPr>
        <w:tc>
          <w:tcPr>
            <w:tcW w:w="266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z w:val="20"/>
                <w:szCs w:val="20"/>
              </w:rPr>
            </w:pPr>
            <w:r w:rsidRPr="0093024A">
              <w:rPr>
                <w:rFonts w:cs="Calibri"/>
                <w:spacing w:val="-2"/>
                <w:sz w:val="20"/>
                <w:szCs w:val="20"/>
              </w:rPr>
              <w:t>Research Project</w:t>
            </w:r>
          </w:p>
        </w:tc>
        <w:tc>
          <w:tcPr>
            <w:tcW w:w="1460"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GG6400</w:t>
            </w:r>
          </w:p>
        </w:tc>
        <w:tc>
          <w:tcPr>
            <w:tcW w:w="1251"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44"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6</w:t>
            </w:r>
          </w:p>
        </w:tc>
        <w:tc>
          <w:tcPr>
            <w:tcW w:w="1466"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jc w:val="center"/>
              <w:rPr>
                <w:rFonts w:cs="Calibri"/>
                <w:sz w:val="20"/>
                <w:szCs w:val="20"/>
              </w:rPr>
            </w:pPr>
            <w:r w:rsidRPr="0093024A">
              <w:rPr>
                <w:rFonts w:cs="Calibri"/>
                <w:sz w:val="20"/>
                <w:szCs w:val="20"/>
              </w:rPr>
              <w:t>NA</w:t>
            </w:r>
          </w:p>
        </w:tc>
      </w:tr>
      <w:tr w:rsidR="002938B5" w:rsidRPr="0093024A" w:rsidTr="002938B5">
        <w:trPr>
          <w:gridAfter w:val="1"/>
          <w:wAfter w:w="1557" w:type="dxa"/>
          <w:trHeight w:val="358"/>
        </w:trPr>
        <w:tc>
          <w:tcPr>
            <w:tcW w:w="266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pacing w:val="-2"/>
                <w:sz w:val="20"/>
                <w:szCs w:val="20"/>
              </w:rPr>
            </w:pPr>
            <w:r w:rsidRPr="0093024A">
              <w:rPr>
                <w:rFonts w:cs="Calibri"/>
                <w:spacing w:val="-2"/>
                <w:sz w:val="20"/>
                <w:szCs w:val="20"/>
                <w:lang w:val="sv-SE"/>
              </w:rPr>
              <w:t>Land and Water Resources Management</w:t>
            </w:r>
            <w:r w:rsidRPr="0093024A">
              <w:rPr>
                <w:rFonts w:cs="Calibri"/>
                <w:spacing w:val="-2"/>
                <w:sz w:val="20"/>
                <w:szCs w:val="20"/>
              </w:rPr>
              <w:t xml:space="preserve"> </w:t>
            </w:r>
          </w:p>
        </w:tc>
        <w:tc>
          <w:tcPr>
            <w:tcW w:w="1460"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GG6080</w:t>
            </w:r>
          </w:p>
        </w:tc>
        <w:tc>
          <w:tcPr>
            <w:tcW w:w="1251"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44"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6</w:t>
            </w:r>
          </w:p>
        </w:tc>
        <w:tc>
          <w:tcPr>
            <w:tcW w:w="1466"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jc w:val="center"/>
              <w:rPr>
                <w:rFonts w:cs="Calibri"/>
                <w:sz w:val="20"/>
                <w:szCs w:val="20"/>
              </w:rPr>
            </w:pPr>
            <w:proofErr w:type="spellStart"/>
            <w:r w:rsidRPr="0093024A">
              <w:rPr>
                <w:rFonts w:cs="Calibri"/>
                <w:sz w:val="20"/>
                <w:szCs w:val="20"/>
              </w:rPr>
              <w:t>tba</w:t>
            </w:r>
            <w:proofErr w:type="spellEnd"/>
          </w:p>
        </w:tc>
      </w:tr>
      <w:tr w:rsidR="002938B5" w:rsidRPr="0093024A" w:rsidTr="002938B5">
        <w:trPr>
          <w:trHeight w:val="235"/>
        </w:trPr>
        <w:tc>
          <w:tcPr>
            <w:tcW w:w="2663" w:type="dxa"/>
            <w:tcBorders>
              <w:top w:val="single" w:sz="4" w:space="0" w:color="auto"/>
              <w:left w:val="single" w:sz="4" w:space="0" w:color="auto"/>
              <w:bottom w:val="single" w:sz="4" w:space="0" w:color="auto"/>
              <w:right w:val="single" w:sz="4" w:space="0" w:color="auto"/>
            </w:tcBorders>
            <w:shd w:val="clear" w:color="auto" w:fill="DBE5F1"/>
          </w:tcPr>
          <w:p w:rsidR="002938B5" w:rsidRPr="0093024A" w:rsidRDefault="002938B5" w:rsidP="0039640A">
            <w:pPr>
              <w:spacing w:after="0" w:line="240" w:lineRule="auto"/>
              <w:rPr>
                <w:rFonts w:cs="Calibri"/>
                <w:b/>
                <w:sz w:val="20"/>
                <w:szCs w:val="20"/>
              </w:rPr>
            </w:pPr>
            <w:r w:rsidRPr="0093024A">
              <w:rPr>
                <w:rFonts w:cs="Calibri"/>
                <w:b/>
                <w:sz w:val="20"/>
                <w:szCs w:val="20"/>
              </w:rPr>
              <w:t>Option modules</w:t>
            </w:r>
          </w:p>
        </w:tc>
        <w:tc>
          <w:tcPr>
            <w:tcW w:w="1460" w:type="dxa"/>
            <w:tcBorders>
              <w:top w:val="single" w:sz="4" w:space="0" w:color="auto"/>
              <w:left w:val="single" w:sz="4" w:space="0" w:color="auto"/>
              <w:bottom w:val="single" w:sz="4" w:space="0" w:color="auto"/>
              <w:right w:val="single" w:sz="4" w:space="0" w:color="auto"/>
            </w:tcBorders>
            <w:shd w:val="clear" w:color="auto" w:fill="DBE5F1"/>
          </w:tcPr>
          <w:p w:rsidR="002938B5" w:rsidRPr="0093024A" w:rsidRDefault="002938B5" w:rsidP="0039640A">
            <w:pPr>
              <w:spacing w:after="0" w:line="240" w:lineRule="auto"/>
              <w:jc w:val="center"/>
              <w:rPr>
                <w:rFonts w:cs="Calibri"/>
                <w:b/>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DBE5F1"/>
          </w:tcPr>
          <w:p w:rsidR="002938B5" w:rsidRPr="0093024A" w:rsidRDefault="002938B5" w:rsidP="0039640A">
            <w:pPr>
              <w:spacing w:after="0" w:line="240" w:lineRule="auto"/>
              <w:jc w:val="center"/>
              <w:rPr>
                <w:rFonts w:cs="Calibri"/>
                <w:b/>
                <w:sz w:val="20"/>
                <w:szCs w:val="20"/>
              </w:rPr>
            </w:pPr>
          </w:p>
        </w:tc>
        <w:tc>
          <w:tcPr>
            <w:tcW w:w="1044" w:type="dxa"/>
            <w:tcBorders>
              <w:top w:val="single" w:sz="4" w:space="0" w:color="auto"/>
              <w:left w:val="single" w:sz="4" w:space="0" w:color="auto"/>
              <w:bottom w:val="single" w:sz="4" w:space="0" w:color="auto"/>
              <w:right w:val="single" w:sz="4" w:space="0" w:color="auto"/>
            </w:tcBorders>
            <w:shd w:val="clear" w:color="auto" w:fill="DBE5F1"/>
          </w:tcPr>
          <w:p w:rsidR="002938B5" w:rsidRPr="0093024A" w:rsidRDefault="002938B5" w:rsidP="0039640A">
            <w:pPr>
              <w:spacing w:after="0" w:line="240" w:lineRule="auto"/>
              <w:jc w:val="center"/>
              <w:rPr>
                <w:rFonts w:cs="Calibri"/>
                <w:b/>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auto" w:fill="DBE5F1"/>
          </w:tcPr>
          <w:p w:rsidR="002938B5" w:rsidRPr="0093024A" w:rsidRDefault="002938B5" w:rsidP="0039640A">
            <w:pPr>
              <w:spacing w:after="0" w:line="240" w:lineRule="auto"/>
              <w:jc w:val="center"/>
              <w:rPr>
                <w:rFonts w:cs="Calibri"/>
                <w:b/>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DBE5F1"/>
          </w:tcPr>
          <w:p w:rsidR="002938B5" w:rsidRPr="0093024A" w:rsidRDefault="002938B5" w:rsidP="0039640A">
            <w:pPr>
              <w:spacing w:after="0" w:line="240" w:lineRule="auto"/>
              <w:jc w:val="center"/>
              <w:rPr>
                <w:rFonts w:cs="Calibri"/>
                <w:b/>
                <w:sz w:val="20"/>
                <w:szCs w:val="20"/>
              </w:rPr>
            </w:pPr>
            <w:r w:rsidRPr="0093024A">
              <w:rPr>
                <w:rFonts w:cs="Calibri"/>
                <w:b/>
                <w:sz w:val="20"/>
                <w:szCs w:val="20"/>
              </w:rPr>
              <w:t>Pre-requisites</w:t>
            </w:r>
          </w:p>
        </w:tc>
      </w:tr>
      <w:tr w:rsidR="002938B5" w:rsidRPr="0093024A" w:rsidTr="002938B5">
        <w:trPr>
          <w:trHeight w:val="240"/>
        </w:trPr>
        <w:tc>
          <w:tcPr>
            <w:tcW w:w="266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z w:val="20"/>
                <w:szCs w:val="20"/>
              </w:rPr>
            </w:pPr>
            <w:r w:rsidRPr="0093024A">
              <w:rPr>
                <w:rFonts w:cs="Calibri"/>
                <w:spacing w:val="-2"/>
                <w:sz w:val="20"/>
                <w:szCs w:val="20"/>
                <w:lang w:val="sv-SE"/>
              </w:rPr>
              <w:t>The Challenge of Climate Change</w:t>
            </w:r>
          </w:p>
        </w:tc>
        <w:tc>
          <w:tcPr>
            <w:tcW w:w="1460"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GG6070</w:t>
            </w:r>
          </w:p>
        </w:tc>
        <w:tc>
          <w:tcPr>
            <w:tcW w:w="1251"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44"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6</w:t>
            </w:r>
          </w:p>
        </w:tc>
        <w:tc>
          <w:tcPr>
            <w:tcW w:w="1466"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proofErr w:type="spellStart"/>
            <w:r w:rsidRPr="0093024A">
              <w:rPr>
                <w:rFonts w:cs="Calibri"/>
                <w:sz w:val="20"/>
                <w:szCs w:val="20"/>
              </w:rPr>
              <w:t>tba</w:t>
            </w:r>
            <w:proofErr w:type="spellEnd"/>
          </w:p>
        </w:tc>
        <w:tc>
          <w:tcPr>
            <w:tcW w:w="1557"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z w:val="20"/>
                <w:szCs w:val="20"/>
              </w:rPr>
            </w:pPr>
            <w:r w:rsidRPr="0093024A">
              <w:rPr>
                <w:rFonts w:cs="Calibri"/>
                <w:sz w:val="12"/>
                <w:szCs w:val="20"/>
              </w:rPr>
              <w:t>GG4030 Understanding the Environment</w:t>
            </w:r>
          </w:p>
        </w:tc>
      </w:tr>
      <w:tr w:rsidR="002938B5" w:rsidRPr="0093024A" w:rsidTr="002938B5">
        <w:trPr>
          <w:trHeight w:val="287"/>
        </w:trPr>
        <w:tc>
          <w:tcPr>
            <w:tcW w:w="266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z w:val="20"/>
                <w:szCs w:val="20"/>
              </w:rPr>
            </w:pPr>
            <w:r w:rsidRPr="0093024A">
              <w:rPr>
                <w:rFonts w:cs="Calibri"/>
                <w:spacing w:val="-2"/>
                <w:sz w:val="20"/>
                <w:szCs w:val="20"/>
              </w:rPr>
              <w:t>Development Geography</w:t>
            </w:r>
          </w:p>
        </w:tc>
        <w:tc>
          <w:tcPr>
            <w:tcW w:w="1460"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GG6020</w:t>
            </w:r>
          </w:p>
        </w:tc>
        <w:tc>
          <w:tcPr>
            <w:tcW w:w="1251"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44"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6</w:t>
            </w:r>
          </w:p>
        </w:tc>
        <w:tc>
          <w:tcPr>
            <w:tcW w:w="1466"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proofErr w:type="spellStart"/>
            <w:r w:rsidRPr="0093024A">
              <w:rPr>
                <w:rFonts w:cs="Calibri"/>
                <w:sz w:val="20"/>
                <w:szCs w:val="20"/>
              </w:rPr>
              <w:t>tba</w:t>
            </w:r>
            <w:proofErr w:type="spellEnd"/>
          </w:p>
        </w:tc>
        <w:tc>
          <w:tcPr>
            <w:tcW w:w="1557"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z w:val="12"/>
                <w:szCs w:val="20"/>
              </w:rPr>
            </w:pPr>
            <w:r w:rsidRPr="0093024A">
              <w:rPr>
                <w:rFonts w:cs="Calibri"/>
                <w:sz w:val="12"/>
                <w:szCs w:val="20"/>
              </w:rPr>
              <w:t>GG5400 Design and Management of Projects</w:t>
            </w:r>
          </w:p>
        </w:tc>
      </w:tr>
      <w:tr w:rsidR="002938B5" w:rsidRPr="0093024A" w:rsidTr="002938B5">
        <w:trPr>
          <w:trHeight w:val="240"/>
        </w:trPr>
        <w:tc>
          <w:tcPr>
            <w:tcW w:w="2663"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z w:val="20"/>
                <w:szCs w:val="20"/>
              </w:rPr>
            </w:pPr>
            <w:r w:rsidRPr="0093024A">
              <w:rPr>
                <w:rFonts w:cs="Calibri"/>
                <w:sz w:val="20"/>
                <w:szCs w:val="20"/>
              </w:rPr>
              <w:t>Biodiversity and Conservation</w:t>
            </w:r>
          </w:p>
        </w:tc>
        <w:tc>
          <w:tcPr>
            <w:tcW w:w="1460"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GG6090</w:t>
            </w:r>
          </w:p>
        </w:tc>
        <w:tc>
          <w:tcPr>
            <w:tcW w:w="1251"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30</w:t>
            </w:r>
          </w:p>
        </w:tc>
        <w:tc>
          <w:tcPr>
            <w:tcW w:w="1044"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r w:rsidRPr="0093024A">
              <w:rPr>
                <w:rFonts w:cs="Calibri"/>
                <w:sz w:val="20"/>
                <w:szCs w:val="20"/>
              </w:rPr>
              <w:t>6</w:t>
            </w:r>
          </w:p>
        </w:tc>
        <w:tc>
          <w:tcPr>
            <w:tcW w:w="1466"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jc w:val="center"/>
              <w:rPr>
                <w:rFonts w:cs="Calibri"/>
                <w:sz w:val="20"/>
                <w:szCs w:val="20"/>
              </w:rPr>
            </w:pPr>
            <w:proofErr w:type="spellStart"/>
            <w:r w:rsidRPr="0093024A">
              <w:rPr>
                <w:rFonts w:cs="Calibri"/>
                <w:sz w:val="20"/>
                <w:szCs w:val="20"/>
              </w:rPr>
              <w:t>tba</w:t>
            </w:r>
            <w:proofErr w:type="spellEnd"/>
          </w:p>
        </w:tc>
        <w:tc>
          <w:tcPr>
            <w:tcW w:w="1557" w:type="dxa"/>
            <w:tcBorders>
              <w:top w:val="single" w:sz="4" w:space="0" w:color="auto"/>
              <w:left w:val="single" w:sz="4" w:space="0" w:color="auto"/>
              <w:bottom w:val="single" w:sz="4" w:space="0" w:color="auto"/>
              <w:right w:val="single" w:sz="4" w:space="0" w:color="auto"/>
            </w:tcBorders>
          </w:tcPr>
          <w:p w:rsidR="002938B5" w:rsidRPr="0093024A" w:rsidRDefault="002938B5" w:rsidP="0039640A">
            <w:pPr>
              <w:spacing w:after="0" w:line="240" w:lineRule="auto"/>
              <w:rPr>
                <w:rFonts w:cs="Calibri"/>
                <w:sz w:val="12"/>
                <w:szCs w:val="20"/>
              </w:rPr>
            </w:pPr>
            <w:r w:rsidRPr="0093024A">
              <w:rPr>
                <w:rFonts w:cs="Calibri"/>
                <w:sz w:val="12"/>
                <w:szCs w:val="20"/>
              </w:rPr>
              <w:t>GG5120 Principles of Ecology</w:t>
            </w:r>
          </w:p>
        </w:tc>
      </w:tr>
    </w:tbl>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Level 6 requires the completion of all modules.</w:t>
      </w:r>
    </w:p>
    <w:p w:rsidR="0039640A" w:rsidRPr="0093024A" w:rsidRDefault="0039640A" w:rsidP="0039640A">
      <w:pPr>
        <w:spacing w:after="0" w:line="240" w:lineRule="auto"/>
        <w:rPr>
          <w:rFonts w:cs="Calibri"/>
          <w:sz w:val="20"/>
          <w:szCs w:val="20"/>
        </w:rPr>
      </w:pPr>
    </w:p>
    <w:p w:rsidR="0039640A" w:rsidRPr="0093024A" w:rsidRDefault="0039640A" w:rsidP="0039640A">
      <w:pPr>
        <w:numPr>
          <w:ilvl w:val="0"/>
          <w:numId w:val="1"/>
        </w:numPr>
        <w:spacing w:after="0" w:line="240" w:lineRule="auto"/>
        <w:rPr>
          <w:rFonts w:cs="Calibri"/>
          <w:b/>
          <w:sz w:val="20"/>
          <w:szCs w:val="20"/>
        </w:rPr>
      </w:pPr>
      <w:r w:rsidRPr="0093024A">
        <w:rPr>
          <w:rFonts w:cs="Calibri"/>
          <w:b/>
          <w:sz w:val="20"/>
          <w:szCs w:val="20"/>
        </w:rPr>
        <w:t xml:space="preserve">Principles of Teaching Learning and Assessment </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This course has been designed to take account of the Kingston University Curriculum Design Principles. The course utilises a wide range of teaching and learning methods that enable students to learn actively with all elements of the course and embed the skills and knowledge within their own career aspirations. Teaching and learning methods are specifically designed to suit the content and the learning outcomes of each module. Environmental Science students typically inhabit multiple learning environments and the students learn to effectively blend their experiences: lectures are used to introduce key theoretical concepts and methodologies; practical sessions and field-based investigations introduce specific methods and exemplify theoretical concepts; independent learning space (e.g. guided by tutorials and seminar reflection) allows in-depth development and reading to support key concepts. Group work may be used to expose students to team working and working on larger projects.</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The course places an emphasis on practitioner-based learning to raise awareness of professional applications of Environmental Science and instil a sense of professionalism in student learning.  Fieldwork learning is a good example of this, whereby students can learn from experts in a range of UK, European and developing world settings.  Guest speakers are also a feature of many of lecture-based learning activities and there are numerous opportunities to attend subject related guest talks, seminars and conferences at Kingston University (e.g. organised by the Centre of Earth and Environmental Science Research and KU Sustainability Hub) and other London-wide professional and academic institutions.</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lastRenderedPageBreak/>
        <w:t>GGE has a proven track record in Technology Enhanced Learning provision to support and enrich the student learning experience in Environmental Science.  This stems from pedagogic research informed teaching expertise of GGE staff.  Examples including: podcast-supported learning, mobile-based learning (e.g. Skype for tutorial and distance/field-based learning support), module blogs, wikis, and information mash-ups and electronic feedback on assessments in a variety of formats.  The Environmental Science course is highly sensitive to the diversity of learning needs of our students (typically half of the course are non-UK students and many are mature students who must balance family commitments) to ensure inclusivity, on and off-campus engagement (e.g. learning while commuting), and student-to-student based peer support and e-supported group-based learning activities.</w:t>
      </w:r>
    </w:p>
    <w:p w:rsidR="0039640A" w:rsidRPr="0093024A" w:rsidRDefault="0039640A" w:rsidP="0039640A">
      <w:pPr>
        <w:spacing w:after="0" w:line="240" w:lineRule="auto"/>
        <w:rPr>
          <w:rFonts w:asciiTheme="majorHAnsi" w:hAnsiTheme="majorHAnsi" w:cs="Calibri"/>
          <w:sz w:val="20"/>
          <w:szCs w:val="20"/>
        </w:rPr>
      </w:pPr>
    </w:p>
    <w:p w:rsidR="0039640A" w:rsidRPr="0093024A" w:rsidRDefault="0039640A" w:rsidP="0039640A">
      <w:pPr>
        <w:spacing w:after="0" w:line="240" w:lineRule="auto"/>
        <w:rPr>
          <w:rFonts w:asciiTheme="majorHAnsi" w:hAnsiTheme="majorHAnsi" w:cs="Calibri"/>
          <w:sz w:val="20"/>
          <w:szCs w:val="20"/>
        </w:rPr>
      </w:pPr>
      <w:r w:rsidRPr="0093024A">
        <w:rPr>
          <w:rFonts w:asciiTheme="majorHAnsi" w:hAnsiTheme="majorHAnsi" w:cs="Calibri"/>
          <w:sz w:val="20"/>
          <w:szCs w:val="20"/>
        </w:rPr>
        <w:t>A range of assessment methods enable students to demonstrate the acquisition of knowledge and skills. Methods include course work, oral presentations and debates, in-class tests, examinations, research reports, podcasts and poster presentations. The assessment regime for each module has been designed to provide formative opportunities that allow students to practice and to receive feedback on their performance in preparation for summative assessments.</w:t>
      </w:r>
    </w:p>
    <w:p w:rsidR="0039640A" w:rsidRPr="0093024A" w:rsidRDefault="0039640A" w:rsidP="0039640A">
      <w:pPr>
        <w:spacing w:after="0" w:line="240" w:lineRule="auto"/>
        <w:rPr>
          <w:rFonts w:asciiTheme="majorHAnsi" w:hAnsiTheme="majorHAnsi"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 xml:space="preserve">Students will undertake training in the design and management of projects in all years.  This culminates in Level 6 when students required </w:t>
      </w:r>
      <w:proofErr w:type="gramStart"/>
      <w:r w:rsidRPr="0093024A">
        <w:rPr>
          <w:rFonts w:cs="Calibri"/>
          <w:sz w:val="20"/>
          <w:szCs w:val="20"/>
        </w:rPr>
        <w:t>to</w:t>
      </w:r>
      <w:r w:rsidR="00A96BDB" w:rsidRPr="0093024A">
        <w:rPr>
          <w:rFonts w:cs="Calibri"/>
          <w:sz w:val="20"/>
          <w:szCs w:val="20"/>
        </w:rPr>
        <w:t xml:space="preserve"> </w:t>
      </w:r>
      <w:r w:rsidRPr="0093024A">
        <w:rPr>
          <w:rFonts w:cs="Calibri"/>
          <w:sz w:val="20"/>
          <w:szCs w:val="20"/>
        </w:rPr>
        <w:t>complete</w:t>
      </w:r>
      <w:proofErr w:type="gramEnd"/>
      <w:r w:rsidRPr="0093024A">
        <w:rPr>
          <w:rFonts w:cs="Calibri"/>
          <w:sz w:val="20"/>
          <w:szCs w:val="20"/>
        </w:rPr>
        <w:t xml:space="preserve"> a 30 credit independent research project that allows them to demonstrate and apply the knowledge and skills that they have acquired throughout the programme. The topic is initially developed in the Design and Management of Projects module at Level 5 and then progressed to completion through independent study at Level 6 under the guidance of a supervisor.  The selection and management of the research project is carefully developed with the supervisor to allow the student to select a specialisation in a specific Environmental Science topic of interest, commonly tailored to their professional career aspirations and further raise awareness of professional practices and a sense of professionalism.</w:t>
      </w:r>
    </w:p>
    <w:p w:rsidR="0039640A" w:rsidRPr="0093024A" w:rsidRDefault="0039640A" w:rsidP="0039640A">
      <w:pPr>
        <w:spacing w:after="0" w:line="240" w:lineRule="auto"/>
        <w:rPr>
          <w:rFonts w:asciiTheme="majorHAnsi" w:hAnsiTheme="majorHAnsi" w:cs="Calibri"/>
          <w:sz w:val="20"/>
          <w:szCs w:val="20"/>
        </w:rPr>
      </w:pPr>
    </w:p>
    <w:p w:rsidR="0039640A" w:rsidRPr="0093024A" w:rsidRDefault="0039640A" w:rsidP="0039640A">
      <w:pPr>
        <w:spacing w:after="0" w:line="240" w:lineRule="auto"/>
        <w:rPr>
          <w:rFonts w:asciiTheme="majorHAnsi" w:hAnsiTheme="majorHAnsi" w:cs="Calibri"/>
          <w:sz w:val="20"/>
          <w:szCs w:val="20"/>
        </w:rPr>
      </w:pPr>
      <w:r w:rsidRPr="0093024A">
        <w:rPr>
          <w:rFonts w:asciiTheme="majorHAnsi" w:hAnsiTheme="majorHAnsi" w:cs="Calibri"/>
          <w:sz w:val="20"/>
          <w:szCs w:val="20"/>
        </w:rPr>
        <w:t>A Personal Tutorial Scheme (PTS) supports the student’s learning and teaching at all levels. The PTS will:</w:t>
      </w:r>
    </w:p>
    <w:p w:rsidR="0039640A" w:rsidRPr="0093024A" w:rsidRDefault="0039640A" w:rsidP="0039640A">
      <w:pPr>
        <w:numPr>
          <w:ilvl w:val="0"/>
          <w:numId w:val="38"/>
        </w:numPr>
        <w:spacing w:before="100" w:beforeAutospacing="1" w:after="100" w:afterAutospacing="1" w:line="240" w:lineRule="auto"/>
        <w:rPr>
          <w:rFonts w:asciiTheme="majorHAnsi" w:hAnsiTheme="majorHAnsi" w:cs="Arial"/>
          <w:sz w:val="20"/>
        </w:rPr>
      </w:pPr>
      <w:proofErr w:type="gramStart"/>
      <w:r w:rsidRPr="0093024A">
        <w:rPr>
          <w:rFonts w:asciiTheme="majorHAnsi" w:hAnsiTheme="majorHAnsi" w:cs="Arial"/>
          <w:sz w:val="20"/>
        </w:rPr>
        <w:t>act</w:t>
      </w:r>
      <w:proofErr w:type="gramEnd"/>
      <w:r w:rsidRPr="0093024A">
        <w:rPr>
          <w:rFonts w:asciiTheme="majorHAnsi" w:hAnsiTheme="majorHAnsi" w:cs="Arial"/>
          <w:sz w:val="20"/>
        </w:rPr>
        <w:t xml:space="preserve"> as a central pillar of the pastoral care system </w:t>
      </w:r>
      <w:r w:rsidRPr="0093024A">
        <w:rPr>
          <w:rFonts w:asciiTheme="majorHAnsi" w:eastAsia="Times New Roman" w:hAnsiTheme="majorHAnsi" w:cs="Arial"/>
          <w:sz w:val="20"/>
          <w:lang w:val="en-US" w:eastAsia="en-GB"/>
        </w:rPr>
        <w:t>building rapport between GGE staff and environmental science students and engendering a sense of GGE identity.</w:t>
      </w:r>
    </w:p>
    <w:p w:rsidR="0039640A" w:rsidRPr="0093024A" w:rsidRDefault="0039640A" w:rsidP="0039640A">
      <w:pPr>
        <w:pStyle w:val="ColorfulList-Accent11"/>
        <w:numPr>
          <w:ilvl w:val="0"/>
          <w:numId w:val="38"/>
        </w:numPr>
        <w:spacing w:line="240" w:lineRule="auto"/>
        <w:rPr>
          <w:rFonts w:asciiTheme="majorHAnsi" w:hAnsiTheme="majorHAnsi" w:cs="Arial"/>
          <w:sz w:val="20"/>
        </w:rPr>
      </w:pPr>
      <w:proofErr w:type="gramStart"/>
      <w:r w:rsidRPr="0093024A">
        <w:rPr>
          <w:rFonts w:asciiTheme="majorHAnsi" w:hAnsiTheme="majorHAnsi" w:cs="Arial"/>
          <w:sz w:val="20"/>
        </w:rPr>
        <w:t>support</w:t>
      </w:r>
      <w:proofErr w:type="gramEnd"/>
      <w:r w:rsidRPr="0093024A">
        <w:rPr>
          <w:rFonts w:asciiTheme="majorHAnsi" w:hAnsiTheme="majorHAnsi" w:cs="Arial"/>
          <w:sz w:val="20"/>
        </w:rPr>
        <w:t xml:space="preserve"> students in the development of their academic skills </w:t>
      </w:r>
      <w:r w:rsidRPr="0093024A">
        <w:rPr>
          <w:rFonts w:asciiTheme="majorHAnsi" w:eastAsia="Times New Roman" w:hAnsiTheme="majorHAnsi" w:cs="Arial"/>
          <w:sz w:val="20"/>
          <w:lang w:val="en-US" w:eastAsia="en-GB"/>
        </w:rPr>
        <w:t>providing appropriate academic advice and guidance while monitoring their academic progress and helping to identify individual needs.</w:t>
      </w:r>
    </w:p>
    <w:p w:rsidR="0039640A" w:rsidRPr="0093024A" w:rsidRDefault="0039640A" w:rsidP="0039640A">
      <w:pPr>
        <w:pStyle w:val="ColorfulList-Accent11"/>
        <w:numPr>
          <w:ilvl w:val="0"/>
          <w:numId w:val="38"/>
        </w:numPr>
        <w:spacing w:line="240" w:lineRule="auto"/>
        <w:rPr>
          <w:rFonts w:asciiTheme="majorHAnsi" w:hAnsiTheme="majorHAnsi" w:cs="Arial"/>
          <w:sz w:val="20"/>
        </w:rPr>
      </w:pPr>
      <w:proofErr w:type="gramStart"/>
      <w:r w:rsidRPr="0093024A">
        <w:rPr>
          <w:rFonts w:asciiTheme="majorHAnsi" w:hAnsiTheme="majorHAnsi" w:cs="Arial"/>
          <w:sz w:val="20"/>
        </w:rPr>
        <w:t>encourage</w:t>
      </w:r>
      <w:proofErr w:type="gramEnd"/>
      <w:r w:rsidRPr="0093024A">
        <w:rPr>
          <w:rFonts w:asciiTheme="majorHAnsi" w:hAnsiTheme="majorHAnsi" w:cs="Arial"/>
          <w:sz w:val="20"/>
        </w:rPr>
        <w:t xml:space="preserve"> </w:t>
      </w:r>
      <w:r w:rsidRPr="0093024A">
        <w:rPr>
          <w:rFonts w:asciiTheme="majorHAnsi" w:eastAsia="Times New Roman" w:hAnsiTheme="majorHAnsi" w:cs="Arial"/>
          <w:sz w:val="20"/>
          <w:lang w:val="en-US" w:eastAsia="en-GB"/>
        </w:rPr>
        <w:t>student to be self-reliant, independent and confident self-reflective learners who use feedback to their best advantage and reflect</w:t>
      </w:r>
      <w:r w:rsidRPr="0093024A">
        <w:rPr>
          <w:rFonts w:asciiTheme="majorHAnsi" w:hAnsiTheme="majorHAnsi" w:cs="Arial"/>
          <w:sz w:val="20"/>
        </w:rPr>
        <w:t xml:space="preserve"> on how  their learning relates to a wider context and their personal and career progression and management.</w:t>
      </w:r>
    </w:p>
    <w:p w:rsidR="0039640A" w:rsidRPr="0093024A" w:rsidRDefault="0039640A" w:rsidP="0039640A">
      <w:pPr>
        <w:spacing w:after="0" w:line="240" w:lineRule="auto"/>
        <w:rPr>
          <w:rFonts w:asciiTheme="majorHAnsi" w:hAnsiTheme="majorHAnsi" w:cs="Arial"/>
          <w:sz w:val="20"/>
        </w:rPr>
      </w:pPr>
      <w:r w:rsidRPr="0093024A">
        <w:rPr>
          <w:rFonts w:asciiTheme="majorHAnsi" w:hAnsiTheme="majorHAnsi" w:cs="Arial"/>
          <w:sz w:val="20"/>
        </w:rPr>
        <w:t>The PTS is embedded in core curriculum modules at all levels 4-6 as follows:</w:t>
      </w:r>
    </w:p>
    <w:p w:rsidR="0039640A" w:rsidRPr="0093024A" w:rsidRDefault="0039640A" w:rsidP="0039640A">
      <w:pPr>
        <w:spacing w:before="100" w:beforeAutospacing="1" w:after="100" w:afterAutospacing="1" w:line="240" w:lineRule="auto"/>
        <w:rPr>
          <w:rFonts w:asciiTheme="majorHAnsi" w:eastAsia="Times New Roman" w:hAnsiTheme="majorHAnsi" w:cs="Arial"/>
          <w:sz w:val="20"/>
          <w:lang w:val="en-US" w:eastAsia="en-GB"/>
        </w:rPr>
      </w:pPr>
      <w:r w:rsidRPr="0093024A">
        <w:rPr>
          <w:rFonts w:asciiTheme="majorHAnsi" w:hAnsiTheme="majorHAnsi" w:cs="Arial"/>
          <w:sz w:val="20"/>
        </w:rPr>
        <w:t>Level 4 – settling in and building confidence:</w:t>
      </w:r>
      <w:r w:rsidRPr="0093024A">
        <w:rPr>
          <w:rFonts w:asciiTheme="majorHAnsi" w:eastAsia="Times New Roman" w:hAnsiTheme="majorHAnsi" w:cs="Arial"/>
          <w:sz w:val="20"/>
          <w:lang w:val="en-US" w:eastAsia="en-GB"/>
        </w:rPr>
        <w:t xml:space="preserve"> assisting students in making the transition to Higher Education; encouragement of good academic habits and to gain the confidence to operate successfully in a university context, and; prepare students to make the most of feedback throughout their course.</w:t>
      </w:r>
    </w:p>
    <w:p w:rsidR="0039640A" w:rsidRPr="0093024A" w:rsidRDefault="0039640A" w:rsidP="0039640A">
      <w:pPr>
        <w:pStyle w:val="ColorfulList-Accent11"/>
        <w:spacing w:before="100" w:beforeAutospacing="1" w:after="100" w:afterAutospacing="1" w:line="240" w:lineRule="auto"/>
        <w:ind w:left="0"/>
        <w:rPr>
          <w:rFonts w:asciiTheme="majorHAnsi" w:eastAsia="Times New Roman" w:hAnsiTheme="majorHAnsi" w:cs="Arial"/>
          <w:sz w:val="20"/>
          <w:lang w:val="en-US" w:eastAsia="en-GB"/>
        </w:rPr>
      </w:pPr>
      <w:r w:rsidRPr="0093024A">
        <w:rPr>
          <w:rFonts w:asciiTheme="majorHAnsi" w:hAnsiTheme="majorHAnsi" w:cs="Arial"/>
          <w:sz w:val="20"/>
        </w:rPr>
        <w:t xml:space="preserve">Level 5 – broadening horizons: </w:t>
      </w:r>
      <w:r w:rsidRPr="0093024A">
        <w:rPr>
          <w:rFonts w:asciiTheme="majorHAnsi" w:eastAsia="Times New Roman" w:hAnsiTheme="majorHAnsi" w:cs="Arial"/>
          <w:sz w:val="20"/>
          <w:lang w:val="en-US" w:eastAsia="en-GB"/>
        </w:rPr>
        <w:t xml:space="preserve">encouraging students to foster increasing independence; to allow students to evaluate the ways in which their academic </w:t>
      </w:r>
      <w:proofErr w:type="spellStart"/>
      <w:r w:rsidRPr="0093024A">
        <w:rPr>
          <w:rFonts w:asciiTheme="majorHAnsi" w:eastAsia="Times New Roman" w:hAnsiTheme="majorHAnsi" w:cs="Arial"/>
          <w:sz w:val="20"/>
          <w:lang w:val="en-US" w:eastAsia="en-GB"/>
        </w:rPr>
        <w:t>programme</w:t>
      </w:r>
      <w:proofErr w:type="spellEnd"/>
      <w:r w:rsidRPr="0093024A">
        <w:rPr>
          <w:rFonts w:asciiTheme="majorHAnsi" w:eastAsia="Times New Roman" w:hAnsiTheme="majorHAnsi" w:cs="Arial"/>
          <w:sz w:val="20"/>
          <w:lang w:val="en-US" w:eastAsia="en-GB"/>
        </w:rPr>
        <w:t xml:space="preserve"> fits the ‘bigger’ global picture whilst encouraging students to draw inter-linkages and reflect on broader themes within and between their academic modules; responding effectively to feedback, and; consideration of employability skills and preparation for a placement year (where relevant).</w:t>
      </w:r>
    </w:p>
    <w:p w:rsidR="0039640A" w:rsidRPr="0093024A" w:rsidRDefault="0039640A" w:rsidP="0039640A">
      <w:pPr>
        <w:spacing w:after="0" w:line="240" w:lineRule="auto"/>
        <w:rPr>
          <w:rFonts w:asciiTheme="majorHAnsi" w:eastAsia="Times New Roman" w:hAnsiTheme="majorHAnsi" w:cs="Arial"/>
          <w:sz w:val="20"/>
          <w:lang w:val="en-US" w:eastAsia="en-GB"/>
        </w:rPr>
      </w:pPr>
      <w:r w:rsidRPr="0093024A">
        <w:rPr>
          <w:rFonts w:asciiTheme="majorHAnsi" w:eastAsia="Times New Roman" w:hAnsiTheme="majorHAnsi" w:cs="Arial"/>
          <w:sz w:val="20"/>
          <w:lang w:val="en-US" w:eastAsia="en-GB"/>
        </w:rPr>
        <w:t>For students on placement: to act as a bridge between academic and professional study and the workplace; to encourage students to maximize their placement opportunities, and; evaluate the transferrable lessons of the placement in the transition to their final year of study.</w:t>
      </w:r>
    </w:p>
    <w:p w:rsidR="0039640A" w:rsidRPr="0093024A" w:rsidRDefault="0039640A" w:rsidP="0039640A">
      <w:pPr>
        <w:spacing w:before="100" w:beforeAutospacing="1" w:after="100" w:afterAutospacing="1" w:line="240" w:lineRule="auto"/>
        <w:rPr>
          <w:rFonts w:asciiTheme="majorHAnsi" w:hAnsiTheme="majorHAnsi" w:cs="Arial"/>
          <w:sz w:val="20"/>
          <w:lang w:val="en-US"/>
        </w:rPr>
      </w:pPr>
      <w:r w:rsidRPr="0093024A">
        <w:rPr>
          <w:rFonts w:asciiTheme="majorHAnsi" w:eastAsia="Times New Roman" w:hAnsiTheme="majorHAnsi" w:cs="Arial"/>
          <w:sz w:val="20"/>
          <w:lang w:val="en-US" w:eastAsia="en-GB"/>
        </w:rPr>
        <w:t xml:space="preserve">Level 6 – maximizing success and exit velocity: make best use of the feedback they have received so that they can build on their strengths and take steps to address any weaknesses, and; </w:t>
      </w:r>
      <w:r w:rsidRPr="0093024A">
        <w:rPr>
          <w:rFonts w:asciiTheme="majorHAnsi" w:hAnsiTheme="majorHAnsi" w:cs="Arial"/>
          <w:sz w:val="20"/>
          <w:lang w:val="en-US"/>
        </w:rPr>
        <w:t>encouraging students to reflect on the employability skills they have developed and move toward their professional life and/or further study.</w:t>
      </w:r>
    </w:p>
    <w:p w:rsidR="0039640A" w:rsidRPr="0093024A" w:rsidRDefault="0039640A" w:rsidP="0039640A">
      <w:pPr>
        <w:spacing w:before="100" w:beforeAutospacing="1" w:after="100" w:afterAutospacing="1" w:line="240" w:lineRule="auto"/>
        <w:rPr>
          <w:rFonts w:asciiTheme="majorHAnsi" w:hAnsiTheme="majorHAnsi" w:cs="Arial"/>
          <w:sz w:val="20"/>
          <w:lang w:val="en-US"/>
        </w:rPr>
      </w:pPr>
      <w:r w:rsidRPr="0093024A">
        <w:rPr>
          <w:rFonts w:asciiTheme="majorHAnsi" w:hAnsiTheme="majorHAnsi" w:cs="Arial"/>
          <w:sz w:val="20"/>
          <w:lang w:val="en-US"/>
        </w:rPr>
        <w:lastRenderedPageBreak/>
        <w:t xml:space="preserve">The PTS is embedded and assessed both </w:t>
      </w:r>
      <w:proofErr w:type="spellStart"/>
      <w:r w:rsidRPr="0093024A">
        <w:rPr>
          <w:rFonts w:asciiTheme="majorHAnsi" w:hAnsiTheme="majorHAnsi" w:cs="Arial"/>
          <w:sz w:val="20"/>
          <w:lang w:val="en-US"/>
        </w:rPr>
        <w:t>summatively</w:t>
      </w:r>
      <w:proofErr w:type="spellEnd"/>
      <w:r w:rsidRPr="0093024A">
        <w:rPr>
          <w:rFonts w:asciiTheme="majorHAnsi" w:hAnsiTheme="majorHAnsi" w:cs="Arial"/>
          <w:sz w:val="20"/>
          <w:lang w:val="en-US"/>
        </w:rPr>
        <w:t xml:space="preserve"> and formatively in the following modules of the Environmental Science </w:t>
      </w:r>
      <w:proofErr w:type="spellStart"/>
      <w:r w:rsidRPr="0093024A">
        <w:rPr>
          <w:rFonts w:asciiTheme="majorHAnsi" w:hAnsiTheme="majorHAnsi" w:cs="Arial"/>
          <w:sz w:val="20"/>
          <w:lang w:val="en-US"/>
        </w:rPr>
        <w:t>programme</w:t>
      </w:r>
      <w:proofErr w:type="spellEnd"/>
      <w:r w:rsidRPr="0093024A">
        <w:rPr>
          <w:rFonts w:asciiTheme="majorHAnsi" w:hAnsiTheme="majorHAnsi" w:cs="Arial"/>
          <w:sz w:val="20"/>
          <w:lang w:val="en-US"/>
        </w:rPr>
        <w:t xml:space="preserve"> (refer to individual module descriptions for a specific breakdown of learning objectives and assessment strategies): Level 4, </w:t>
      </w:r>
      <w:proofErr w:type="gramStart"/>
      <w:r w:rsidRPr="0093024A">
        <w:rPr>
          <w:rFonts w:asciiTheme="majorHAnsi" w:hAnsiTheme="majorHAnsi" w:cs="Arial"/>
          <w:sz w:val="20"/>
          <w:lang w:val="en-US"/>
        </w:rPr>
        <w:t>Investigating</w:t>
      </w:r>
      <w:proofErr w:type="gramEnd"/>
      <w:r w:rsidRPr="0093024A">
        <w:rPr>
          <w:rFonts w:asciiTheme="majorHAnsi" w:hAnsiTheme="majorHAnsi" w:cs="Arial"/>
          <w:sz w:val="20"/>
          <w:lang w:val="en-US"/>
        </w:rPr>
        <w:t xml:space="preserve"> the Earth and Environment; Level 5, Design and Management of Projects; Level 6, Research Project.</w:t>
      </w:r>
    </w:p>
    <w:p w:rsidR="0039640A" w:rsidRPr="0093024A" w:rsidRDefault="0039640A" w:rsidP="0039640A">
      <w:pPr>
        <w:numPr>
          <w:ilvl w:val="0"/>
          <w:numId w:val="1"/>
        </w:numPr>
        <w:spacing w:after="0" w:line="240" w:lineRule="auto"/>
        <w:rPr>
          <w:rFonts w:cs="Calibri"/>
          <w:b/>
          <w:sz w:val="20"/>
          <w:szCs w:val="20"/>
        </w:rPr>
      </w:pPr>
      <w:r w:rsidRPr="0093024A">
        <w:rPr>
          <w:rFonts w:cs="Calibri"/>
          <w:b/>
          <w:sz w:val="20"/>
          <w:szCs w:val="20"/>
        </w:rPr>
        <w:t>Support for Students and their Learning</w:t>
      </w:r>
    </w:p>
    <w:p w:rsidR="0039640A" w:rsidRPr="0093024A" w:rsidRDefault="0039640A" w:rsidP="0039640A">
      <w:pPr>
        <w:spacing w:after="0" w:line="240" w:lineRule="auto"/>
        <w:rPr>
          <w:rFonts w:cs="Calibri"/>
          <w:b/>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Students are supported by:</w:t>
      </w:r>
    </w:p>
    <w:p w:rsidR="0039640A" w:rsidRPr="0093024A" w:rsidRDefault="0039640A" w:rsidP="0039640A">
      <w:pPr>
        <w:spacing w:after="0" w:line="240" w:lineRule="auto"/>
        <w:rPr>
          <w:rFonts w:cs="Calibri"/>
          <w:sz w:val="20"/>
          <w:szCs w:val="20"/>
        </w:rPr>
      </w:pPr>
    </w:p>
    <w:p w:rsidR="0039640A" w:rsidRPr="0093024A" w:rsidRDefault="0039640A" w:rsidP="0039640A">
      <w:pPr>
        <w:numPr>
          <w:ilvl w:val="0"/>
          <w:numId w:val="19"/>
        </w:numPr>
        <w:spacing w:after="0" w:line="240" w:lineRule="auto"/>
        <w:rPr>
          <w:rFonts w:cs="Calibri"/>
          <w:sz w:val="20"/>
          <w:szCs w:val="20"/>
        </w:rPr>
      </w:pPr>
      <w:r w:rsidRPr="0093024A">
        <w:rPr>
          <w:rFonts w:cs="Calibri"/>
          <w:sz w:val="20"/>
          <w:szCs w:val="20"/>
        </w:rPr>
        <w:t xml:space="preserve">A Module Leader for each module </w:t>
      </w:r>
    </w:p>
    <w:p w:rsidR="0039640A" w:rsidRPr="0093024A" w:rsidRDefault="0039640A" w:rsidP="0039640A">
      <w:pPr>
        <w:numPr>
          <w:ilvl w:val="0"/>
          <w:numId w:val="19"/>
        </w:numPr>
        <w:spacing w:after="0" w:line="240" w:lineRule="auto"/>
        <w:rPr>
          <w:rFonts w:cs="Calibri"/>
          <w:sz w:val="20"/>
          <w:szCs w:val="20"/>
        </w:rPr>
      </w:pPr>
      <w:r w:rsidRPr="0093024A">
        <w:rPr>
          <w:rFonts w:cs="Calibri"/>
          <w:sz w:val="20"/>
          <w:szCs w:val="20"/>
        </w:rPr>
        <w:t xml:space="preserve">A Course Director to help students understand the programme structure </w:t>
      </w:r>
    </w:p>
    <w:p w:rsidR="0039640A" w:rsidRPr="0093024A" w:rsidRDefault="0039640A" w:rsidP="0039640A">
      <w:pPr>
        <w:numPr>
          <w:ilvl w:val="0"/>
          <w:numId w:val="19"/>
        </w:numPr>
        <w:spacing w:after="0" w:line="240" w:lineRule="auto"/>
        <w:rPr>
          <w:rFonts w:cs="Calibri"/>
          <w:sz w:val="20"/>
          <w:szCs w:val="20"/>
        </w:rPr>
      </w:pPr>
      <w:r w:rsidRPr="0093024A">
        <w:rPr>
          <w:rFonts w:cs="Calibri"/>
          <w:sz w:val="20"/>
          <w:szCs w:val="20"/>
        </w:rPr>
        <w:t>Personal Tutors to provide academic and personal support</w:t>
      </w:r>
    </w:p>
    <w:p w:rsidR="0039640A" w:rsidRPr="0093024A" w:rsidRDefault="0039640A" w:rsidP="0039640A">
      <w:pPr>
        <w:numPr>
          <w:ilvl w:val="0"/>
          <w:numId w:val="19"/>
        </w:numPr>
        <w:spacing w:after="0" w:line="240" w:lineRule="auto"/>
        <w:rPr>
          <w:rFonts w:cs="Calibri"/>
          <w:sz w:val="20"/>
          <w:szCs w:val="20"/>
        </w:rPr>
      </w:pPr>
      <w:r w:rsidRPr="0093024A">
        <w:rPr>
          <w:rFonts w:cs="Calibri"/>
          <w:sz w:val="20"/>
          <w:szCs w:val="20"/>
        </w:rPr>
        <w:t xml:space="preserve">Technical support to advise students on IT and the use of software </w:t>
      </w:r>
    </w:p>
    <w:p w:rsidR="0039640A" w:rsidRPr="0093024A" w:rsidRDefault="0039640A" w:rsidP="0039640A">
      <w:pPr>
        <w:numPr>
          <w:ilvl w:val="0"/>
          <w:numId w:val="19"/>
        </w:numPr>
        <w:spacing w:after="0" w:line="240" w:lineRule="auto"/>
        <w:rPr>
          <w:rFonts w:cs="Calibri"/>
          <w:sz w:val="20"/>
          <w:szCs w:val="20"/>
        </w:rPr>
      </w:pPr>
      <w:r w:rsidRPr="0093024A">
        <w:rPr>
          <w:rFonts w:cs="Calibri"/>
          <w:sz w:val="20"/>
          <w:szCs w:val="20"/>
        </w:rPr>
        <w:t>Dedicated programme administration office for all non-academic queries</w:t>
      </w:r>
    </w:p>
    <w:p w:rsidR="0039640A" w:rsidRPr="0093024A" w:rsidRDefault="0039640A" w:rsidP="0039640A">
      <w:pPr>
        <w:numPr>
          <w:ilvl w:val="0"/>
          <w:numId w:val="19"/>
        </w:numPr>
        <w:spacing w:after="0" w:line="240" w:lineRule="auto"/>
        <w:rPr>
          <w:rFonts w:cs="Calibri"/>
          <w:sz w:val="20"/>
          <w:szCs w:val="20"/>
        </w:rPr>
      </w:pPr>
      <w:r w:rsidRPr="0093024A">
        <w:rPr>
          <w:rFonts w:cs="Calibri"/>
          <w:sz w:val="20"/>
          <w:szCs w:val="20"/>
        </w:rPr>
        <w:t>An induction week at the beginning of the programme</w:t>
      </w:r>
    </w:p>
    <w:p w:rsidR="0039640A" w:rsidRPr="0093024A" w:rsidRDefault="0039640A" w:rsidP="0039640A">
      <w:pPr>
        <w:numPr>
          <w:ilvl w:val="0"/>
          <w:numId w:val="19"/>
        </w:numPr>
        <w:spacing w:after="0" w:line="240" w:lineRule="auto"/>
        <w:rPr>
          <w:rFonts w:cs="Calibri"/>
          <w:sz w:val="20"/>
          <w:szCs w:val="20"/>
        </w:rPr>
      </w:pPr>
      <w:r w:rsidRPr="0093024A">
        <w:rPr>
          <w:rFonts w:cs="Calibri"/>
          <w:sz w:val="20"/>
          <w:szCs w:val="20"/>
        </w:rPr>
        <w:t>Staff Student Consultative Committee</w:t>
      </w:r>
    </w:p>
    <w:p w:rsidR="0039640A" w:rsidRPr="0093024A" w:rsidRDefault="0039640A" w:rsidP="0039640A">
      <w:pPr>
        <w:numPr>
          <w:ilvl w:val="0"/>
          <w:numId w:val="19"/>
        </w:numPr>
        <w:spacing w:after="0" w:line="240" w:lineRule="auto"/>
        <w:rPr>
          <w:rFonts w:cs="Calibri"/>
          <w:sz w:val="20"/>
          <w:szCs w:val="20"/>
        </w:rPr>
      </w:pPr>
      <w:proofErr w:type="spellStart"/>
      <w:r w:rsidRPr="0093024A">
        <w:rPr>
          <w:rFonts w:cs="Calibri"/>
          <w:sz w:val="20"/>
          <w:szCs w:val="20"/>
        </w:rPr>
        <w:t>StudySpace</w:t>
      </w:r>
      <w:proofErr w:type="spellEnd"/>
      <w:r w:rsidRPr="0093024A">
        <w:rPr>
          <w:rFonts w:cs="Calibri"/>
          <w:sz w:val="20"/>
          <w:szCs w:val="20"/>
        </w:rPr>
        <w:t xml:space="preserve"> – an on-line learning environment for </w:t>
      </w:r>
      <w:r w:rsidRPr="0093024A">
        <w:rPr>
          <w:rFonts w:cs="Calibri"/>
          <w:i/>
          <w:sz w:val="20"/>
          <w:szCs w:val="20"/>
        </w:rPr>
        <w:t>every</w:t>
      </w:r>
      <w:r w:rsidRPr="0093024A">
        <w:rPr>
          <w:rFonts w:cs="Calibri"/>
          <w:sz w:val="20"/>
          <w:szCs w:val="20"/>
        </w:rPr>
        <w:t xml:space="preserve"> module</w:t>
      </w:r>
    </w:p>
    <w:p w:rsidR="0039640A" w:rsidRPr="0093024A" w:rsidRDefault="0039640A" w:rsidP="0039640A">
      <w:pPr>
        <w:numPr>
          <w:ilvl w:val="0"/>
          <w:numId w:val="19"/>
        </w:numPr>
        <w:spacing w:after="0" w:line="240" w:lineRule="auto"/>
        <w:rPr>
          <w:rFonts w:cs="Calibri"/>
          <w:sz w:val="20"/>
          <w:szCs w:val="20"/>
        </w:rPr>
      </w:pPr>
      <w:r w:rsidRPr="0093024A">
        <w:rPr>
          <w:rFonts w:cs="Calibri"/>
          <w:sz w:val="20"/>
          <w:szCs w:val="20"/>
        </w:rPr>
        <w:t>Study Skills Centre that provides academic skills support</w:t>
      </w:r>
    </w:p>
    <w:p w:rsidR="0039640A" w:rsidRPr="0093024A" w:rsidRDefault="0039640A" w:rsidP="0039640A">
      <w:pPr>
        <w:numPr>
          <w:ilvl w:val="0"/>
          <w:numId w:val="19"/>
        </w:numPr>
        <w:spacing w:after="0" w:line="240" w:lineRule="auto"/>
        <w:rPr>
          <w:rFonts w:cs="Calibri"/>
          <w:sz w:val="20"/>
          <w:szCs w:val="20"/>
        </w:rPr>
      </w:pPr>
      <w:r w:rsidRPr="0093024A">
        <w:rPr>
          <w:rFonts w:cs="Calibri"/>
          <w:sz w:val="20"/>
          <w:szCs w:val="20"/>
        </w:rPr>
        <w:t>International Office that provides support for those with English as a Second Language</w:t>
      </w:r>
    </w:p>
    <w:p w:rsidR="0039640A" w:rsidRPr="0093024A" w:rsidRDefault="0039640A" w:rsidP="0039640A">
      <w:pPr>
        <w:numPr>
          <w:ilvl w:val="0"/>
          <w:numId w:val="19"/>
        </w:numPr>
        <w:spacing w:after="0" w:line="240" w:lineRule="auto"/>
        <w:rPr>
          <w:rFonts w:cs="Calibri"/>
          <w:sz w:val="20"/>
          <w:szCs w:val="20"/>
        </w:rPr>
      </w:pPr>
      <w:r w:rsidRPr="0093024A">
        <w:rPr>
          <w:rFonts w:cs="Calibri"/>
          <w:sz w:val="20"/>
          <w:szCs w:val="20"/>
        </w:rPr>
        <w:t xml:space="preserve">The Students’ Union </w:t>
      </w:r>
    </w:p>
    <w:p w:rsidR="0039640A" w:rsidRPr="0093024A" w:rsidRDefault="0039640A" w:rsidP="0039640A">
      <w:pPr>
        <w:numPr>
          <w:ilvl w:val="0"/>
          <w:numId w:val="19"/>
        </w:numPr>
        <w:spacing w:after="0" w:line="240" w:lineRule="auto"/>
        <w:rPr>
          <w:rFonts w:cs="Calibri"/>
          <w:sz w:val="20"/>
          <w:szCs w:val="20"/>
        </w:rPr>
      </w:pPr>
      <w:r w:rsidRPr="0093024A">
        <w:rPr>
          <w:rFonts w:cs="Calibri"/>
          <w:sz w:val="20"/>
          <w:szCs w:val="20"/>
        </w:rPr>
        <w:t xml:space="preserve">Careers and Employability Service </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Students opting for a sandwich degree will additionally be supported by the SEC Faculty Placements Advisory team.</w:t>
      </w:r>
    </w:p>
    <w:p w:rsidR="0039640A" w:rsidRPr="0093024A" w:rsidRDefault="0039640A" w:rsidP="0039640A">
      <w:pPr>
        <w:spacing w:after="0" w:line="240" w:lineRule="auto"/>
        <w:rPr>
          <w:rFonts w:cs="Calibri"/>
          <w:sz w:val="20"/>
          <w:szCs w:val="20"/>
        </w:rPr>
      </w:pPr>
    </w:p>
    <w:p w:rsidR="0039640A" w:rsidRPr="0093024A" w:rsidRDefault="0039640A" w:rsidP="0039640A">
      <w:pPr>
        <w:numPr>
          <w:ilvl w:val="0"/>
          <w:numId w:val="1"/>
        </w:numPr>
        <w:spacing w:after="0" w:line="240" w:lineRule="auto"/>
        <w:rPr>
          <w:rFonts w:cs="Calibri"/>
          <w:b/>
          <w:sz w:val="20"/>
          <w:szCs w:val="20"/>
        </w:rPr>
      </w:pPr>
      <w:r w:rsidRPr="0093024A">
        <w:rPr>
          <w:rFonts w:cs="Calibri"/>
          <w:b/>
          <w:sz w:val="20"/>
          <w:szCs w:val="20"/>
        </w:rPr>
        <w:t>Ensuring and Enhancing the Quality of the Course</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The University has several methods for evaluating and improving the quality and standards of its provision. These include:</w:t>
      </w:r>
    </w:p>
    <w:p w:rsidR="0039640A" w:rsidRPr="0093024A" w:rsidRDefault="0039640A" w:rsidP="0039640A">
      <w:pPr>
        <w:spacing w:after="0" w:line="240" w:lineRule="auto"/>
        <w:ind w:left="360"/>
        <w:rPr>
          <w:rFonts w:cs="Calibri"/>
          <w:sz w:val="20"/>
          <w:szCs w:val="20"/>
        </w:rPr>
      </w:pPr>
    </w:p>
    <w:p w:rsidR="0039640A" w:rsidRPr="0093024A" w:rsidRDefault="0039640A" w:rsidP="0039640A">
      <w:pPr>
        <w:numPr>
          <w:ilvl w:val="0"/>
          <w:numId w:val="9"/>
        </w:numPr>
        <w:spacing w:after="0" w:line="240" w:lineRule="auto"/>
        <w:rPr>
          <w:rFonts w:cs="Calibri"/>
          <w:sz w:val="20"/>
          <w:szCs w:val="20"/>
        </w:rPr>
      </w:pPr>
      <w:r w:rsidRPr="0093024A">
        <w:rPr>
          <w:rFonts w:cs="Calibri"/>
          <w:sz w:val="20"/>
          <w:szCs w:val="20"/>
        </w:rPr>
        <w:t>External examiners</w:t>
      </w:r>
    </w:p>
    <w:p w:rsidR="0039640A" w:rsidRPr="0093024A" w:rsidRDefault="0039640A" w:rsidP="0039640A">
      <w:pPr>
        <w:numPr>
          <w:ilvl w:val="0"/>
          <w:numId w:val="9"/>
        </w:numPr>
        <w:spacing w:after="0" w:line="240" w:lineRule="auto"/>
        <w:rPr>
          <w:rFonts w:cs="Calibri"/>
          <w:sz w:val="20"/>
          <w:szCs w:val="20"/>
        </w:rPr>
      </w:pPr>
      <w:r w:rsidRPr="0093024A">
        <w:rPr>
          <w:rFonts w:cs="Calibri"/>
          <w:sz w:val="20"/>
          <w:szCs w:val="20"/>
        </w:rPr>
        <w:t>Board of Study with student representation</w:t>
      </w:r>
    </w:p>
    <w:p w:rsidR="0039640A" w:rsidRPr="0093024A" w:rsidRDefault="0039640A" w:rsidP="0039640A">
      <w:pPr>
        <w:numPr>
          <w:ilvl w:val="0"/>
          <w:numId w:val="9"/>
        </w:numPr>
        <w:spacing w:after="0" w:line="240" w:lineRule="auto"/>
        <w:rPr>
          <w:rFonts w:cs="Calibri"/>
          <w:sz w:val="20"/>
          <w:szCs w:val="20"/>
        </w:rPr>
      </w:pPr>
      <w:r w:rsidRPr="0093024A">
        <w:rPr>
          <w:rFonts w:cs="Calibri"/>
          <w:sz w:val="20"/>
          <w:szCs w:val="20"/>
        </w:rPr>
        <w:t>Annual review and development</w:t>
      </w:r>
    </w:p>
    <w:p w:rsidR="0039640A" w:rsidRPr="0093024A" w:rsidRDefault="0039640A" w:rsidP="0039640A">
      <w:pPr>
        <w:numPr>
          <w:ilvl w:val="0"/>
          <w:numId w:val="9"/>
        </w:numPr>
        <w:spacing w:after="0" w:line="240" w:lineRule="auto"/>
        <w:rPr>
          <w:rFonts w:cs="Calibri"/>
          <w:sz w:val="20"/>
          <w:szCs w:val="20"/>
        </w:rPr>
      </w:pPr>
      <w:r w:rsidRPr="0093024A">
        <w:rPr>
          <w:rFonts w:cs="Calibri"/>
          <w:sz w:val="20"/>
          <w:szCs w:val="20"/>
        </w:rPr>
        <w:t>Periodic review undertaken at the subject level</w:t>
      </w:r>
    </w:p>
    <w:p w:rsidR="0039640A" w:rsidRPr="0093024A" w:rsidRDefault="0039640A" w:rsidP="0039640A">
      <w:pPr>
        <w:numPr>
          <w:ilvl w:val="0"/>
          <w:numId w:val="9"/>
        </w:numPr>
        <w:spacing w:after="0" w:line="240" w:lineRule="auto"/>
        <w:rPr>
          <w:rFonts w:cs="Calibri"/>
          <w:sz w:val="20"/>
          <w:szCs w:val="20"/>
        </w:rPr>
      </w:pPr>
      <w:r w:rsidRPr="0093024A">
        <w:rPr>
          <w:rFonts w:cs="Calibri"/>
          <w:sz w:val="20"/>
          <w:szCs w:val="20"/>
        </w:rPr>
        <w:t>Student evaluation</w:t>
      </w:r>
    </w:p>
    <w:p w:rsidR="0039640A" w:rsidRPr="0093024A" w:rsidRDefault="0039640A" w:rsidP="0039640A">
      <w:pPr>
        <w:numPr>
          <w:ilvl w:val="0"/>
          <w:numId w:val="9"/>
        </w:numPr>
        <w:spacing w:after="0" w:line="240" w:lineRule="auto"/>
        <w:rPr>
          <w:rFonts w:cs="Calibri"/>
          <w:sz w:val="20"/>
          <w:szCs w:val="20"/>
        </w:rPr>
      </w:pPr>
      <w:r w:rsidRPr="0093024A">
        <w:rPr>
          <w:rFonts w:cs="Calibri"/>
          <w:sz w:val="20"/>
          <w:szCs w:val="20"/>
        </w:rPr>
        <w:t>Moderation policies</w:t>
      </w:r>
    </w:p>
    <w:p w:rsidR="0039640A" w:rsidRPr="0093024A" w:rsidRDefault="0039640A" w:rsidP="0039640A">
      <w:pPr>
        <w:spacing w:after="0" w:line="240" w:lineRule="auto"/>
        <w:rPr>
          <w:rFonts w:cs="Calibri"/>
          <w:sz w:val="20"/>
          <w:szCs w:val="20"/>
        </w:rPr>
      </w:pPr>
    </w:p>
    <w:p w:rsidR="0039640A" w:rsidRPr="0093024A" w:rsidRDefault="0039640A" w:rsidP="0039640A">
      <w:pPr>
        <w:numPr>
          <w:ilvl w:val="0"/>
          <w:numId w:val="1"/>
        </w:numPr>
        <w:spacing w:after="0" w:line="240" w:lineRule="auto"/>
        <w:rPr>
          <w:rFonts w:cs="Calibri"/>
          <w:b/>
          <w:sz w:val="20"/>
          <w:szCs w:val="20"/>
        </w:rPr>
      </w:pPr>
      <w:r w:rsidRPr="0093024A">
        <w:rPr>
          <w:rFonts w:cs="Calibri"/>
          <w:b/>
          <w:sz w:val="20"/>
          <w:szCs w:val="20"/>
        </w:rPr>
        <w:t xml:space="preserve">Employability Statement </w:t>
      </w:r>
    </w:p>
    <w:p w:rsidR="0039640A" w:rsidRPr="0093024A" w:rsidRDefault="0039640A" w:rsidP="0039640A">
      <w:pPr>
        <w:spacing w:after="0" w:line="240" w:lineRule="auto"/>
        <w:rPr>
          <w:rFonts w:cs="Calibri"/>
          <w: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 xml:space="preserve">The Environmental science course is geared towards the preparation of graduates for the workplace. Many staff in the School of Geography, Geology and the Environment and KUSH </w:t>
      </w:r>
      <w:proofErr w:type="gramStart"/>
      <w:r w:rsidRPr="0093024A">
        <w:rPr>
          <w:rFonts w:cs="Calibri"/>
          <w:sz w:val="20"/>
          <w:szCs w:val="20"/>
        </w:rPr>
        <w:t>are</w:t>
      </w:r>
      <w:proofErr w:type="gramEnd"/>
      <w:r w:rsidRPr="0093024A">
        <w:rPr>
          <w:rFonts w:cs="Calibri"/>
          <w:sz w:val="20"/>
          <w:szCs w:val="20"/>
        </w:rPr>
        <w:t xml:space="preserve"> actively engaged in research and consultancy activities that keep them in regular professional contact with practitioners across the spectrum of employers who are keen to invite applications from Environmental Science graduates.</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(1) Knowledge skills – Environmental Science students acquire specific environmental knowledge and the cognitive abilities to synthesise and apply this knowledge in a range of workplace settings. Option modules in Level 6 of their course allow students to focus in areas of interest and tailor their specific knowledge skills to their career aspirations.</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(2) Practical skills – the acquisition of practical skills is essential preparation for students entering the workplace. Irrespective of whether Environmental Science students choose a career in an Environmental Science related discipline, the generic skills that must be acquired and practiced throughout the course in order to synthesise and evaluate multi-dimensional challenges at a variety of scales are valuable for most graduate jobs. Students seeking employment specifically within their subject are can be confident that they are trained and fully prepared for a range of practical tasks their employer will expect.</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lastRenderedPageBreak/>
        <w:t>Additionally, for those students who take a sandwich placement:</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 xml:space="preserve">(3) Workplace skills – the experience of a one-year work placement to gain </w:t>
      </w:r>
      <w:proofErr w:type="spellStart"/>
      <w:r w:rsidRPr="0093024A">
        <w:rPr>
          <w:rFonts w:cs="Calibri"/>
          <w:sz w:val="20"/>
          <w:szCs w:val="20"/>
        </w:rPr>
        <w:t>first hand</w:t>
      </w:r>
      <w:proofErr w:type="spellEnd"/>
      <w:r w:rsidRPr="0093024A">
        <w:rPr>
          <w:rFonts w:cs="Calibri"/>
          <w:sz w:val="20"/>
          <w:szCs w:val="20"/>
        </w:rPr>
        <w:t xml:space="preserve"> experience of the challenges and opportunities offered to apply environmental skills in a practical context.</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 xml:space="preserve">Graduates have found employment in a range of businesses, governance and associated sectors.  Recent examples include: environmental consultancies (e.g. Royal </w:t>
      </w:r>
      <w:proofErr w:type="spellStart"/>
      <w:r w:rsidRPr="0093024A">
        <w:rPr>
          <w:rFonts w:cs="Calibri"/>
          <w:sz w:val="20"/>
          <w:szCs w:val="20"/>
        </w:rPr>
        <w:t>Haskoning</w:t>
      </w:r>
      <w:proofErr w:type="spellEnd"/>
      <w:r w:rsidRPr="0093024A">
        <w:rPr>
          <w:rFonts w:cs="Calibri"/>
          <w:sz w:val="20"/>
          <w:szCs w:val="20"/>
        </w:rPr>
        <w:t xml:space="preserve">, </w:t>
      </w:r>
      <w:proofErr w:type="spellStart"/>
      <w:r w:rsidRPr="0093024A">
        <w:rPr>
          <w:rFonts w:cs="Calibri"/>
          <w:sz w:val="20"/>
          <w:szCs w:val="20"/>
        </w:rPr>
        <w:t>Halcrow</w:t>
      </w:r>
      <w:proofErr w:type="spellEnd"/>
      <w:r w:rsidRPr="0093024A">
        <w:rPr>
          <w:rFonts w:cs="Calibri"/>
          <w:sz w:val="20"/>
          <w:szCs w:val="20"/>
        </w:rPr>
        <w:t>), local government (e.g. Surrey County Council), environmental regulators (e.g. Environment Agency) and Businesses (e.g. Thames Water).</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Other recent graduates have gone on study at postgraduate level.</w:t>
      </w:r>
    </w:p>
    <w:p w:rsidR="0039640A" w:rsidRPr="0093024A" w:rsidRDefault="0039640A" w:rsidP="0039640A">
      <w:pPr>
        <w:spacing w:after="0" w:line="240" w:lineRule="auto"/>
        <w:rPr>
          <w:rFonts w:cs="Calibri"/>
          <w:sz w:val="20"/>
          <w:szCs w:val="20"/>
        </w:rPr>
      </w:pPr>
    </w:p>
    <w:p w:rsidR="0039640A" w:rsidRPr="0093024A" w:rsidRDefault="0039640A" w:rsidP="00DB674F">
      <w:pPr>
        <w:pStyle w:val="ListParagraph"/>
        <w:numPr>
          <w:ilvl w:val="0"/>
          <w:numId w:val="1"/>
        </w:numPr>
        <w:spacing w:after="0" w:line="240" w:lineRule="auto"/>
        <w:rPr>
          <w:rFonts w:cs="Calibri"/>
          <w:b/>
          <w:sz w:val="20"/>
          <w:szCs w:val="20"/>
        </w:rPr>
      </w:pPr>
      <w:r w:rsidRPr="0093024A">
        <w:rPr>
          <w:rFonts w:cs="Calibri"/>
          <w:b/>
          <w:sz w:val="20"/>
          <w:szCs w:val="20"/>
        </w:rPr>
        <w:t xml:space="preserve">Approved Variants from the </w:t>
      </w:r>
      <w:r w:rsidR="00DB674F" w:rsidRPr="0093024A">
        <w:rPr>
          <w:rFonts w:cs="Calibri"/>
          <w:b/>
          <w:sz w:val="20"/>
          <w:szCs w:val="20"/>
        </w:rPr>
        <w:t>UR</w:t>
      </w:r>
    </w:p>
    <w:p w:rsidR="0039640A" w:rsidRPr="0093024A" w:rsidRDefault="0039640A" w:rsidP="0039640A">
      <w:pPr>
        <w:spacing w:after="0" w:line="240" w:lineRule="auto"/>
        <w:rPr>
          <w:rFonts w:cs="Calibri"/>
          <w:b/>
          <w:sz w:val="20"/>
          <w:szCs w:val="20"/>
        </w:rPr>
      </w:pPr>
    </w:p>
    <w:p w:rsidR="0039640A" w:rsidRPr="0093024A" w:rsidRDefault="0039640A" w:rsidP="0039640A">
      <w:pPr>
        <w:numPr>
          <w:ilvl w:val="0"/>
          <w:numId w:val="1"/>
        </w:numPr>
        <w:spacing w:after="0" w:line="240" w:lineRule="auto"/>
        <w:rPr>
          <w:rFonts w:cs="Calibri"/>
          <w:b/>
          <w:sz w:val="20"/>
          <w:szCs w:val="20"/>
        </w:rPr>
      </w:pPr>
      <w:r w:rsidRPr="0093024A">
        <w:rPr>
          <w:rFonts w:cs="Calibri"/>
          <w:b/>
          <w:sz w:val="20"/>
          <w:szCs w:val="20"/>
        </w:rPr>
        <w:t>Other sources of information that you may wish to consult</w:t>
      </w:r>
    </w:p>
    <w:p w:rsidR="0039640A" w:rsidRPr="0093024A" w:rsidRDefault="0039640A" w:rsidP="0039640A">
      <w:pPr>
        <w:spacing w:after="0" w:line="240" w:lineRule="auto"/>
        <w:rPr>
          <w:rFonts w:cs="Calibri"/>
          <w:i/>
          <w:sz w:val="20"/>
          <w:szCs w:val="20"/>
        </w:rPr>
      </w:pPr>
    </w:p>
    <w:p w:rsidR="0039640A" w:rsidRPr="0093024A" w:rsidRDefault="0039640A" w:rsidP="0039640A">
      <w:pPr>
        <w:spacing w:after="0" w:line="240" w:lineRule="auto"/>
        <w:rPr>
          <w:rFonts w:cs="Calibri"/>
          <w:b/>
          <w:sz w:val="20"/>
          <w:szCs w:val="20"/>
        </w:rPr>
      </w:pPr>
      <w:r w:rsidRPr="0093024A">
        <w:rPr>
          <w:rFonts w:cs="Calibri"/>
          <w:sz w:val="20"/>
          <w:szCs w:val="20"/>
        </w:rPr>
        <w:t>None specific</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b/>
          <w:sz w:val="20"/>
          <w:szCs w:val="20"/>
        </w:rPr>
        <w:sectPr w:rsidR="0039640A" w:rsidRPr="0093024A">
          <w:pgSz w:w="11906" w:h="16838"/>
          <w:pgMar w:top="1440" w:right="1440" w:bottom="1440" w:left="1440" w:header="708" w:footer="708" w:gutter="0"/>
          <w:cols w:space="708"/>
          <w:docGrid w:linePitch="360"/>
        </w:sectPr>
      </w:pPr>
    </w:p>
    <w:p w:rsidR="0039640A" w:rsidRPr="0093024A" w:rsidRDefault="0039640A" w:rsidP="0039640A">
      <w:pPr>
        <w:spacing w:after="0" w:line="240" w:lineRule="auto"/>
        <w:rPr>
          <w:rFonts w:cs="Calibri"/>
          <w:b/>
          <w:sz w:val="20"/>
          <w:szCs w:val="20"/>
        </w:rPr>
      </w:pPr>
      <w:r w:rsidRPr="0093024A">
        <w:rPr>
          <w:rFonts w:cs="Calibri"/>
          <w:b/>
          <w:sz w:val="20"/>
          <w:szCs w:val="20"/>
        </w:rPr>
        <w:lastRenderedPageBreak/>
        <w:t>Development of Programme Learning Outcomes in Modules</w:t>
      </w:r>
    </w:p>
    <w:p w:rsidR="0039640A" w:rsidRPr="0093024A" w:rsidRDefault="0039640A" w:rsidP="0039640A">
      <w:pPr>
        <w:spacing w:after="0" w:line="240" w:lineRule="auto"/>
        <w:rPr>
          <w:rFonts w:cs="Calibri"/>
          <w:b/>
          <w:sz w:val="20"/>
          <w:szCs w:val="20"/>
        </w:rPr>
      </w:pPr>
    </w:p>
    <w:p w:rsidR="0039640A" w:rsidRPr="0093024A" w:rsidRDefault="0039640A" w:rsidP="0039640A">
      <w:pPr>
        <w:spacing w:after="0" w:line="240" w:lineRule="auto"/>
        <w:rPr>
          <w:rFonts w:cs="Calibri"/>
          <w:sz w:val="20"/>
          <w:szCs w:val="20"/>
        </w:rPr>
      </w:pPr>
      <w:r w:rsidRPr="0093024A">
        <w:rPr>
          <w:rFonts w:cs="Calibri"/>
          <w:sz w:val="20"/>
          <w:szCs w:val="20"/>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567"/>
        <w:gridCol w:w="562"/>
        <w:gridCol w:w="563"/>
        <w:gridCol w:w="562"/>
        <w:gridCol w:w="581"/>
        <w:gridCol w:w="551"/>
        <w:gridCol w:w="566"/>
        <w:gridCol w:w="566"/>
        <w:gridCol w:w="566"/>
        <w:gridCol w:w="566"/>
        <w:gridCol w:w="566"/>
        <w:gridCol w:w="566"/>
        <w:gridCol w:w="566"/>
        <w:gridCol w:w="566"/>
        <w:gridCol w:w="566"/>
        <w:gridCol w:w="566"/>
        <w:gridCol w:w="566"/>
      </w:tblGrid>
      <w:tr w:rsidR="0093024A" w:rsidRPr="0093024A">
        <w:trPr>
          <w:cantSplit/>
          <w:trHeight w:val="352"/>
        </w:trPr>
        <w:tc>
          <w:tcPr>
            <w:tcW w:w="534" w:type="dxa"/>
          </w:tcPr>
          <w:p w:rsidR="0039640A" w:rsidRPr="0093024A" w:rsidRDefault="0039640A" w:rsidP="0039640A">
            <w:pPr>
              <w:spacing w:after="0" w:line="240" w:lineRule="auto"/>
              <w:rPr>
                <w:rFonts w:cs="Calibri"/>
                <w:b/>
                <w:sz w:val="20"/>
                <w:szCs w:val="20"/>
              </w:rPr>
            </w:pPr>
          </w:p>
        </w:tc>
        <w:tc>
          <w:tcPr>
            <w:tcW w:w="2976" w:type="dxa"/>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b/>
                <w:sz w:val="20"/>
                <w:szCs w:val="20"/>
              </w:rPr>
            </w:pPr>
          </w:p>
        </w:tc>
        <w:tc>
          <w:tcPr>
            <w:tcW w:w="2268" w:type="dxa"/>
            <w:gridSpan w:val="4"/>
            <w:shd w:val="clear" w:color="auto" w:fill="DBE5F1"/>
          </w:tcPr>
          <w:p w:rsidR="0039640A" w:rsidRPr="0093024A" w:rsidRDefault="0039640A" w:rsidP="0039640A">
            <w:pPr>
              <w:spacing w:after="0" w:line="240" w:lineRule="auto"/>
              <w:jc w:val="center"/>
              <w:rPr>
                <w:rFonts w:cs="Calibri"/>
                <w:b/>
                <w:sz w:val="20"/>
                <w:szCs w:val="20"/>
              </w:rPr>
            </w:pPr>
            <w:r w:rsidRPr="0093024A">
              <w:rPr>
                <w:rFonts w:cs="Calibri"/>
                <w:b/>
                <w:sz w:val="20"/>
                <w:szCs w:val="20"/>
              </w:rPr>
              <w:t>Level 4</w:t>
            </w:r>
          </w:p>
        </w:tc>
        <w:tc>
          <w:tcPr>
            <w:tcW w:w="6777" w:type="dxa"/>
            <w:gridSpan w:val="12"/>
            <w:shd w:val="clear" w:color="auto" w:fill="DBE5F1"/>
          </w:tcPr>
          <w:p w:rsidR="0039640A" w:rsidRPr="0093024A" w:rsidRDefault="0039640A" w:rsidP="0039640A">
            <w:pPr>
              <w:spacing w:after="0" w:line="240" w:lineRule="auto"/>
              <w:jc w:val="center"/>
              <w:rPr>
                <w:rFonts w:cs="Calibri"/>
                <w:b/>
                <w:sz w:val="20"/>
                <w:szCs w:val="20"/>
              </w:rPr>
            </w:pPr>
            <w:r w:rsidRPr="0093024A">
              <w:rPr>
                <w:rFonts w:cs="Calibri"/>
                <w:b/>
                <w:sz w:val="20"/>
                <w:szCs w:val="20"/>
              </w:rPr>
              <w:t>Level 5</w:t>
            </w:r>
          </w:p>
        </w:tc>
      </w:tr>
      <w:tr w:rsidR="0093024A" w:rsidRPr="0093024A">
        <w:trPr>
          <w:cantSplit/>
          <w:trHeight w:val="1278"/>
        </w:trPr>
        <w:tc>
          <w:tcPr>
            <w:tcW w:w="534" w:type="dxa"/>
          </w:tcPr>
          <w:p w:rsidR="0039640A" w:rsidRPr="0093024A" w:rsidRDefault="0039640A" w:rsidP="0039640A">
            <w:pPr>
              <w:spacing w:after="0" w:line="240" w:lineRule="auto"/>
              <w:rPr>
                <w:rFonts w:cs="Calibri"/>
                <w:b/>
                <w:sz w:val="20"/>
                <w:szCs w:val="20"/>
              </w:rPr>
            </w:pPr>
          </w:p>
        </w:tc>
        <w:tc>
          <w:tcPr>
            <w:tcW w:w="2976" w:type="dxa"/>
            <w:shd w:val="clear" w:color="auto" w:fill="DBE5F1"/>
            <w:vAlign w:val="center"/>
          </w:tcPr>
          <w:p w:rsidR="0039640A" w:rsidRPr="0093024A" w:rsidRDefault="0039640A" w:rsidP="0039640A">
            <w:pPr>
              <w:spacing w:after="0" w:line="240" w:lineRule="auto"/>
              <w:rPr>
                <w:rFonts w:cs="Calibri"/>
                <w:b/>
                <w:sz w:val="20"/>
                <w:szCs w:val="20"/>
              </w:rPr>
            </w:pPr>
            <w:r w:rsidRPr="0093024A">
              <w:rPr>
                <w:rFonts w:cs="Calibri"/>
                <w:b/>
                <w:sz w:val="20"/>
                <w:szCs w:val="20"/>
              </w:rPr>
              <w:t>Module Code</w:t>
            </w:r>
          </w:p>
        </w:tc>
        <w:tc>
          <w:tcPr>
            <w:tcW w:w="567" w:type="dxa"/>
          </w:tcPr>
          <w:p w:rsidR="0039640A" w:rsidRPr="0093024A" w:rsidRDefault="0039640A" w:rsidP="0039640A">
            <w:pPr>
              <w:spacing w:after="0" w:line="240" w:lineRule="auto"/>
              <w:rPr>
                <w:rFonts w:cs="Calibri"/>
                <w:sz w:val="14"/>
                <w:szCs w:val="20"/>
              </w:rPr>
            </w:pPr>
          </w:p>
        </w:tc>
        <w:tc>
          <w:tcPr>
            <w:tcW w:w="562"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Understanding the Environment</w:t>
            </w:r>
          </w:p>
        </w:tc>
        <w:tc>
          <w:tcPr>
            <w:tcW w:w="563"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Global Geology: Process and Hazards</w:t>
            </w:r>
          </w:p>
        </w:tc>
        <w:tc>
          <w:tcPr>
            <w:tcW w:w="562"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Digital Earth and Spatial Analysis</w:t>
            </w:r>
          </w:p>
        </w:tc>
        <w:tc>
          <w:tcPr>
            <w:tcW w:w="581"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Investigating the Earth and Environment</w:t>
            </w:r>
          </w:p>
        </w:tc>
        <w:tc>
          <w:tcPr>
            <w:tcW w:w="551"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Principles of Ecology</w:t>
            </w:r>
          </w:p>
        </w:tc>
        <w:tc>
          <w:tcPr>
            <w:tcW w:w="566"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Sustainable Development: Theory and Practice</w:t>
            </w:r>
          </w:p>
        </w:tc>
        <w:tc>
          <w:tcPr>
            <w:tcW w:w="566"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Design and Management of Projects</w:t>
            </w:r>
          </w:p>
        </w:tc>
        <w:tc>
          <w:tcPr>
            <w:tcW w:w="566"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Land, Water and the Environment.</w:t>
            </w: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r>
      <w:tr w:rsidR="0093024A" w:rsidRPr="0093024A">
        <w:tc>
          <w:tcPr>
            <w:tcW w:w="534" w:type="dxa"/>
            <w:vMerge w:val="restart"/>
            <w:shd w:val="clear" w:color="auto" w:fill="DBE5F1"/>
            <w:textDirection w:val="btLr"/>
            <w:vAlign w:val="center"/>
          </w:tcPr>
          <w:p w:rsidR="0039640A" w:rsidRPr="0093024A" w:rsidRDefault="0039640A" w:rsidP="0039640A">
            <w:pPr>
              <w:spacing w:after="0" w:line="240" w:lineRule="auto"/>
              <w:ind w:left="113" w:right="113"/>
              <w:jc w:val="center"/>
              <w:rPr>
                <w:rFonts w:cs="Calibri"/>
                <w:sz w:val="20"/>
                <w:szCs w:val="20"/>
              </w:rPr>
            </w:pPr>
            <w:r w:rsidRPr="0093024A">
              <w:rPr>
                <w:rFonts w:cs="Calibri"/>
                <w:b/>
                <w:sz w:val="20"/>
                <w:szCs w:val="20"/>
              </w:rPr>
              <w:t>Programme Learning Outcomes</w:t>
            </w: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Knowledge &amp; Understanding</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A4</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A5</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Intellectual Skills</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B5</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Practical Skills</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C2</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C3</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C5</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val="restart"/>
            <w:shd w:val="clear" w:color="auto" w:fill="DBE5F1"/>
            <w:textDirection w:val="btLr"/>
          </w:tcPr>
          <w:p w:rsidR="0039640A" w:rsidRPr="0093024A" w:rsidRDefault="0039640A" w:rsidP="0039640A">
            <w:pPr>
              <w:spacing w:after="0" w:line="240" w:lineRule="auto"/>
              <w:ind w:left="113" w:right="113"/>
              <w:rPr>
                <w:rFonts w:cs="Calibri"/>
                <w:b/>
                <w:sz w:val="20"/>
                <w:szCs w:val="20"/>
              </w:rPr>
            </w:pPr>
            <w:r w:rsidRPr="0093024A">
              <w:rPr>
                <w:rFonts w:cs="Calibri"/>
                <w:b/>
                <w:sz w:val="20"/>
                <w:szCs w:val="20"/>
              </w:rPr>
              <w:t>Key Skills</w:t>
            </w: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Sell Awareness</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AK1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AK3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AK4</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Communication</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BK1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BK3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Interpersonal</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CK1</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CK3</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CK4</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CK5</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Research and Information Literacy</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DK1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DK2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DK3</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DK4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DK5</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Numeracy</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EK1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EK2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EK3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EK4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Management and Leadership</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FK1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FK2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FK3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FK4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Creativity and Problem Solving</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GK1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GK2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bl>
    <w:p w:rsidR="0039640A" w:rsidRPr="0093024A" w:rsidRDefault="0039640A" w:rsidP="0039640A">
      <w:pPr>
        <w:spacing w:after="0" w:line="240" w:lineRule="auto"/>
        <w:rPr>
          <w:rFonts w:cs="Calibri"/>
          <w:sz w:val="20"/>
          <w:szCs w:val="20"/>
        </w:rPr>
      </w:pPr>
    </w:p>
    <w:p w:rsidR="0039640A" w:rsidRPr="0093024A" w:rsidRDefault="0039640A" w:rsidP="0039640A">
      <w:pPr>
        <w:spacing w:after="0" w:line="240" w:lineRule="auto"/>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567"/>
        <w:gridCol w:w="562"/>
        <w:gridCol w:w="563"/>
        <w:gridCol w:w="562"/>
        <w:gridCol w:w="581"/>
        <w:gridCol w:w="551"/>
        <w:gridCol w:w="566"/>
        <w:gridCol w:w="566"/>
        <w:gridCol w:w="566"/>
        <w:gridCol w:w="566"/>
        <w:gridCol w:w="566"/>
        <w:gridCol w:w="566"/>
        <w:gridCol w:w="566"/>
        <w:gridCol w:w="566"/>
        <w:gridCol w:w="566"/>
        <w:gridCol w:w="566"/>
        <w:gridCol w:w="566"/>
      </w:tblGrid>
      <w:tr w:rsidR="0093024A" w:rsidRPr="0093024A">
        <w:trPr>
          <w:cantSplit/>
          <w:trHeight w:val="352"/>
        </w:trPr>
        <w:tc>
          <w:tcPr>
            <w:tcW w:w="534" w:type="dxa"/>
          </w:tcPr>
          <w:p w:rsidR="0039640A" w:rsidRPr="0093024A" w:rsidRDefault="0039640A" w:rsidP="0039640A">
            <w:pPr>
              <w:spacing w:after="0" w:line="240" w:lineRule="auto"/>
              <w:rPr>
                <w:rFonts w:cs="Calibri"/>
                <w:b/>
                <w:sz w:val="20"/>
                <w:szCs w:val="20"/>
              </w:rPr>
            </w:pPr>
          </w:p>
        </w:tc>
        <w:tc>
          <w:tcPr>
            <w:tcW w:w="2976" w:type="dxa"/>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b/>
                <w:sz w:val="20"/>
                <w:szCs w:val="20"/>
              </w:rPr>
            </w:pPr>
          </w:p>
        </w:tc>
        <w:tc>
          <w:tcPr>
            <w:tcW w:w="9045" w:type="dxa"/>
            <w:gridSpan w:val="16"/>
            <w:shd w:val="clear" w:color="auto" w:fill="DBE5F1"/>
          </w:tcPr>
          <w:p w:rsidR="0039640A" w:rsidRPr="0093024A" w:rsidRDefault="0039640A" w:rsidP="0039640A">
            <w:pPr>
              <w:spacing w:after="0" w:line="240" w:lineRule="auto"/>
              <w:jc w:val="center"/>
              <w:rPr>
                <w:rFonts w:cs="Calibri"/>
                <w:b/>
                <w:sz w:val="20"/>
                <w:szCs w:val="20"/>
              </w:rPr>
            </w:pPr>
            <w:r w:rsidRPr="0093024A">
              <w:rPr>
                <w:rFonts w:cs="Calibri"/>
                <w:b/>
                <w:sz w:val="20"/>
                <w:szCs w:val="20"/>
              </w:rPr>
              <w:t>Level 6</w:t>
            </w:r>
          </w:p>
        </w:tc>
      </w:tr>
      <w:tr w:rsidR="0093024A" w:rsidRPr="0093024A">
        <w:trPr>
          <w:cantSplit/>
          <w:trHeight w:val="1278"/>
        </w:trPr>
        <w:tc>
          <w:tcPr>
            <w:tcW w:w="534" w:type="dxa"/>
          </w:tcPr>
          <w:p w:rsidR="0039640A" w:rsidRPr="0093024A" w:rsidRDefault="0039640A" w:rsidP="0039640A">
            <w:pPr>
              <w:spacing w:after="0" w:line="240" w:lineRule="auto"/>
              <w:rPr>
                <w:rFonts w:cs="Calibri"/>
                <w:b/>
                <w:sz w:val="20"/>
                <w:szCs w:val="20"/>
              </w:rPr>
            </w:pPr>
          </w:p>
        </w:tc>
        <w:tc>
          <w:tcPr>
            <w:tcW w:w="2976" w:type="dxa"/>
            <w:shd w:val="clear" w:color="auto" w:fill="DBE5F1"/>
            <w:vAlign w:val="center"/>
          </w:tcPr>
          <w:p w:rsidR="0039640A" w:rsidRPr="0093024A" w:rsidRDefault="0039640A" w:rsidP="0039640A">
            <w:pPr>
              <w:spacing w:after="0" w:line="240" w:lineRule="auto"/>
              <w:rPr>
                <w:rFonts w:cs="Calibri"/>
                <w:b/>
                <w:sz w:val="20"/>
                <w:szCs w:val="20"/>
              </w:rPr>
            </w:pPr>
            <w:r w:rsidRPr="0093024A">
              <w:rPr>
                <w:rFonts w:cs="Calibri"/>
                <w:b/>
                <w:sz w:val="20"/>
                <w:szCs w:val="20"/>
              </w:rPr>
              <w:t>Module Code</w:t>
            </w:r>
          </w:p>
        </w:tc>
        <w:tc>
          <w:tcPr>
            <w:tcW w:w="567" w:type="dxa"/>
          </w:tcPr>
          <w:p w:rsidR="0039640A" w:rsidRPr="0093024A" w:rsidRDefault="0039640A" w:rsidP="0039640A">
            <w:pPr>
              <w:spacing w:after="0" w:line="240" w:lineRule="auto"/>
              <w:rPr>
                <w:rFonts w:cs="Calibri"/>
                <w:sz w:val="20"/>
                <w:szCs w:val="20"/>
              </w:rPr>
            </w:pPr>
          </w:p>
        </w:tc>
        <w:tc>
          <w:tcPr>
            <w:tcW w:w="562"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Research Project</w:t>
            </w:r>
          </w:p>
        </w:tc>
        <w:tc>
          <w:tcPr>
            <w:tcW w:w="563"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Land and Water Resources Management</w:t>
            </w:r>
          </w:p>
        </w:tc>
        <w:tc>
          <w:tcPr>
            <w:tcW w:w="562"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The Challenge of Climate Change</w:t>
            </w:r>
          </w:p>
        </w:tc>
        <w:tc>
          <w:tcPr>
            <w:tcW w:w="581"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Biodiversity and Conservation</w:t>
            </w:r>
          </w:p>
        </w:tc>
        <w:tc>
          <w:tcPr>
            <w:tcW w:w="551" w:type="dxa"/>
            <w:textDirection w:val="btLr"/>
          </w:tcPr>
          <w:p w:rsidR="0039640A" w:rsidRPr="0093024A" w:rsidRDefault="0039640A" w:rsidP="0039640A">
            <w:pPr>
              <w:spacing w:after="0" w:line="240" w:lineRule="auto"/>
              <w:ind w:left="113" w:right="113"/>
              <w:rPr>
                <w:rFonts w:cs="Calibri"/>
                <w:sz w:val="12"/>
                <w:szCs w:val="20"/>
              </w:rPr>
            </w:pPr>
            <w:r w:rsidRPr="0093024A">
              <w:rPr>
                <w:rFonts w:cs="Calibri"/>
                <w:sz w:val="12"/>
                <w:szCs w:val="20"/>
              </w:rPr>
              <w:t>Development Geographies</w:t>
            </w: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c>
          <w:tcPr>
            <w:tcW w:w="566" w:type="dxa"/>
            <w:textDirection w:val="btLr"/>
          </w:tcPr>
          <w:p w:rsidR="0039640A" w:rsidRPr="0093024A" w:rsidRDefault="0039640A" w:rsidP="0039640A">
            <w:pPr>
              <w:spacing w:after="0" w:line="240" w:lineRule="auto"/>
              <w:ind w:left="113" w:right="113"/>
              <w:rPr>
                <w:rFonts w:cs="Calibri"/>
                <w:sz w:val="12"/>
                <w:szCs w:val="20"/>
              </w:rPr>
            </w:pPr>
          </w:p>
        </w:tc>
      </w:tr>
      <w:tr w:rsidR="0093024A" w:rsidRPr="0093024A">
        <w:tc>
          <w:tcPr>
            <w:tcW w:w="534" w:type="dxa"/>
            <w:vMerge w:val="restart"/>
            <w:shd w:val="clear" w:color="auto" w:fill="DBE5F1"/>
            <w:textDirection w:val="btLr"/>
            <w:vAlign w:val="center"/>
          </w:tcPr>
          <w:p w:rsidR="0039640A" w:rsidRPr="0093024A" w:rsidRDefault="0039640A" w:rsidP="0039640A">
            <w:pPr>
              <w:spacing w:after="0" w:line="240" w:lineRule="auto"/>
              <w:ind w:left="113" w:right="113"/>
              <w:jc w:val="center"/>
              <w:rPr>
                <w:rFonts w:cs="Calibri"/>
                <w:sz w:val="20"/>
                <w:szCs w:val="20"/>
              </w:rPr>
            </w:pPr>
            <w:r w:rsidRPr="0093024A">
              <w:rPr>
                <w:rFonts w:cs="Calibri"/>
                <w:b/>
                <w:sz w:val="20"/>
                <w:szCs w:val="20"/>
              </w:rPr>
              <w:t>Programme Learning Outcomes</w:t>
            </w: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Knowledge &amp; Understanding</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A5</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Intellectual Skills</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B5</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Practical Skills</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C5</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val="restart"/>
            <w:shd w:val="clear" w:color="auto" w:fill="DBE5F1"/>
            <w:textDirection w:val="btLr"/>
          </w:tcPr>
          <w:p w:rsidR="0039640A" w:rsidRPr="0093024A" w:rsidRDefault="0039640A" w:rsidP="0039640A">
            <w:pPr>
              <w:spacing w:after="0" w:line="240" w:lineRule="auto"/>
              <w:ind w:left="113" w:right="113"/>
              <w:rPr>
                <w:rFonts w:cs="Calibri"/>
                <w:b/>
                <w:sz w:val="20"/>
                <w:szCs w:val="20"/>
              </w:rPr>
            </w:pPr>
            <w:r w:rsidRPr="0093024A">
              <w:rPr>
                <w:rFonts w:cs="Calibri"/>
                <w:b/>
                <w:sz w:val="20"/>
                <w:szCs w:val="20"/>
              </w:rPr>
              <w:t>Key Skills</w:t>
            </w: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Sell Awareness</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AK1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AK3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AK4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Communication</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BK1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BK3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Interpersonal</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CK1</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CK3</w:t>
            </w:r>
          </w:p>
        </w:tc>
        <w:tc>
          <w:tcPr>
            <w:tcW w:w="562" w:type="dxa"/>
          </w:tcPr>
          <w:p w:rsidR="0039640A" w:rsidRPr="0093024A" w:rsidRDefault="0039640A" w:rsidP="0039640A">
            <w:pPr>
              <w:spacing w:after="0" w:line="240" w:lineRule="auto"/>
              <w:rPr>
                <w:rFonts w:cs="Calibri"/>
                <w:sz w:val="20"/>
                <w:szCs w:val="20"/>
              </w:rPr>
            </w:pP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CK4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CK5</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Research and Information Literacy</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DK1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DK2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DK3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DK4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DK5</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Numeracy</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EK1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EK2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EK3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EK4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Management and Leadership</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FK1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FK2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FK3</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FK4</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p>
        </w:tc>
        <w:tc>
          <w:tcPr>
            <w:tcW w:w="562" w:type="dxa"/>
          </w:tcPr>
          <w:p w:rsidR="0039640A" w:rsidRPr="0093024A" w:rsidRDefault="0039640A" w:rsidP="0039640A">
            <w:pPr>
              <w:spacing w:after="0" w:line="240" w:lineRule="auto"/>
              <w:rPr>
                <w:rFonts w:cs="Calibri"/>
                <w:sz w:val="20"/>
                <w:szCs w:val="20"/>
              </w:rPr>
            </w:pPr>
          </w:p>
        </w:tc>
        <w:tc>
          <w:tcPr>
            <w:tcW w:w="581" w:type="dxa"/>
          </w:tcPr>
          <w:p w:rsidR="0039640A" w:rsidRPr="0093024A" w:rsidRDefault="0039640A" w:rsidP="0039640A">
            <w:pPr>
              <w:spacing w:after="0" w:line="240" w:lineRule="auto"/>
              <w:rPr>
                <w:rFonts w:cs="Calibri"/>
                <w:sz w:val="20"/>
                <w:szCs w:val="20"/>
              </w:rPr>
            </w:pP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val="restart"/>
          </w:tcPr>
          <w:p w:rsidR="0039640A" w:rsidRPr="0093024A" w:rsidRDefault="0039640A" w:rsidP="0039640A">
            <w:pPr>
              <w:spacing w:after="0" w:line="240" w:lineRule="auto"/>
              <w:rPr>
                <w:rFonts w:cs="Calibri"/>
                <w:b/>
                <w:sz w:val="20"/>
                <w:szCs w:val="20"/>
              </w:rPr>
            </w:pPr>
            <w:r w:rsidRPr="0093024A">
              <w:rPr>
                <w:rFonts w:cs="Calibri"/>
                <w:b/>
                <w:sz w:val="20"/>
                <w:szCs w:val="20"/>
              </w:rPr>
              <w:t>Creativity and Problem Solving</w:t>
            </w: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GK1</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r w:rsidR="0093024A" w:rsidRPr="0093024A">
        <w:tc>
          <w:tcPr>
            <w:tcW w:w="534" w:type="dxa"/>
            <w:vMerge/>
            <w:shd w:val="clear" w:color="auto" w:fill="DBE5F1"/>
          </w:tcPr>
          <w:p w:rsidR="0039640A" w:rsidRPr="0093024A" w:rsidRDefault="0039640A" w:rsidP="0039640A">
            <w:pPr>
              <w:spacing w:after="0" w:line="240" w:lineRule="auto"/>
              <w:rPr>
                <w:rFonts w:cs="Calibri"/>
                <w:b/>
                <w:sz w:val="20"/>
                <w:szCs w:val="20"/>
              </w:rPr>
            </w:pPr>
          </w:p>
        </w:tc>
        <w:tc>
          <w:tcPr>
            <w:tcW w:w="2976" w:type="dxa"/>
            <w:vMerge/>
          </w:tcPr>
          <w:p w:rsidR="0039640A" w:rsidRPr="0093024A" w:rsidRDefault="0039640A" w:rsidP="0039640A">
            <w:pPr>
              <w:spacing w:after="0" w:line="240" w:lineRule="auto"/>
              <w:rPr>
                <w:rFonts w:cs="Calibri"/>
                <w:b/>
                <w:sz w:val="20"/>
                <w:szCs w:val="20"/>
              </w:rPr>
            </w:pPr>
          </w:p>
        </w:tc>
        <w:tc>
          <w:tcPr>
            <w:tcW w:w="567" w:type="dxa"/>
          </w:tcPr>
          <w:p w:rsidR="0039640A" w:rsidRPr="0093024A" w:rsidRDefault="0039640A" w:rsidP="0039640A">
            <w:pPr>
              <w:spacing w:after="0" w:line="240" w:lineRule="auto"/>
              <w:rPr>
                <w:rFonts w:cs="Calibri"/>
                <w:sz w:val="20"/>
                <w:szCs w:val="20"/>
              </w:rPr>
            </w:pPr>
            <w:r w:rsidRPr="0093024A">
              <w:rPr>
                <w:rFonts w:cs="Calibri"/>
                <w:sz w:val="20"/>
                <w:szCs w:val="20"/>
              </w:rPr>
              <w:t>GK2</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3"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2"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8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51" w:type="dxa"/>
          </w:tcPr>
          <w:p w:rsidR="0039640A" w:rsidRPr="0093024A" w:rsidRDefault="0039640A" w:rsidP="0039640A">
            <w:pPr>
              <w:spacing w:after="0" w:line="240" w:lineRule="auto"/>
              <w:rPr>
                <w:rFonts w:cs="Calibri"/>
                <w:sz w:val="20"/>
                <w:szCs w:val="20"/>
              </w:rPr>
            </w:pPr>
            <w:r w:rsidRPr="0093024A">
              <w:rPr>
                <w:rFonts w:cs="Calibri"/>
                <w:sz w:val="20"/>
                <w:szCs w:val="20"/>
              </w:rPr>
              <w:t>FS</w:t>
            </w: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c>
          <w:tcPr>
            <w:tcW w:w="566" w:type="dxa"/>
          </w:tcPr>
          <w:p w:rsidR="0039640A" w:rsidRPr="0093024A" w:rsidRDefault="0039640A" w:rsidP="0039640A">
            <w:pPr>
              <w:spacing w:after="0" w:line="240" w:lineRule="auto"/>
              <w:rPr>
                <w:rFonts w:cs="Calibri"/>
                <w:sz w:val="20"/>
                <w:szCs w:val="20"/>
              </w:rPr>
            </w:pPr>
          </w:p>
        </w:tc>
      </w:tr>
    </w:tbl>
    <w:p w:rsidR="0039640A" w:rsidRPr="0093024A" w:rsidRDefault="0039640A" w:rsidP="0039640A">
      <w:pPr>
        <w:spacing w:after="0" w:line="240" w:lineRule="auto"/>
        <w:rPr>
          <w:rFonts w:cs="Calibri"/>
          <w:sz w:val="20"/>
          <w:szCs w:val="20"/>
        </w:rPr>
      </w:pPr>
    </w:p>
    <w:p w:rsidR="0039640A" w:rsidRPr="0093024A" w:rsidRDefault="0039640A" w:rsidP="0039640A">
      <w:pPr>
        <w:tabs>
          <w:tab w:val="left" w:pos="426"/>
        </w:tabs>
        <w:spacing w:after="0" w:line="240" w:lineRule="auto"/>
        <w:rPr>
          <w:rFonts w:cs="Calibri"/>
          <w:sz w:val="20"/>
          <w:szCs w:val="20"/>
        </w:rPr>
      </w:pPr>
      <w:r w:rsidRPr="0093024A">
        <w:rPr>
          <w:rFonts w:cs="Calibri"/>
          <w:b/>
          <w:sz w:val="20"/>
          <w:szCs w:val="20"/>
        </w:rPr>
        <w:t xml:space="preserve">S </w:t>
      </w:r>
      <w:r w:rsidRPr="0093024A">
        <w:rPr>
          <w:rFonts w:cs="Calibri"/>
          <w:sz w:val="20"/>
          <w:szCs w:val="20"/>
        </w:rPr>
        <w:tab/>
        <w:t xml:space="preserve">indicates where a summative assessment occurs. </w:t>
      </w:r>
    </w:p>
    <w:p w:rsidR="0039640A" w:rsidRPr="0093024A" w:rsidRDefault="0039640A" w:rsidP="0039640A">
      <w:pPr>
        <w:tabs>
          <w:tab w:val="left" w:pos="426"/>
        </w:tabs>
        <w:spacing w:after="0" w:line="240" w:lineRule="auto"/>
        <w:rPr>
          <w:rFonts w:cs="Calibri"/>
          <w:sz w:val="20"/>
          <w:szCs w:val="20"/>
        </w:rPr>
      </w:pPr>
      <w:proofErr w:type="gramStart"/>
      <w:r w:rsidRPr="0093024A">
        <w:rPr>
          <w:rFonts w:cs="Calibri"/>
          <w:b/>
          <w:sz w:val="20"/>
          <w:szCs w:val="20"/>
        </w:rPr>
        <w:t>F</w:t>
      </w:r>
      <w:r w:rsidRPr="0093024A">
        <w:rPr>
          <w:rFonts w:cs="Calibri"/>
          <w:sz w:val="20"/>
          <w:szCs w:val="20"/>
        </w:rPr>
        <w:tab/>
        <w:t>where formative assessment/feedback occurs.</w:t>
      </w:r>
      <w:proofErr w:type="gramEnd"/>
      <w:r w:rsidRPr="0093024A">
        <w:rPr>
          <w:rFonts w:cs="Calibri"/>
          <w:sz w:val="20"/>
          <w:szCs w:val="20"/>
        </w:rPr>
        <w:t xml:space="preserve"> </w:t>
      </w:r>
    </w:p>
    <w:p w:rsidR="0039640A" w:rsidRPr="0093024A" w:rsidRDefault="0039640A" w:rsidP="0039640A">
      <w:pPr>
        <w:spacing w:after="0" w:line="240" w:lineRule="auto"/>
        <w:rPr>
          <w:rFonts w:cs="Calibri"/>
          <w:b/>
          <w:sz w:val="20"/>
          <w:szCs w:val="20"/>
        </w:rPr>
      </w:pPr>
    </w:p>
    <w:p w:rsidR="0039640A" w:rsidRPr="0093024A" w:rsidRDefault="0039640A" w:rsidP="002938B5">
      <w:pPr>
        <w:spacing w:after="0" w:line="240" w:lineRule="auto"/>
        <w:rPr>
          <w:rFonts w:ascii="Arial" w:hAnsi="Arial"/>
          <w:b/>
          <w:bCs/>
          <w:smallCaps/>
        </w:rPr>
      </w:pPr>
      <w:r w:rsidRPr="0093024A">
        <w:rPr>
          <w:rFonts w:cs="Calibri"/>
          <w:b/>
          <w:sz w:val="20"/>
          <w:szCs w:val="20"/>
        </w:rPr>
        <w:br w:type="page"/>
      </w:r>
    </w:p>
    <w:p w:rsidR="0039640A" w:rsidRPr="0093024A" w:rsidRDefault="0039640A" w:rsidP="0039640A">
      <w:pPr>
        <w:rPr>
          <w:rFonts w:ascii="Arial" w:hAnsi="Arial"/>
          <w:b/>
          <w:bCs/>
          <w:smallCaps/>
        </w:rPr>
      </w:pPr>
      <w:r w:rsidRPr="0093024A">
        <w:rPr>
          <w:rFonts w:ascii="Arial" w:hAnsi="Arial"/>
          <w:b/>
          <w:bCs/>
          <w:smallCaps/>
        </w:rPr>
        <w:lastRenderedPageBreak/>
        <w:t>BSC HONOURS ENVIRONMENTAL SCIENCE / BSC HONOURS ENVIRONMENTAL SCIENCE WITH PLACEMENT</w:t>
      </w:r>
    </w:p>
    <w:p w:rsidR="0039640A" w:rsidRPr="0093024A" w:rsidRDefault="0039640A" w:rsidP="0039640A">
      <w:pPr>
        <w:rPr>
          <w:rFonts w:ascii="Arial" w:hAnsi="Arial"/>
          <w:sz w:val="28"/>
          <w:szCs w:val="28"/>
        </w:rPr>
      </w:pP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394"/>
        <w:gridCol w:w="1559"/>
        <w:gridCol w:w="4146"/>
      </w:tblGrid>
      <w:tr w:rsidR="0093024A" w:rsidRPr="0093024A">
        <w:trPr>
          <w:cantSplit/>
        </w:trPr>
        <w:tc>
          <w:tcPr>
            <w:tcW w:w="4361" w:type="dxa"/>
          </w:tcPr>
          <w:p w:rsidR="0039640A" w:rsidRPr="0093024A" w:rsidRDefault="0039640A" w:rsidP="0039640A">
            <w:pPr>
              <w:spacing w:line="240" w:lineRule="auto"/>
              <w:rPr>
                <w:rFonts w:ascii="Arial" w:hAnsi="Arial"/>
                <w:b/>
              </w:rPr>
            </w:pPr>
          </w:p>
          <w:p w:rsidR="0039640A" w:rsidRPr="0093024A" w:rsidRDefault="0039640A" w:rsidP="0039640A">
            <w:pPr>
              <w:spacing w:line="240" w:lineRule="auto"/>
              <w:jc w:val="center"/>
              <w:rPr>
                <w:rFonts w:ascii="Arial" w:hAnsi="Arial"/>
                <w:b/>
              </w:rPr>
            </w:pPr>
            <w:r w:rsidRPr="0093024A">
              <w:rPr>
                <w:rFonts w:ascii="Arial" w:hAnsi="Arial"/>
                <w:b/>
              </w:rPr>
              <w:t>Level 4</w:t>
            </w:r>
          </w:p>
        </w:tc>
        <w:tc>
          <w:tcPr>
            <w:tcW w:w="4394" w:type="dxa"/>
          </w:tcPr>
          <w:p w:rsidR="0039640A" w:rsidRPr="0093024A" w:rsidRDefault="0039640A" w:rsidP="0039640A">
            <w:pPr>
              <w:spacing w:line="240" w:lineRule="auto"/>
              <w:jc w:val="center"/>
              <w:rPr>
                <w:rFonts w:ascii="Arial" w:hAnsi="Arial"/>
                <w:b/>
              </w:rPr>
            </w:pPr>
          </w:p>
          <w:p w:rsidR="0039640A" w:rsidRPr="0093024A" w:rsidRDefault="0039640A" w:rsidP="0039640A">
            <w:pPr>
              <w:spacing w:line="240" w:lineRule="auto"/>
              <w:jc w:val="center"/>
              <w:rPr>
                <w:rFonts w:ascii="Arial" w:hAnsi="Arial"/>
                <w:b/>
              </w:rPr>
            </w:pPr>
            <w:r w:rsidRPr="0093024A">
              <w:rPr>
                <w:rFonts w:ascii="Arial" w:hAnsi="Arial"/>
                <w:b/>
              </w:rPr>
              <w:t>Level 5</w:t>
            </w:r>
          </w:p>
        </w:tc>
        <w:tc>
          <w:tcPr>
            <w:tcW w:w="1559" w:type="dxa"/>
          </w:tcPr>
          <w:p w:rsidR="0039640A" w:rsidRPr="0093024A" w:rsidRDefault="0039640A" w:rsidP="0039640A">
            <w:pPr>
              <w:spacing w:line="240" w:lineRule="auto"/>
              <w:jc w:val="center"/>
              <w:rPr>
                <w:rFonts w:ascii="Arial" w:hAnsi="Arial"/>
                <w:b/>
                <w:sz w:val="18"/>
              </w:rPr>
            </w:pPr>
          </w:p>
          <w:p w:rsidR="0039640A" w:rsidRPr="0093024A" w:rsidRDefault="0039640A" w:rsidP="0039640A">
            <w:pPr>
              <w:spacing w:line="240" w:lineRule="auto"/>
              <w:jc w:val="center"/>
              <w:rPr>
                <w:rFonts w:ascii="Arial" w:hAnsi="Arial"/>
                <w:b/>
                <w:sz w:val="18"/>
              </w:rPr>
            </w:pPr>
            <w:r w:rsidRPr="0093024A">
              <w:rPr>
                <w:rFonts w:ascii="Arial" w:hAnsi="Arial"/>
                <w:b/>
                <w:sz w:val="18"/>
              </w:rPr>
              <w:t>OPTIONAL PLACEMENT YEAR</w:t>
            </w:r>
          </w:p>
        </w:tc>
        <w:tc>
          <w:tcPr>
            <w:tcW w:w="4146" w:type="dxa"/>
          </w:tcPr>
          <w:p w:rsidR="0039640A" w:rsidRPr="0093024A" w:rsidRDefault="0039640A" w:rsidP="0039640A">
            <w:pPr>
              <w:spacing w:line="240" w:lineRule="auto"/>
              <w:jc w:val="center"/>
              <w:rPr>
                <w:rFonts w:ascii="Arial" w:hAnsi="Arial"/>
                <w:b/>
              </w:rPr>
            </w:pPr>
          </w:p>
          <w:p w:rsidR="0039640A" w:rsidRPr="0093024A" w:rsidRDefault="0039640A" w:rsidP="0039640A">
            <w:pPr>
              <w:spacing w:line="240" w:lineRule="auto"/>
              <w:jc w:val="center"/>
              <w:rPr>
                <w:rFonts w:ascii="Arial" w:hAnsi="Arial"/>
                <w:b/>
              </w:rPr>
            </w:pPr>
            <w:r w:rsidRPr="0093024A">
              <w:rPr>
                <w:rFonts w:ascii="Arial" w:hAnsi="Arial"/>
                <w:b/>
              </w:rPr>
              <w:t>Level 6</w:t>
            </w:r>
          </w:p>
        </w:tc>
      </w:tr>
      <w:tr w:rsidR="0093024A" w:rsidRPr="0093024A">
        <w:trPr>
          <w:trHeight w:val="917"/>
        </w:trPr>
        <w:tc>
          <w:tcPr>
            <w:tcW w:w="4361" w:type="dxa"/>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UNDERSTANDING THE ENVIRONMENT</w:t>
            </w:r>
          </w:p>
        </w:tc>
        <w:tc>
          <w:tcPr>
            <w:tcW w:w="4394" w:type="dxa"/>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PRINCIPLES OF ECOLOGY</w:t>
            </w:r>
          </w:p>
        </w:tc>
        <w:tc>
          <w:tcPr>
            <w:tcW w:w="1559" w:type="dxa"/>
            <w:vMerge w:val="restart"/>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Work Placement</w:t>
            </w:r>
          </w:p>
          <w:p w:rsidR="0039640A" w:rsidRPr="0093024A" w:rsidRDefault="0039640A" w:rsidP="0039640A">
            <w:pPr>
              <w:spacing w:line="240" w:lineRule="auto"/>
              <w:rPr>
                <w:rFonts w:ascii="Arial" w:hAnsi="Arial"/>
                <w:sz w:val="16"/>
                <w:szCs w:val="16"/>
              </w:rPr>
            </w:pPr>
          </w:p>
        </w:tc>
        <w:tc>
          <w:tcPr>
            <w:tcW w:w="4146" w:type="dxa"/>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RESEARCH PROJECT</w:t>
            </w:r>
          </w:p>
        </w:tc>
      </w:tr>
      <w:tr w:rsidR="0093024A" w:rsidRPr="0093024A">
        <w:trPr>
          <w:trHeight w:val="909"/>
        </w:trPr>
        <w:tc>
          <w:tcPr>
            <w:tcW w:w="4361" w:type="dxa"/>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GLOBAL GEOLOGY: PROCESSES AND HAZARDS</w:t>
            </w:r>
          </w:p>
        </w:tc>
        <w:tc>
          <w:tcPr>
            <w:tcW w:w="4394" w:type="dxa"/>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SUSTAINABLE DEVELOPMENT THEORY AND PRACTICE</w:t>
            </w:r>
          </w:p>
        </w:tc>
        <w:tc>
          <w:tcPr>
            <w:tcW w:w="1559" w:type="dxa"/>
            <w:vMerge/>
          </w:tcPr>
          <w:p w:rsidR="0039640A" w:rsidRPr="0093024A" w:rsidRDefault="0039640A" w:rsidP="0039640A">
            <w:pPr>
              <w:spacing w:line="240" w:lineRule="auto"/>
              <w:rPr>
                <w:rFonts w:ascii="Arial" w:hAnsi="Arial"/>
                <w:sz w:val="16"/>
                <w:szCs w:val="16"/>
              </w:rPr>
            </w:pPr>
          </w:p>
        </w:tc>
        <w:tc>
          <w:tcPr>
            <w:tcW w:w="4146" w:type="dxa"/>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LAND AND WATER RESOURCES MANAGEMENT</w:t>
            </w:r>
          </w:p>
        </w:tc>
      </w:tr>
      <w:tr w:rsidR="0093024A" w:rsidRPr="0093024A">
        <w:trPr>
          <w:trHeight w:val="890"/>
        </w:trPr>
        <w:tc>
          <w:tcPr>
            <w:tcW w:w="4361" w:type="dxa"/>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DIGITAL EARTH AND SPATIAL ANALYSIS</w:t>
            </w:r>
          </w:p>
        </w:tc>
        <w:tc>
          <w:tcPr>
            <w:tcW w:w="4394" w:type="dxa"/>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DESIGN AND MANAGEMENT OF PROJECTS</w:t>
            </w:r>
          </w:p>
        </w:tc>
        <w:tc>
          <w:tcPr>
            <w:tcW w:w="1559" w:type="dxa"/>
            <w:vMerge/>
          </w:tcPr>
          <w:p w:rsidR="0039640A" w:rsidRPr="0093024A" w:rsidRDefault="0039640A" w:rsidP="0039640A">
            <w:pPr>
              <w:spacing w:line="240" w:lineRule="auto"/>
              <w:rPr>
                <w:rFonts w:ascii="Arial" w:hAnsi="Arial"/>
                <w:sz w:val="16"/>
                <w:szCs w:val="16"/>
              </w:rPr>
            </w:pPr>
          </w:p>
        </w:tc>
        <w:tc>
          <w:tcPr>
            <w:tcW w:w="4146" w:type="dxa"/>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OPTION</w:t>
            </w:r>
          </w:p>
        </w:tc>
      </w:tr>
      <w:tr w:rsidR="0039640A" w:rsidRPr="0093024A">
        <w:trPr>
          <w:trHeight w:val="991"/>
        </w:trPr>
        <w:tc>
          <w:tcPr>
            <w:tcW w:w="4361" w:type="dxa"/>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 xml:space="preserve">INVESTIGATING THE </w:t>
            </w:r>
            <w:r w:rsidR="00333754" w:rsidRPr="0093024A">
              <w:rPr>
                <w:rFonts w:ascii="Arial" w:hAnsi="Arial"/>
                <w:sz w:val="16"/>
                <w:szCs w:val="16"/>
              </w:rPr>
              <w:t xml:space="preserve">EARTH AND THE </w:t>
            </w:r>
            <w:r w:rsidRPr="0093024A">
              <w:rPr>
                <w:rFonts w:ascii="Arial" w:hAnsi="Arial"/>
                <w:sz w:val="16"/>
                <w:szCs w:val="16"/>
              </w:rPr>
              <w:t>ENVIRONMENT</w:t>
            </w:r>
          </w:p>
        </w:tc>
        <w:tc>
          <w:tcPr>
            <w:tcW w:w="4394" w:type="dxa"/>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LAND WATER AND THE ENVIRONMENT</w:t>
            </w:r>
          </w:p>
        </w:tc>
        <w:tc>
          <w:tcPr>
            <w:tcW w:w="1559" w:type="dxa"/>
            <w:vMerge/>
          </w:tcPr>
          <w:p w:rsidR="0039640A" w:rsidRPr="0093024A" w:rsidRDefault="0039640A" w:rsidP="0039640A">
            <w:pPr>
              <w:spacing w:line="240" w:lineRule="auto"/>
              <w:rPr>
                <w:rFonts w:ascii="Arial" w:hAnsi="Arial"/>
                <w:sz w:val="16"/>
                <w:szCs w:val="16"/>
              </w:rPr>
            </w:pPr>
          </w:p>
        </w:tc>
        <w:tc>
          <w:tcPr>
            <w:tcW w:w="4146" w:type="dxa"/>
          </w:tcPr>
          <w:p w:rsidR="0039640A" w:rsidRPr="0093024A" w:rsidRDefault="0039640A" w:rsidP="0039640A">
            <w:pPr>
              <w:spacing w:line="240" w:lineRule="auto"/>
              <w:rPr>
                <w:rFonts w:ascii="Arial" w:hAnsi="Arial"/>
                <w:sz w:val="16"/>
                <w:szCs w:val="16"/>
              </w:rPr>
            </w:pPr>
          </w:p>
          <w:p w:rsidR="0039640A" w:rsidRPr="0093024A" w:rsidRDefault="0039640A" w:rsidP="0039640A">
            <w:pPr>
              <w:spacing w:line="240" w:lineRule="auto"/>
              <w:rPr>
                <w:rFonts w:ascii="Arial" w:hAnsi="Arial"/>
                <w:sz w:val="16"/>
                <w:szCs w:val="16"/>
              </w:rPr>
            </w:pPr>
            <w:r w:rsidRPr="0093024A">
              <w:rPr>
                <w:rFonts w:ascii="Arial" w:hAnsi="Arial"/>
                <w:sz w:val="16"/>
                <w:szCs w:val="16"/>
              </w:rPr>
              <w:t>OPTION</w:t>
            </w:r>
          </w:p>
        </w:tc>
      </w:tr>
    </w:tbl>
    <w:p w:rsidR="0039640A" w:rsidRPr="0093024A" w:rsidRDefault="0039640A" w:rsidP="0039640A">
      <w:pPr>
        <w:rPr>
          <w:rFonts w:ascii="Arial" w:hAnsi="Arial"/>
          <w:b/>
          <w:sz w:val="16"/>
          <w:szCs w:val="16"/>
        </w:rPr>
      </w:pPr>
    </w:p>
    <w:p w:rsidR="0039640A" w:rsidRPr="0093024A" w:rsidRDefault="0039640A" w:rsidP="0039640A">
      <w:pPr>
        <w:ind w:left="7920" w:firstLine="720"/>
        <w:rPr>
          <w:rFonts w:ascii="Arial" w:hAnsi="Arial"/>
          <w:b/>
          <w:sz w:val="16"/>
          <w:szCs w:val="16"/>
        </w:rPr>
      </w:pPr>
      <w:r w:rsidRPr="0093024A">
        <w:rPr>
          <w:rFonts w:ascii="Arial" w:hAnsi="Arial"/>
          <w:b/>
          <w:sz w:val="16"/>
          <w:szCs w:val="16"/>
        </w:rPr>
        <w:tab/>
      </w:r>
      <w:r w:rsidRPr="0093024A">
        <w:rPr>
          <w:rFonts w:ascii="Arial" w:hAnsi="Arial"/>
          <w:b/>
          <w:sz w:val="16"/>
          <w:szCs w:val="16"/>
        </w:rPr>
        <w:tab/>
        <w:t xml:space="preserve">Options Level 6 </w:t>
      </w:r>
      <w:r w:rsidRPr="0093024A">
        <w:rPr>
          <w:rFonts w:ascii="Arial" w:hAnsi="Arial"/>
          <w:sz w:val="16"/>
          <w:szCs w:val="16"/>
        </w:rPr>
        <w:t>(two from three)</w:t>
      </w:r>
    </w:p>
    <w:p w:rsidR="0039640A" w:rsidRPr="0093024A" w:rsidRDefault="0039640A" w:rsidP="0039640A">
      <w:pPr>
        <w:ind w:left="5760" w:firstLine="720"/>
        <w:rPr>
          <w:rFonts w:ascii="Arial" w:hAnsi="Arial"/>
          <w:sz w:val="16"/>
          <w:szCs w:val="16"/>
        </w:rPr>
      </w:pP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t>THE CHALLENGE OF CLIMATE CHANGE</w:t>
      </w:r>
    </w:p>
    <w:p w:rsidR="0039640A" w:rsidRPr="0093024A" w:rsidRDefault="0039640A" w:rsidP="0039640A">
      <w:pPr>
        <w:ind w:left="720" w:firstLine="720"/>
        <w:rPr>
          <w:rFonts w:ascii="Arial" w:hAnsi="Arial"/>
          <w:sz w:val="16"/>
          <w:szCs w:val="16"/>
        </w:rPr>
      </w:pP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r>
      <w:r w:rsidRPr="0093024A">
        <w:rPr>
          <w:rFonts w:ascii="Arial" w:hAnsi="Arial"/>
          <w:sz w:val="16"/>
          <w:szCs w:val="16"/>
        </w:rPr>
        <w:tab/>
        <w:t>BIODIVERSITY AND CONSERVATION</w:t>
      </w:r>
    </w:p>
    <w:p w:rsidR="0039640A" w:rsidRPr="0093024A" w:rsidRDefault="0039640A" w:rsidP="0039640A">
      <w:pPr>
        <w:ind w:left="9360" w:firstLine="720"/>
        <w:rPr>
          <w:rFonts w:ascii="Arial" w:hAnsi="Arial"/>
          <w:sz w:val="16"/>
          <w:szCs w:val="16"/>
        </w:rPr>
      </w:pPr>
      <w:r w:rsidRPr="0093024A">
        <w:rPr>
          <w:rFonts w:ascii="Arial" w:hAnsi="Arial"/>
          <w:sz w:val="16"/>
          <w:szCs w:val="16"/>
        </w:rPr>
        <w:t>DEVELOPMENT GEOGRAPHY</w:t>
      </w:r>
    </w:p>
    <w:p w:rsidR="0039640A" w:rsidRPr="0093024A" w:rsidRDefault="0039640A" w:rsidP="0039640A">
      <w:pPr>
        <w:rPr>
          <w:rFonts w:ascii="Arial" w:hAnsi="Arial"/>
        </w:rPr>
      </w:pPr>
    </w:p>
    <w:p w:rsidR="0039640A" w:rsidRPr="0093024A" w:rsidRDefault="0039640A" w:rsidP="0039640A">
      <w:pPr>
        <w:spacing w:after="0" w:line="240" w:lineRule="auto"/>
        <w:rPr>
          <w:rFonts w:cs="Calibri"/>
          <w:sz w:val="20"/>
          <w:szCs w:val="20"/>
        </w:rPr>
      </w:pPr>
    </w:p>
    <w:p w:rsidR="0039640A" w:rsidRPr="0093024A" w:rsidRDefault="0039640A" w:rsidP="00DC60A4">
      <w:pPr>
        <w:spacing w:after="0" w:line="240" w:lineRule="auto"/>
        <w:rPr>
          <w:rFonts w:cs="Calibri"/>
          <w:sz w:val="20"/>
          <w:szCs w:val="20"/>
        </w:rPr>
        <w:sectPr w:rsidR="0039640A" w:rsidRPr="0093024A">
          <w:pgSz w:w="16838" w:h="11906" w:orient="landscape"/>
          <w:pgMar w:top="720" w:right="720" w:bottom="720" w:left="720" w:header="709" w:footer="709" w:gutter="0"/>
          <w:cols w:space="708"/>
          <w:docGrid w:linePitch="360"/>
        </w:sectPr>
      </w:pPr>
      <w:r w:rsidRPr="0093024A">
        <w:rPr>
          <w:rFonts w:cs="Calibri"/>
          <w:sz w:val="20"/>
          <w:szCs w:val="20"/>
        </w:rPr>
        <w:br w:type="page"/>
      </w:r>
    </w:p>
    <w:p w:rsidR="0039640A" w:rsidRPr="0093024A" w:rsidRDefault="0039640A" w:rsidP="0039640A">
      <w:pPr>
        <w:spacing w:after="0" w:line="240" w:lineRule="auto"/>
        <w:rPr>
          <w:rFonts w:cs="Calibri"/>
          <w:b/>
          <w:sz w:val="20"/>
          <w:szCs w:val="20"/>
        </w:rPr>
      </w:pPr>
      <w:r w:rsidRPr="0093024A">
        <w:rPr>
          <w:rFonts w:cs="Calibri"/>
          <w:b/>
          <w:sz w:val="20"/>
          <w:szCs w:val="20"/>
        </w:rPr>
        <w:lastRenderedPageBreak/>
        <w:t>Technical Annex</w:t>
      </w:r>
    </w:p>
    <w:p w:rsidR="0039640A" w:rsidRPr="0093024A" w:rsidRDefault="0039640A" w:rsidP="0039640A">
      <w:pPr>
        <w:spacing w:after="0" w:line="240" w:lineRule="auto"/>
        <w:rPr>
          <w:rFonts w:cs="Calibri"/>
          <w:b/>
          <w:sz w:val="20"/>
          <w:szCs w:val="20"/>
        </w:rPr>
      </w:pPr>
    </w:p>
    <w:tbl>
      <w:tblPr>
        <w:tblW w:w="0" w:type="auto"/>
        <w:tblLook w:val="04A0" w:firstRow="1" w:lastRow="0" w:firstColumn="1" w:lastColumn="0" w:noHBand="0" w:noVBand="1"/>
      </w:tblPr>
      <w:tblGrid>
        <w:gridCol w:w="3936"/>
        <w:gridCol w:w="5306"/>
      </w:tblGrid>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Final Award(s):</w:t>
            </w:r>
          </w:p>
          <w:p w:rsidR="0039640A" w:rsidRPr="0093024A" w:rsidRDefault="0039640A" w:rsidP="0039640A">
            <w:pPr>
              <w:spacing w:after="0" w:line="240" w:lineRule="auto"/>
              <w:rPr>
                <w:rFonts w:cs="Calibri"/>
                <w:b/>
                <w:sz w:val="20"/>
                <w:szCs w:val="20"/>
              </w:rPr>
            </w:pPr>
          </w:p>
        </w:tc>
        <w:tc>
          <w:tcPr>
            <w:tcW w:w="5306" w:type="dxa"/>
          </w:tcPr>
          <w:p w:rsidR="0039640A" w:rsidRPr="0093024A" w:rsidRDefault="0039640A" w:rsidP="0039640A">
            <w:pPr>
              <w:spacing w:after="0" w:line="240" w:lineRule="auto"/>
              <w:rPr>
                <w:rFonts w:cs="Calibri"/>
                <w:i/>
                <w:sz w:val="20"/>
                <w:szCs w:val="20"/>
              </w:rPr>
            </w:pPr>
            <w:r w:rsidRPr="0093024A">
              <w:rPr>
                <w:rFonts w:cs="Calibri"/>
                <w:i/>
                <w:sz w:val="20"/>
                <w:szCs w:val="20"/>
              </w:rPr>
              <w:t>BSc Environmental Science</w:t>
            </w:r>
          </w:p>
          <w:p w:rsidR="0039640A" w:rsidRPr="0093024A" w:rsidRDefault="0039640A" w:rsidP="0039640A">
            <w:pPr>
              <w:spacing w:after="0" w:line="240" w:lineRule="auto"/>
              <w:rPr>
                <w:rFonts w:cs="Calibri"/>
                <w:i/>
                <w:sz w:val="20"/>
                <w:szCs w:val="20"/>
              </w:rPr>
            </w:pPr>
            <w:r w:rsidRPr="0093024A">
              <w:rPr>
                <w:rFonts w:cs="Calibri"/>
                <w:i/>
                <w:sz w:val="20"/>
                <w:szCs w:val="20"/>
              </w:rPr>
              <w:t>BSc Environmental Science with sandwich placement</w:t>
            </w: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Intermediate Award(s):</w:t>
            </w:r>
          </w:p>
          <w:p w:rsidR="0039640A" w:rsidRPr="0093024A" w:rsidRDefault="0039640A" w:rsidP="0039640A">
            <w:pPr>
              <w:spacing w:after="0" w:line="240" w:lineRule="auto"/>
              <w:rPr>
                <w:rFonts w:cs="Calibri"/>
                <w:b/>
                <w:sz w:val="20"/>
                <w:szCs w:val="20"/>
              </w:rPr>
            </w:pPr>
          </w:p>
        </w:tc>
        <w:tc>
          <w:tcPr>
            <w:tcW w:w="5306" w:type="dxa"/>
          </w:tcPr>
          <w:p w:rsidR="0039640A" w:rsidRPr="0093024A" w:rsidRDefault="0039640A" w:rsidP="0039640A">
            <w:pPr>
              <w:spacing w:after="0" w:line="240" w:lineRule="auto"/>
              <w:rPr>
                <w:rFonts w:cs="Calibri"/>
                <w:i/>
                <w:sz w:val="20"/>
                <w:szCs w:val="20"/>
              </w:rPr>
            </w:pPr>
            <w:r w:rsidRPr="0093024A">
              <w:rPr>
                <w:rFonts w:cs="Calibri"/>
                <w:i/>
                <w:sz w:val="20"/>
                <w:szCs w:val="20"/>
              </w:rPr>
              <w:t xml:space="preserve">Indicate those awards available to students who exit the programme before completion of the award which they are registered e.g. Cert HE, Ordinary degree, </w:t>
            </w:r>
            <w:proofErr w:type="spellStart"/>
            <w:r w:rsidRPr="0093024A">
              <w:rPr>
                <w:rFonts w:cs="Calibri"/>
                <w:i/>
                <w:sz w:val="20"/>
                <w:szCs w:val="20"/>
              </w:rPr>
              <w:t>PgCert</w:t>
            </w:r>
            <w:proofErr w:type="spellEnd"/>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Minimum period of registration:</w:t>
            </w:r>
          </w:p>
        </w:tc>
        <w:tc>
          <w:tcPr>
            <w:tcW w:w="5306" w:type="dxa"/>
          </w:tcPr>
          <w:p w:rsidR="0039640A" w:rsidRPr="0093024A" w:rsidRDefault="0039640A" w:rsidP="0039640A">
            <w:pPr>
              <w:spacing w:after="0" w:line="240" w:lineRule="auto"/>
              <w:rPr>
                <w:rFonts w:cs="Calibri"/>
                <w:i/>
                <w:sz w:val="20"/>
                <w:szCs w:val="20"/>
              </w:rPr>
            </w:pPr>
            <w:r w:rsidRPr="0093024A">
              <w:rPr>
                <w:rFonts w:cs="Calibri"/>
                <w:i/>
                <w:sz w:val="20"/>
                <w:szCs w:val="20"/>
              </w:rPr>
              <w:t xml:space="preserve"> 1 year</w:t>
            </w:r>
          </w:p>
          <w:p w:rsidR="0039640A" w:rsidRPr="0093024A" w:rsidRDefault="0039640A" w:rsidP="0039640A">
            <w:pPr>
              <w:spacing w:after="0" w:line="240" w:lineRule="auto"/>
              <w:rPr>
                <w:rFonts w:cs="Calibri"/>
                <w:i/>
                <w:sz w:val="20"/>
                <w:szCs w:val="20"/>
              </w:rPr>
            </w:pP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Maximum period of registration:</w:t>
            </w:r>
          </w:p>
        </w:tc>
        <w:tc>
          <w:tcPr>
            <w:tcW w:w="5306" w:type="dxa"/>
          </w:tcPr>
          <w:p w:rsidR="0039640A" w:rsidRPr="0093024A" w:rsidRDefault="0039640A" w:rsidP="0039640A">
            <w:pPr>
              <w:spacing w:after="0" w:line="240" w:lineRule="auto"/>
              <w:rPr>
                <w:rFonts w:cs="Calibri"/>
                <w:i/>
                <w:sz w:val="20"/>
                <w:szCs w:val="20"/>
              </w:rPr>
            </w:pPr>
            <w:r w:rsidRPr="0093024A">
              <w:rPr>
                <w:rFonts w:cs="Calibri"/>
                <w:i/>
                <w:sz w:val="20"/>
                <w:szCs w:val="20"/>
              </w:rPr>
              <w:t>6 years</w:t>
            </w:r>
          </w:p>
          <w:p w:rsidR="0039640A" w:rsidRPr="0093024A" w:rsidRDefault="0039640A" w:rsidP="0039640A">
            <w:pPr>
              <w:spacing w:after="0" w:line="240" w:lineRule="auto"/>
              <w:rPr>
                <w:rFonts w:cs="Calibri"/>
                <w:i/>
                <w:sz w:val="20"/>
                <w:szCs w:val="20"/>
              </w:rPr>
            </w:pP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FHEQ Level for the Final Award:</w:t>
            </w:r>
          </w:p>
          <w:p w:rsidR="0039640A" w:rsidRPr="0093024A" w:rsidRDefault="0039640A" w:rsidP="0039640A">
            <w:pPr>
              <w:spacing w:after="0" w:line="240" w:lineRule="auto"/>
              <w:rPr>
                <w:rFonts w:cs="Calibri"/>
                <w:b/>
                <w:sz w:val="20"/>
                <w:szCs w:val="20"/>
              </w:rPr>
            </w:pPr>
          </w:p>
        </w:tc>
        <w:tc>
          <w:tcPr>
            <w:tcW w:w="5306" w:type="dxa"/>
          </w:tcPr>
          <w:p w:rsidR="0039640A" w:rsidRPr="0093024A" w:rsidRDefault="00333754" w:rsidP="0039640A">
            <w:pPr>
              <w:spacing w:after="0" w:line="240" w:lineRule="auto"/>
              <w:rPr>
                <w:rFonts w:cs="Calibri"/>
                <w:i/>
                <w:sz w:val="20"/>
                <w:szCs w:val="20"/>
              </w:rPr>
            </w:pPr>
            <w:r w:rsidRPr="0093024A">
              <w:rPr>
                <w:rFonts w:cs="Calibri"/>
                <w:i/>
                <w:sz w:val="20"/>
                <w:szCs w:val="20"/>
              </w:rPr>
              <w:t>Ba</w:t>
            </w:r>
            <w:r w:rsidR="0039640A" w:rsidRPr="0093024A">
              <w:rPr>
                <w:rFonts w:cs="Calibri"/>
                <w:i/>
                <w:sz w:val="20"/>
                <w:szCs w:val="20"/>
              </w:rPr>
              <w:t>chelors</w:t>
            </w: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QAA Subject Benchmark:</w:t>
            </w:r>
          </w:p>
        </w:tc>
        <w:tc>
          <w:tcPr>
            <w:tcW w:w="5306" w:type="dxa"/>
          </w:tcPr>
          <w:p w:rsidR="0039640A" w:rsidRPr="0093024A" w:rsidRDefault="0039640A" w:rsidP="0039640A">
            <w:pPr>
              <w:spacing w:after="0" w:line="240" w:lineRule="auto"/>
              <w:rPr>
                <w:rFonts w:cs="Calibri"/>
                <w:i/>
                <w:sz w:val="20"/>
                <w:szCs w:val="20"/>
              </w:rPr>
            </w:pPr>
            <w:r w:rsidRPr="0093024A">
              <w:rPr>
                <w:rFonts w:cs="Calibri"/>
                <w:i/>
                <w:sz w:val="20"/>
                <w:szCs w:val="20"/>
              </w:rPr>
              <w:t>Geography</w:t>
            </w: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Modes of Delivery:</w:t>
            </w:r>
          </w:p>
        </w:tc>
        <w:tc>
          <w:tcPr>
            <w:tcW w:w="5306" w:type="dxa"/>
          </w:tcPr>
          <w:p w:rsidR="0039640A" w:rsidRPr="0093024A" w:rsidRDefault="0039640A" w:rsidP="0039640A">
            <w:pPr>
              <w:spacing w:after="0" w:line="240" w:lineRule="auto"/>
              <w:rPr>
                <w:rFonts w:cs="Calibri"/>
                <w:i/>
                <w:sz w:val="20"/>
                <w:szCs w:val="20"/>
              </w:rPr>
            </w:pPr>
            <w:r w:rsidRPr="0093024A">
              <w:rPr>
                <w:rFonts w:cs="Calibri"/>
                <w:i/>
                <w:sz w:val="20"/>
                <w:szCs w:val="20"/>
              </w:rPr>
              <w:t>On-site</w:t>
            </w: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Language of Delivery:</w:t>
            </w:r>
          </w:p>
        </w:tc>
        <w:tc>
          <w:tcPr>
            <w:tcW w:w="5306" w:type="dxa"/>
          </w:tcPr>
          <w:p w:rsidR="0039640A" w:rsidRPr="0093024A" w:rsidRDefault="0039640A" w:rsidP="0039640A">
            <w:pPr>
              <w:spacing w:after="0" w:line="240" w:lineRule="auto"/>
              <w:rPr>
                <w:rFonts w:cs="Calibri"/>
                <w:i/>
                <w:sz w:val="20"/>
                <w:szCs w:val="20"/>
              </w:rPr>
            </w:pPr>
            <w:r w:rsidRPr="0093024A">
              <w:rPr>
                <w:rFonts w:cs="Calibri"/>
                <w:i/>
                <w:sz w:val="20"/>
                <w:szCs w:val="20"/>
              </w:rPr>
              <w:t>English</w:t>
            </w: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Faculty:</w:t>
            </w:r>
          </w:p>
        </w:tc>
        <w:tc>
          <w:tcPr>
            <w:tcW w:w="5306" w:type="dxa"/>
          </w:tcPr>
          <w:p w:rsidR="0039640A" w:rsidRPr="0093024A" w:rsidRDefault="0039640A" w:rsidP="0039640A">
            <w:pPr>
              <w:spacing w:after="0" w:line="240" w:lineRule="auto"/>
              <w:rPr>
                <w:rFonts w:cs="Calibri"/>
                <w:i/>
                <w:sz w:val="20"/>
                <w:szCs w:val="20"/>
              </w:rPr>
            </w:pPr>
            <w:r w:rsidRPr="0093024A">
              <w:rPr>
                <w:rFonts w:cs="Calibri"/>
                <w:i/>
                <w:sz w:val="20"/>
                <w:szCs w:val="20"/>
              </w:rPr>
              <w:t>SEC</w:t>
            </w: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School:</w:t>
            </w:r>
          </w:p>
        </w:tc>
        <w:tc>
          <w:tcPr>
            <w:tcW w:w="5306" w:type="dxa"/>
          </w:tcPr>
          <w:p w:rsidR="0039640A" w:rsidRPr="0093024A" w:rsidRDefault="0039640A" w:rsidP="0039640A">
            <w:pPr>
              <w:spacing w:after="0" w:line="240" w:lineRule="auto"/>
              <w:rPr>
                <w:rFonts w:cs="Calibri"/>
                <w:i/>
                <w:sz w:val="20"/>
                <w:szCs w:val="20"/>
              </w:rPr>
            </w:pPr>
            <w:r w:rsidRPr="0093024A">
              <w:rPr>
                <w:rFonts w:cs="Calibri"/>
                <w:i/>
                <w:sz w:val="20"/>
                <w:szCs w:val="20"/>
              </w:rPr>
              <w:t>GGE</w:t>
            </w: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JACS code:</w:t>
            </w:r>
          </w:p>
        </w:tc>
        <w:tc>
          <w:tcPr>
            <w:tcW w:w="5306" w:type="dxa"/>
          </w:tcPr>
          <w:p w:rsidR="0039640A" w:rsidRPr="0093024A" w:rsidRDefault="0039640A" w:rsidP="0039640A">
            <w:pPr>
              <w:spacing w:after="0" w:line="240" w:lineRule="auto"/>
              <w:rPr>
                <w:rFonts w:cs="Calibri"/>
                <w:i/>
                <w:sz w:val="20"/>
                <w:szCs w:val="20"/>
              </w:rPr>
            </w:pPr>
            <w:r w:rsidRPr="0093024A">
              <w:rPr>
                <w:rFonts w:cs="Calibri"/>
                <w:i/>
                <w:sz w:val="20"/>
                <w:szCs w:val="20"/>
              </w:rPr>
              <w:t xml:space="preserve">This is the </w:t>
            </w:r>
            <w:hyperlink r:id="rId10" w:history="1">
              <w:r w:rsidRPr="0093024A">
                <w:rPr>
                  <w:rStyle w:val="Hyperlink"/>
                  <w:rFonts w:cs="Calibri"/>
                  <w:i/>
                  <w:color w:val="auto"/>
                  <w:sz w:val="20"/>
                  <w:szCs w:val="20"/>
                </w:rPr>
                <w:t>Joint Academic Coding System</w:t>
              </w:r>
            </w:hyperlink>
            <w:r w:rsidRPr="0093024A">
              <w:rPr>
                <w:rFonts w:cs="Calibri"/>
                <w:i/>
                <w:sz w:val="20"/>
                <w:szCs w:val="20"/>
              </w:rPr>
              <w:t xml:space="preserve"> (JACS) agreed jointly by UCAS and HESA. </w:t>
            </w: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UCAS Code:</w:t>
            </w:r>
          </w:p>
        </w:tc>
        <w:tc>
          <w:tcPr>
            <w:tcW w:w="5306" w:type="dxa"/>
          </w:tcPr>
          <w:p w:rsidR="0039640A" w:rsidRPr="0093024A" w:rsidRDefault="0039640A" w:rsidP="0039640A">
            <w:pPr>
              <w:spacing w:after="0" w:line="240" w:lineRule="auto"/>
              <w:rPr>
                <w:rFonts w:cs="Calibri"/>
                <w:i/>
                <w:sz w:val="20"/>
                <w:szCs w:val="20"/>
              </w:rPr>
            </w:pP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Course Code:</w:t>
            </w:r>
          </w:p>
        </w:tc>
        <w:tc>
          <w:tcPr>
            <w:tcW w:w="5306" w:type="dxa"/>
          </w:tcPr>
          <w:p w:rsidR="0039640A" w:rsidRPr="0093024A" w:rsidRDefault="0039640A" w:rsidP="0039640A">
            <w:pPr>
              <w:spacing w:after="0" w:line="240" w:lineRule="auto"/>
              <w:rPr>
                <w:rFonts w:cs="Calibri"/>
                <w:i/>
                <w:sz w:val="20"/>
                <w:szCs w:val="20"/>
              </w:rPr>
            </w:pPr>
          </w:p>
        </w:tc>
      </w:tr>
      <w:tr w:rsidR="0093024A" w:rsidRPr="0093024A">
        <w:tc>
          <w:tcPr>
            <w:tcW w:w="3936" w:type="dxa"/>
          </w:tcPr>
          <w:p w:rsidR="0039640A" w:rsidRPr="0093024A" w:rsidRDefault="0039640A" w:rsidP="0039640A">
            <w:pPr>
              <w:spacing w:after="0" w:line="240" w:lineRule="auto"/>
              <w:rPr>
                <w:rFonts w:cs="Calibri"/>
                <w:b/>
                <w:sz w:val="20"/>
                <w:szCs w:val="20"/>
              </w:rPr>
            </w:pPr>
            <w:r w:rsidRPr="0093024A">
              <w:rPr>
                <w:rFonts w:cs="Calibri"/>
                <w:b/>
                <w:sz w:val="20"/>
                <w:szCs w:val="20"/>
              </w:rPr>
              <w:t>Route Code:</w:t>
            </w:r>
          </w:p>
        </w:tc>
        <w:tc>
          <w:tcPr>
            <w:tcW w:w="5306" w:type="dxa"/>
          </w:tcPr>
          <w:p w:rsidR="0039640A" w:rsidRPr="0093024A" w:rsidRDefault="0039640A" w:rsidP="0039640A">
            <w:pPr>
              <w:spacing w:after="0" w:line="240" w:lineRule="auto"/>
              <w:rPr>
                <w:rFonts w:cs="Calibri"/>
                <w:i/>
                <w:sz w:val="20"/>
                <w:szCs w:val="20"/>
              </w:rPr>
            </w:pPr>
          </w:p>
        </w:tc>
      </w:tr>
      <w:tr w:rsidR="0039640A" w:rsidRPr="0093024A">
        <w:tc>
          <w:tcPr>
            <w:tcW w:w="3936" w:type="dxa"/>
          </w:tcPr>
          <w:p w:rsidR="0039640A" w:rsidRPr="0093024A" w:rsidRDefault="0039640A" w:rsidP="0039640A">
            <w:pPr>
              <w:spacing w:after="0" w:line="240" w:lineRule="auto"/>
              <w:rPr>
                <w:rFonts w:cs="Calibri"/>
                <w:b/>
                <w:sz w:val="20"/>
                <w:szCs w:val="20"/>
              </w:rPr>
            </w:pPr>
          </w:p>
        </w:tc>
        <w:tc>
          <w:tcPr>
            <w:tcW w:w="5306" w:type="dxa"/>
          </w:tcPr>
          <w:p w:rsidR="0039640A" w:rsidRPr="0093024A" w:rsidRDefault="0039640A" w:rsidP="0039640A">
            <w:pPr>
              <w:spacing w:after="0" w:line="240" w:lineRule="auto"/>
              <w:rPr>
                <w:rFonts w:cs="Calibri"/>
                <w:i/>
                <w:sz w:val="20"/>
                <w:szCs w:val="20"/>
              </w:rPr>
            </w:pPr>
          </w:p>
        </w:tc>
      </w:tr>
    </w:tbl>
    <w:p w:rsidR="0039640A" w:rsidRPr="0093024A" w:rsidRDefault="0039640A" w:rsidP="0039640A">
      <w:pPr>
        <w:rPr>
          <w:rFonts w:cs="Calibri"/>
          <w:sz w:val="20"/>
          <w:szCs w:val="20"/>
        </w:rPr>
      </w:pPr>
    </w:p>
    <w:sectPr w:rsidR="0039640A" w:rsidRPr="0093024A" w:rsidSect="003964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D931BF"/>
    <w:multiLevelType w:val="hybridMultilevel"/>
    <w:tmpl w:val="382A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4D0D9E"/>
    <w:multiLevelType w:val="hybridMultilevel"/>
    <w:tmpl w:val="2D2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1A6E99"/>
    <w:multiLevelType w:val="multilevel"/>
    <w:tmpl w:val="44A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E87B5A"/>
    <w:multiLevelType w:val="hybridMultilevel"/>
    <w:tmpl w:val="7672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00A8A"/>
    <w:multiLevelType w:val="hybridMultilevel"/>
    <w:tmpl w:val="12581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321669"/>
    <w:multiLevelType w:val="hybridMultilevel"/>
    <w:tmpl w:val="804C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9E4119"/>
    <w:multiLevelType w:val="multilevel"/>
    <w:tmpl w:val="676CF590"/>
    <w:lvl w:ilvl="0">
      <w:start w:val="1"/>
      <w:numFmt w:val="lowerLetter"/>
      <w:lvlText w:val="%1."/>
      <w:lvlJc w:val="left"/>
      <w:pPr>
        <w:tabs>
          <w:tab w:val="num" w:pos="360"/>
        </w:tabs>
        <w:ind w:left="36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7134DAD"/>
    <w:multiLevelType w:val="hybridMultilevel"/>
    <w:tmpl w:val="344CA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3A1373"/>
    <w:multiLevelType w:val="hybridMultilevel"/>
    <w:tmpl w:val="DA0234C2"/>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F36783E"/>
    <w:multiLevelType w:val="hybridMultilevel"/>
    <w:tmpl w:val="46E4F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4572812"/>
    <w:multiLevelType w:val="hybridMultilevel"/>
    <w:tmpl w:val="CBA88F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D43D3F"/>
    <w:multiLevelType w:val="hybridMultilevel"/>
    <w:tmpl w:val="BA20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125C08"/>
    <w:multiLevelType w:val="multilevel"/>
    <w:tmpl w:val="C4A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6BF51C0"/>
    <w:multiLevelType w:val="hybridMultilevel"/>
    <w:tmpl w:val="F97EF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2D36E4"/>
    <w:multiLevelType w:val="hybridMultilevel"/>
    <w:tmpl w:val="0A781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E345A6"/>
    <w:multiLevelType w:val="hybridMultilevel"/>
    <w:tmpl w:val="4F50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9C5FC9"/>
    <w:multiLevelType w:val="multilevel"/>
    <w:tmpl w:val="C71066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54D1582"/>
    <w:multiLevelType w:val="hybridMultilevel"/>
    <w:tmpl w:val="BC384F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nsid w:val="67EE54F8"/>
    <w:multiLevelType w:val="multilevel"/>
    <w:tmpl w:val="E460B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A0A4BE6"/>
    <w:multiLevelType w:val="hybridMultilevel"/>
    <w:tmpl w:val="9CC23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A115461"/>
    <w:multiLevelType w:val="multilevel"/>
    <w:tmpl w:val="676CF590"/>
    <w:lvl w:ilvl="0">
      <w:start w:val="1"/>
      <w:numFmt w:val="lowerLetter"/>
      <w:lvlText w:val="%1."/>
      <w:lvlJc w:val="left"/>
      <w:pPr>
        <w:tabs>
          <w:tab w:val="num" w:pos="360"/>
        </w:tabs>
        <w:ind w:left="36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C067145"/>
    <w:multiLevelType w:val="hybridMultilevel"/>
    <w:tmpl w:val="CE064F90"/>
    <w:lvl w:ilvl="0" w:tplc="8E2A7A18">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7">
    <w:nsid w:val="70605C56"/>
    <w:multiLevelType w:val="hybridMultilevel"/>
    <w:tmpl w:val="07303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53653D"/>
    <w:multiLevelType w:val="hybridMultilevel"/>
    <w:tmpl w:val="D4626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3072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B2612D"/>
    <w:multiLevelType w:val="hybridMultilevel"/>
    <w:tmpl w:val="67D61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9"/>
  </w:num>
  <w:num w:numId="3">
    <w:abstractNumId w:val="10"/>
  </w:num>
  <w:num w:numId="4">
    <w:abstractNumId w:val="18"/>
  </w:num>
  <w:num w:numId="5">
    <w:abstractNumId w:val="0"/>
  </w:num>
  <w:num w:numId="6">
    <w:abstractNumId w:val="24"/>
  </w:num>
  <w:num w:numId="7">
    <w:abstractNumId w:val="15"/>
  </w:num>
  <w:num w:numId="8">
    <w:abstractNumId w:val="5"/>
  </w:num>
  <w:num w:numId="9">
    <w:abstractNumId w:val="30"/>
  </w:num>
  <w:num w:numId="10">
    <w:abstractNumId w:val="25"/>
  </w:num>
  <w:num w:numId="11">
    <w:abstractNumId w:val="32"/>
  </w:num>
  <w:num w:numId="12">
    <w:abstractNumId w:val="27"/>
  </w:num>
  <w:num w:numId="13">
    <w:abstractNumId w:val="8"/>
  </w:num>
  <w:num w:numId="14">
    <w:abstractNumId w:val="12"/>
  </w:num>
  <w:num w:numId="15">
    <w:abstractNumId w:val="16"/>
  </w:num>
  <w:num w:numId="16">
    <w:abstractNumId w:val="6"/>
  </w:num>
  <w:num w:numId="17">
    <w:abstractNumId w:val="9"/>
  </w:num>
  <w:num w:numId="18">
    <w:abstractNumId w:val="14"/>
  </w:num>
  <w:num w:numId="19">
    <w:abstractNumId w:val="4"/>
  </w:num>
  <w:num w:numId="20">
    <w:abstractNumId w:val="34"/>
  </w:num>
  <w:num w:numId="21">
    <w:abstractNumId w:val="21"/>
  </w:num>
  <w:num w:numId="22">
    <w:abstractNumId w:val="1"/>
  </w:num>
  <w:num w:numId="23">
    <w:abstractNumId w:val="2"/>
  </w:num>
  <w:num w:numId="24">
    <w:abstractNumId w:val="17"/>
  </w:num>
  <w:num w:numId="25">
    <w:abstractNumId w:val="28"/>
  </w:num>
  <w:num w:numId="26">
    <w:abstractNumId w:val="29"/>
  </w:num>
  <w:num w:numId="27">
    <w:abstractNumId w:val="36"/>
  </w:num>
  <w:num w:numId="28">
    <w:abstractNumId w:val="35"/>
  </w:num>
  <w:num w:numId="29">
    <w:abstractNumId w:val="40"/>
  </w:num>
  <w:num w:numId="30">
    <w:abstractNumId w:val="31"/>
  </w:num>
  <w:num w:numId="31">
    <w:abstractNumId w:val="11"/>
  </w:num>
  <w:num w:numId="32">
    <w:abstractNumId w:val="37"/>
  </w:num>
  <w:num w:numId="33">
    <w:abstractNumId w:val="23"/>
  </w:num>
  <w:num w:numId="34">
    <w:abstractNumId w:val="38"/>
  </w:num>
  <w:num w:numId="35">
    <w:abstractNumId w:val="39"/>
  </w:num>
  <w:num w:numId="36">
    <w:abstractNumId w:val="7"/>
  </w:num>
  <w:num w:numId="37">
    <w:abstractNumId w:val="26"/>
  </w:num>
  <w:num w:numId="38">
    <w:abstractNumId w:val="20"/>
  </w:num>
  <w:num w:numId="39">
    <w:abstractNumId w:val="22"/>
  </w:num>
  <w:num w:numId="40">
    <w:abstractNumId w:val="33"/>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141954"/>
    <w:rsid w:val="001E311B"/>
    <w:rsid w:val="002938B5"/>
    <w:rsid w:val="00333754"/>
    <w:rsid w:val="003469FB"/>
    <w:rsid w:val="0039640A"/>
    <w:rsid w:val="005B1266"/>
    <w:rsid w:val="0062601D"/>
    <w:rsid w:val="00656E8E"/>
    <w:rsid w:val="0093024A"/>
    <w:rsid w:val="00932051"/>
    <w:rsid w:val="009D618C"/>
    <w:rsid w:val="00A96BDB"/>
    <w:rsid w:val="00B26310"/>
    <w:rsid w:val="00B3570F"/>
    <w:rsid w:val="00BE008B"/>
    <w:rsid w:val="00CB6848"/>
    <w:rsid w:val="00CE4E0D"/>
    <w:rsid w:val="00DB674F"/>
    <w:rsid w:val="00DC60A4"/>
    <w:rsid w:val="00E87415"/>
    <w:rsid w:val="00F116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6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customStyle="1" w:styleId="NoSpacing1">
    <w:name w:val="No Spacing1"/>
    <w:uiPriority w:val="1"/>
    <w:qFormat/>
    <w:rsid w:val="00B92966"/>
    <w:rPr>
      <w:sz w:val="22"/>
      <w:szCs w:val="22"/>
      <w:lang w:eastAsia="en-US"/>
    </w:rPr>
  </w:style>
  <w:style w:type="paragraph" w:customStyle="1" w:styleId="cHons">
    <w:name w:val="c(Hons)"/>
    <w:aliases w:val="MA,MSc,etc."/>
    <w:basedOn w:val="Normal"/>
    <w:uiPriority w:val="99"/>
    <w:rsid w:val="00B92966"/>
    <w:pPr>
      <w:spacing w:after="0" w:line="240" w:lineRule="auto"/>
      <w:ind w:left="720" w:hanging="360"/>
    </w:pPr>
    <w:rPr>
      <w:rFonts w:ascii="Times New Roman" w:eastAsia="Times New Roman" w:hAnsi="Times New Roman"/>
      <w:b/>
      <w:sz w:val="24"/>
      <w:szCs w:val="20"/>
      <w:lang w:val="en-US"/>
    </w:rPr>
  </w:style>
  <w:style w:type="character" w:styleId="FollowedHyperlink">
    <w:name w:val="FollowedHyperlink"/>
    <w:basedOn w:val="DefaultParagraphFont"/>
    <w:uiPriority w:val="99"/>
    <w:unhideWhenUsed/>
    <w:rsid w:val="00AF1FED"/>
    <w:rPr>
      <w:color w:val="800080"/>
      <w:u w:val="single"/>
    </w:rPr>
  </w:style>
  <w:style w:type="paragraph" w:styleId="ListParagraph">
    <w:name w:val="List Paragraph"/>
    <w:basedOn w:val="Normal"/>
    <w:qFormat/>
    <w:rsid w:val="00DB67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6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customStyle="1" w:styleId="NoSpacing1">
    <w:name w:val="No Spacing1"/>
    <w:uiPriority w:val="1"/>
    <w:qFormat/>
    <w:rsid w:val="00B92966"/>
    <w:rPr>
      <w:sz w:val="22"/>
      <w:szCs w:val="22"/>
      <w:lang w:eastAsia="en-US"/>
    </w:rPr>
  </w:style>
  <w:style w:type="paragraph" w:customStyle="1" w:styleId="cHons">
    <w:name w:val="c(Hons)"/>
    <w:aliases w:val="MA,MSc,etc."/>
    <w:basedOn w:val="Normal"/>
    <w:uiPriority w:val="99"/>
    <w:rsid w:val="00B92966"/>
    <w:pPr>
      <w:spacing w:after="0" w:line="240" w:lineRule="auto"/>
      <w:ind w:left="720" w:hanging="360"/>
    </w:pPr>
    <w:rPr>
      <w:rFonts w:ascii="Times New Roman" w:eastAsia="Times New Roman" w:hAnsi="Times New Roman"/>
      <w:b/>
      <w:sz w:val="24"/>
      <w:szCs w:val="20"/>
      <w:lang w:val="en-US"/>
    </w:rPr>
  </w:style>
  <w:style w:type="character" w:styleId="FollowedHyperlink">
    <w:name w:val="FollowedHyperlink"/>
    <w:basedOn w:val="DefaultParagraphFont"/>
    <w:uiPriority w:val="99"/>
    <w:unhideWhenUsed/>
    <w:rsid w:val="00AF1FED"/>
    <w:rPr>
      <w:color w:val="800080"/>
      <w:u w:val="single"/>
    </w:rPr>
  </w:style>
  <w:style w:type="paragraph" w:styleId="ListParagraph">
    <w:name w:val="List Paragraph"/>
    <w:basedOn w:val="Normal"/>
    <w:qFormat/>
    <w:rsid w:val="00DB6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8200">
      <w:bodyDiv w:val="1"/>
      <w:marLeft w:val="0"/>
      <w:marRight w:val="0"/>
      <w:marTop w:val="0"/>
      <w:marBottom w:val="0"/>
      <w:divBdr>
        <w:top w:val="none" w:sz="0" w:space="0" w:color="auto"/>
        <w:left w:val="none" w:sz="0" w:space="0" w:color="auto"/>
        <w:bottom w:val="none" w:sz="0" w:space="0" w:color="auto"/>
        <w:right w:val="none" w:sz="0" w:space="0" w:color="auto"/>
      </w:divBdr>
    </w:div>
    <w:div w:id="303052254">
      <w:bodyDiv w:val="1"/>
      <w:marLeft w:val="0"/>
      <w:marRight w:val="0"/>
      <w:marTop w:val="0"/>
      <w:marBottom w:val="0"/>
      <w:divBdr>
        <w:top w:val="none" w:sz="0" w:space="0" w:color="auto"/>
        <w:left w:val="none" w:sz="0" w:space="0" w:color="auto"/>
        <w:bottom w:val="none" w:sz="0" w:space="0" w:color="auto"/>
        <w:right w:val="none" w:sz="0" w:space="0" w:color="auto"/>
      </w:divBdr>
    </w:div>
    <w:div w:id="617875300">
      <w:bodyDiv w:val="1"/>
      <w:marLeft w:val="0"/>
      <w:marRight w:val="0"/>
      <w:marTop w:val="0"/>
      <w:marBottom w:val="0"/>
      <w:divBdr>
        <w:top w:val="none" w:sz="0" w:space="0" w:color="auto"/>
        <w:left w:val="none" w:sz="0" w:space="0" w:color="auto"/>
        <w:bottom w:val="none" w:sz="0" w:space="0" w:color="auto"/>
        <w:right w:val="none" w:sz="0" w:space="0" w:color="auto"/>
      </w:divBdr>
    </w:div>
    <w:div w:id="15112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qaa.ac.uk/WorkWithUs/Documents/jacs_codes.pdf" TargetMode="Externa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2FD88-FE87-4835-8734-2B9563A7360A}"/>
</file>

<file path=customXml/itemProps2.xml><?xml version="1.0" encoding="utf-8"?>
<ds:datastoreItem xmlns:ds="http://schemas.openxmlformats.org/officeDocument/2006/customXml" ds:itemID="{BEA5B5DE-86D6-470E-84C1-B036D1FB0AA0}"/>
</file>

<file path=customXml/itemProps3.xml><?xml version="1.0" encoding="utf-8"?>
<ds:datastoreItem xmlns:ds="http://schemas.openxmlformats.org/officeDocument/2006/customXml" ds:itemID="{DAAACDAC-0009-42B1-BCAB-E29D11D39D41}"/>
</file>

<file path=docProps/app.xml><?xml version="1.0" encoding="utf-8"?>
<Properties xmlns="http://schemas.openxmlformats.org/officeDocument/2006/extended-properties" xmlns:vt="http://schemas.openxmlformats.org/officeDocument/2006/docPropsVTypes">
  <Template>Normal</Template>
  <TotalTime>0</TotalTime>
  <Pages>17</Pages>
  <Words>4735</Words>
  <Characters>26992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31664</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Carter, Clare</cp:lastModifiedBy>
  <cp:revision>2</cp:revision>
  <cp:lastPrinted>2012-07-10T20:48:00Z</cp:lastPrinted>
  <dcterms:created xsi:type="dcterms:W3CDTF">2016-11-01T16:34:00Z</dcterms:created>
  <dcterms:modified xsi:type="dcterms:W3CDTF">2016-11-01T16:34:00Z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NXTAG2">
    <vt:lpwstr>000800500d0000000000010250600207f7000400038000</vt:lpwstr>
  </property>
  <property fmtid="{D5CDD505-2E9C-101B-9397-08002B2CF9AE}" pid="8" name="ContentTypeId">
    <vt:lpwstr>0x010100D0DEAA2F896A354299CC25118AB56302</vt:lpwstr>
  </property>
</Properties>
</file>