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2.0 -->
  <w:body>
    <w:p w:rsidR="00A92C9B" w:rsidRPr="00DA2044" w:rsidP="00A92C9B" w14:paraId="2322E545" w14:textId="20FFBD0E">
      <w:pPr>
        <w:rPr>
          <w:rFonts w:ascii="Arial" w:hAnsi="Arial" w:cs="Arial"/>
          <w:b/>
        </w:rPr>
      </w:pPr>
      <w:r>
        <w:rPr>
          <w:rFonts w:ascii="Arial" w:hAnsi="Arial" w:cs="Arial"/>
          <w:b/>
        </w:rPr>
        <w:t>Template C4</w:t>
      </w:r>
    </w:p>
    <w:p w:rsidR="00A92C9B" w:rsidRPr="00DA2044" w:rsidP="00A92C9B" w14:paraId="0CC25924" w14:textId="77777777">
      <w:pPr>
        <w:rPr>
          <w:rFonts w:ascii="Arial" w:hAnsi="Arial" w:cs="Arial"/>
          <w:noProof/>
        </w:rPr>
      </w:pPr>
    </w:p>
    <w:p w:rsidR="00A92C9B" w:rsidRPr="00DA2044" w:rsidP="00A92C9B" w14:paraId="16E28216" w14:textId="77777777">
      <w:pPr>
        <w:rPr>
          <w:rFonts w:ascii="Arial" w:hAnsi="Arial" w:cs="Arial"/>
          <w:b/>
        </w:rPr>
      </w:pPr>
      <w:r w:rsidRPr="00DA2044">
        <w:rPr>
          <w:rFonts w:ascii="Arial" w:hAnsi="Arial" w:cs="Arial"/>
          <w:noProof/>
          <w:sz w:val="36"/>
          <w:szCs w:val="36"/>
        </w:rPr>
        <w:drawing>
          <wp:inline distT="0" distB="0" distL="0" distR="0">
            <wp:extent cx="704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704850" cy="704850"/>
                    </a:xfrm>
                    <a:prstGeom prst="rect">
                      <a:avLst/>
                    </a:prstGeom>
                    <a:noFill/>
                    <a:ln>
                      <a:noFill/>
                    </a:ln>
                  </pic:spPr>
                </pic:pic>
              </a:graphicData>
            </a:graphic>
          </wp:inline>
        </w:drawing>
      </w:r>
    </w:p>
    <w:p w:rsidR="00A92C9B" w:rsidRPr="00DA2044" w:rsidP="00A92C9B" w14:paraId="0AA54ED3" w14:textId="77777777">
      <w:pPr>
        <w:jc w:val="right"/>
        <w:rPr>
          <w:rFonts w:ascii="Arial" w:hAnsi="Arial" w:cs="Arial"/>
          <w:b/>
        </w:rPr>
      </w:pPr>
    </w:p>
    <w:p w:rsidR="00A92C9B" w:rsidRPr="00DA2044" w:rsidP="00A92C9B" w14:paraId="02CDBD69" w14:textId="77777777">
      <w:pPr>
        <w:rPr>
          <w:rFonts w:ascii="Arial" w:hAnsi="Arial" w:cs="Arial"/>
          <w:b/>
        </w:rPr>
      </w:pPr>
    </w:p>
    <w:p w:rsidR="00A92C9B" w:rsidRPr="00DA2044" w:rsidP="00A92C9B" w14:paraId="29E826EF" w14:textId="77777777">
      <w:pPr>
        <w:rPr>
          <w:rFonts w:ascii="Arial" w:hAnsi="Arial" w:cs="Arial"/>
          <w:b/>
        </w:rPr>
      </w:pPr>
    </w:p>
    <w:p w:rsidR="00A92C9B" w:rsidRPr="00DA2044" w:rsidP="00A92C9B" w14:paraId="4A2A64BC" w14:textId="77777777">
      <w:pPr>
        <w:rPr>
          <w:rFonts w:ascii="Arial" w:hAnsi="Arial" w:cs="Arial"/>
          <w:b/>
        </w:rPr>
      </w:pPr>
    </w:p>
    <w:p w:rsidR="00A92C9B" w:rsidRPr="00DA2044" w:rsidP="00A92C9B" w14:paraId="57675CD5" w14:textId="77777777">
      <w:pPr>
        <w:rPr>
          <w:rFonts w:ascii="Arial" w:hAnsi="Arial" w:cs="Arial"/>
          <w:b/>
          <w:sz w:val="28"/>
        </w:rPr>
      </w:pPr>
      <w:r w:rsidRPr="00DA2044">
        <w:rPr>
          <w:rFonts w:ascii="Arial" w:hAnsi="Arial" w:cs="Arial"/>
          <w:b/>
          <w:sz w:val="36"/>
        </w:rPr>
        <w:t>Programme Specification</w:t>
      </w:r>
      <w:r>
        <w:rPr>
          <w:rFonts w:ascii="Arial" w:hAnsi="Arial" w:cs="Arial"/>
          <w:b/>
          <w:sz w:val="36"/>
        </w:rPr>
        <w:fldChar w:fldCharType="begin"/>
      </w:r>
      <w:r w:rsidRPr="00DA2044">
        <w:rPr>
          <w:rFonts w:ascii="Arial" w:hAnsi="Arial" w:cs="Arial"/>
        </w:rPr>
        <w:instrText xml:space="preserve"> XE "</w:instrText>
      </w:r>
      <w:r w:rsidRPr="00DA2044">
        <w:rPr>
          <w:rFonts w:ascii="Arial" w:hAnsi="Arial" w:cs="Arial"/>
          <w:noProof/>
        </w:rPr>
        <w:instrText>Programme Specification</w:instrText>
      </w:r>
      <w:r w:rsidRPr="00DA2044">
        <w:rPr>
          <w:rFonts w:ascii="Arial" w:hAnsi="Arial" w:cs="Arial"/>
        </w:rPr>
        <w:instrText xml:space="preserve">" </w:instrText>
      </w:r>
      <w:r>
        <w:rPr>
          <w:rFonts w:ascii="Arial" w:hAnsi="Arial" w:cs="Arial"/>
          <w:b/>
          <w:sz w:val="36"/>
        </w:rPr>
        <w:fldChar w:fldCharType="end"/>
      </w:r>
    </w:p>
    <w:p w:rsidR="00A92C9B" w:rsidRPr="00DA2044" w:rsidP="00A92C9B" w14:paraId="33613DBB" w14:textId="77777777">
      <w:pPr>
        <w:rPr>
          <w:rFonts w:ascii="Arial" w:hAnsi="Arial" w:cs="Arial"/>
          <w:b/>
          <w:sz w:val="28"/>
        </w:rPr>
      </w:pPr>
    </w:p>
    <w:p w:rsidR="00A92C9B" w:rsidRPr="00DA2044" w:rsidP="00A92C9B" w14:paraId="348A0D6B" w14:textId="77777777">
      <w:pPr>
        <w:rPr>
          <w:rFonts w:ascii="Arial" w:hAnsi="Arial" w:cs="Arial"/>
          <w:b/>
          <w:sz w:val="28"/>
        </w:rPr>
      </w:pPr>
    </w:p>
    <w:p w:rsidR="00A92C9B" w:rsidRPr="00DA2044" w:rsidP="2030048C" w14:paraId="2F319D96" w14:textId="6BE612D7">
      <w:pPr>
        <w:rPr>
          <w:rFonts w:ascii="Arial" w:hAnsi="Arial" w:cs="Arial"/>
          <w:b/>
          <w:bCs/>
          <w:sz w:val="28"/>
          <w:szCs w:val="28"/>
          <w:lang w:val="en-GB"/>
        </w:rPr>
      </w:pPr>
      <w:r w:rsidRPr="2030048C">
        <w:rPr>
          <w:rFonts w:ascii="Arial" w:hAnsi="Arial" w:cs="Arial"/>
          <w:b/>
          <w:bCs/>
          <w:sz w:val="28"/>
          <w:szCs w:val="28"/>
          <w:lang w:val="en-GB"/>
        </w:rPr>
        <w:t>Title of Course:</w:t>
      </w:r>
      <w:r w:rsidRPr="2030048C" w:rsidR="00E561A2">
        <w:rPr>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BSc (Hons)</w:t>
      </w:r>
      <w:r w:rsidRPr="2030048C" w:rsidR="00E561A2">
        <w:rPr>
          <w:rStyle w:val="normaltextrun"/>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Financial Economics</w:t>
      </w:r>
    </w:p>
    <w:p w:rsidR="00A92C9B" w:rsidRPr="00DA2044" w:rsidP="00A92C9B" w14:paraId="1D77438F" w14:textId="77777777">
      <w:pPr>
        <w:rPr>
          <w:rFonts w:ascii="Arial" w:hAnsi="Arial" w:cs="Arial"/>
          <w:b/>
          <w:sz w:val="28"/>
        </w:rPr>
      </w:pPr>
    </w:p>
    <w:p w:rsidR="00A92C9B" w:rsidP="00A92C9B" w14:paraId="0367840B" w14:textId="77777777">
      <w:pPr>
        <w:rPr>
          <w:rFonts w:ascii="Arial" w:hAnsi="Arial" w:cs="Arial"/>
          <w:b/>
          <w:sz w:val="28"/>
        </w:rPr>
      </w:pPr>
    </w:p>
    <w:p w:rsidR="00970D87" w:rsidP="00A92C9B" w14:paraId="35414B3A" w14:textId="77777777">
      <w:pPr>
        <w:rPr>
          <w:rFonts w:ascii="Arial" w:hAnsi="Arial" w:cs="Arial"/>
          <w:b/>
          <w:sz w:val="28"/>
        </w:rPr>
      </w:pPr>
    </w:p>
    <w:p w:rsidR="00970D87" w:rsidP="540725A5" w14:paraId="24EFB083" w14:textId="77777777">
      <w:pPr>
        <w:rPr>
          <w:rFonts w:ascii="Arial" w:hAnsi="Arial" w:cs="Arial"/>
          <w:b w:val="0"/>
          <w:bCs w:val="0"/>
          <w:sz w:val="24"/>
          <w:szCs w:val="24"/>
        </w:rPr>
      </w:pPr>
    </w:p>
    <w:p w:rsidR="00970D87" w:rsidRPr="00DA2044" w:rsidP="540725A5" w14:paraId="1A534D29" w14:textId="77777777">
      <w:pPr>
        <w:rPr>
          <w:rFonts w:ascii="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0"/>
        <w:gridCol w:w="6526"/>
      </w:tblGrid>
      <w:tr w14:paraId="04F7B2D6" w14:textId="77777777" w:rsidTr="22ACACF3">
        <w:tblPrEx>
          <w:tblW w:w="0" w:type="auto"/>
          <w:tblLook w:val="04A0"/>
        </w:tblPrEx>
        <w:tc>
          <w:tcPr>
            <w:tcW w:w="2689" w:type="dxa"/>
            <w:shd w:val="clear" w:color="auto" w:fill="auto"/>
          </w:tcPr>
          <w:p w:rsidR="00A92C9B" w:rsidRPr="00970D87" w:rsidP="22ACACF3" w14:paraId="08C3E0E2"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w:t>
            </w:r>
            <w:r w:rsidRPr="22ACACF3" w:rsidR="00970D87">
              <w:rPr>
                <w:rStyle w:val="normaltextrun"/>
                <w:rFonts w:ascii="Arial" w:hAnsi="Arial" w:cs="Arial"/>
                <w:b w:val="0"/>
                <w:bCs w:val="0"/>
                <w:color w:val="000000" w:themeColor="text1" w:themeShade="FF" w:themeTint="FF"/>
                <w:sz w:val="24"/>
                <w:szCs w:val="24"/>
              </w:rPr>
              <w:t>f</w:t>
            </w:r>
            <w:r w:rsidRPr="22ACACF3">
              <w:rPr>
                <w:rStyle w:val="normaltextrun"/>
                <w:rFonts w:ascii="Arial" w:hAnsi="Arial" w:cs="Arial"/>
                <w:b w:val="0"/>
                <w:bCs w:val="0"/>
                <w:color w:val="000000" w:themeColor="text1" w:themeShade="FF" w:themeTint="FF"/>
                <w:sz w:val="24"/>
                <w:szCs w:val="24"/>
              </w:rPr>
              <w:t xml:space="preserve">irst </w:t>
            </w:r>
            <w:r w:rsidRPr="22ACACF3" w:rsidR="00970D87">
              <w:rPr>
                <w:rStyle w:val="normaltextrun"/>
                <w:rFonts w:ascii="Arial" w:hAnsi="Arial" w:cs="Arial"/>
                <w:b w:val="0"/>
                <w:bCs w:val="0"/>
                <w:color w:val="000000" w:themeColor="text1" w:themeShade="FF" w:themeTint="FF"/>
                <w:sz w:val="24"/>
                <w:szCs w:val="24"/>
              </w:rPr>
              <w:t>produced</w:t>
            </w:r>
          </w:p>
        </w:tc>
        <w:tc>
          <w:tcPr>
            <w:tcW w:w="6327" w:type="dxa"/>
            <w:shd w:val="clear" w:color="auto" w:fill="auto"/>
          </w:tcPr>
          <w:p w:rsidR="00A92C9B" w:rsidRPr="00970D87" w:rsidP="2030048C" w14:paraId="5D970069" w14:textId="5345D3B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31/03/2013</w:t>
            </w:r>
          </w:p>
        </w:tc>
      </w:tr>
      <w:tr w14:paraId="40A8A796" w14:textId="77777777" w:rsidTr="22ACACF3">
        <w:tblPrEx>
          <w:tblW w:w="0" w:type="auto"/>
          <w:tblLook w:val="04A0"/>
        </w:tblPrEx>
        <w:tc>
          <w:tcPr>
            <w:tcW w:w="2689" w:type="dxa"/>
            <w:shd w:val="clear" w:color="auto" w:fill="auto"/>
          </w:tcPr>
          <w:p w:rsidR="00A92C9B" w:rsidRPr="00970D87" w:rsidP="22ACACF3" w14:paraId="2D94646E"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Dat</w:t>
            </w:r>
            <w:r w:rsidRPr="22ACACF3">
              <w:rPr>
                <w:rStyle w:val="normaltextrun"/>
                <w:rFonts w:ascii="Arial" w:hAnsi="Arial" w:cs="Arial"/>
                <w:b w:val="0"/>
                <w:bCs w:val="0"/>
                <w:color w:val="000000" w:themeColor="text1" w:themeShade="FF" w:themeTint="FF"/>
                <w:sz w:val="24"/>
                <w:szCs w:val="24"/>
              </w:rPr>
              <w:t xml:space="preserve">e </w:t>
            </w:r>
            <w:r w:rsidRPr="22ACACF3" w:rsidR="00970D87">
              <w:rPr>
                <w:rStyle w:val="normaltextrun"/>
                <w:rFonts w:ascii="Arial" w:hAnsi="Arial" w:cs="Arial"/>
                <w:b w:val="0"/>
                <w:bCs w:val="0"/>
                <w:color w:val="000000" w:themeColor="text1" w:themeShade="FF" w:themeTint="FF"/>
                <w:sz w:val="24"/>
                <w:szCs w:val="24"/>
              </w:rPr>
              <w:t>l</w:t>
            </w:r>
            <w:r w:rsidRPr="22ACACF3">
              <w:rPr>
                <w:rStyle w:val="normaltextrun"/>
                <w:rFonts w:ascii="Arial" w:hAnsi="Arial" w:cs="Arial"/>
                <w:b w:val="0"/>
                <w:bCs w:val="0"/>
                <w:color w:val="000000" w:themeColor="text1" w:themeShade="FF" w:themeTint="FF"/>
                <w:sz w:val="24"/>
                <w:szCs w:val="24"/>
              </w:rPr>
              <w:t xml:space="preserve">ast </w:t>
            </w:r>
            <w:r w:rsidRPr="22ACACF3" w:rsidR="00970D87">
              <w:rPr>
                <w:rStyle w:val="normaltextrun"/>
                <w:rFonts w:ascii="Arial" w:hAnsi="Arial" w:cs="Arial"/>
                <w:b w:val="0"/>
                <w:bCs w:val="0"/>
                <w:color w:val="000000" w:themeColor="text1" w:themeShade="FF" w:themeTint="FF"/>
                <w:sz w:val="24"/>
                <w:szCs w:val="24"/>
              </w:rPr>
              <w:t>revised</w:t>
            </w:r>
          </w:p>
        </w:tc>
        <w:tc>
          <w:tcPr>
            <w:tcW w:w="6327" w:type="dxa"/>
            <w:shd w:val="clear" w:color="auto" w:fill="auto"/>
          </w:tcPr>
          <w:p w:rsidR="00A92C9B" w:rsidRPr="00970D87" w:rsidP="2030048C" w14:paraId="30DD9BA4" w14:textId="79A98C9A">
            <w:pPr>
              <w:widowControl w:val="0"/>
              <w:tabs>
                <w:tab w:val="center" w:pos="4153"/>
                <w:tab w:val="right" w:pos="9072"/>
              </w:tabs>
              <w:rPr>
                <w:rFonts w:ascii="Arial" w:hAnsi="Arial" w:cs="Arial"/>
                <w:b w:val="0"/>
                <w:bCs w:val="0"/>
                <w:i/>
                <w:iCs/>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17/09/2026</w:t>
            </w:r>
            <w:r w:rsidRPr="2030048C">
              <w:rPr>
                <w:rStyle w:val="eop"/>
                <w:rFonts w:ascii="Arial" w:eastAsia="Calibri" w:hAnsi="Arial" w:cs="Arial"/>
                <w:b w:val="0"/>
                <w:bCs w:val="0"/>
                <w:color w:val="000000"/>
                <w:sz w:val="24"/>
                <w:szCs w:val="24"/>
                <w:shd w:val="clear" w:color="auto" w:fill="FFFFFF"/>
                <w:lang w:val="en-GB"/>
              </w:rPr>
              <w:t> </w:t>
            </w:r>
          </w:p>
        </w:tc>
      </w:tr>
      <w:tr w14:paraId="604C923A" w:rsidTr="22ACACF3">
        <w:tblPrEx>
          <w:tblW w:w="0" w:type="auto"/>
          <w:tblLook w:val="04A0"/>
        </w:tblPrEx>
        <w:trPr>
          <w:trHeight w:val="300"/>
        </w:trPr>
        <w:tc>
          <w:tcPr>
            <w:tcW w:w="2490" w:type="dxa"/>
            <w:shd w:val="clear" w:color="auto" w:fill="auto"/>
          </w:tcPr>
          <w:p w:rsidR="2553D289" w:rsidP="22ACACF3" w14:paraId="40A88D84" w14:textId="75A99FC5">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Status</w:t>
            </w:r>
          </w:p>
        </w:tc>
        <w:tc>
          <w:tcPr>
            <w:tcW w:w="6526" w:type="dxa"/>
            <w:shd w:val="clear" w:color="auto" w:fill="auto"/>
          </w:tcPr>
          <w:p w:rsidR="2553D289" w:rsidP="6A5AD418" w14:paraId="39DDF437" w14:textId="1DAF331F">
            <w:pPr>
              <w:widowControl w:val="0"/>
              <w:tabs>
                <w:tab w:val="center" w:pos="4153"/>
                <w:tab w:val="right" w:pos="9072"/>
              </w:tabs>
              <w:spacing w:after="0" w:line="240" w:lineRule="auto"/>
              <w:rPr>
                <w:rFonts w:ascii="Arial" w:eastAsia="Arial" w:hAnsi="Arial" w:cs="Arial"/>
                <w:noProof w:val="0"/>
                <w:sz w:val="24"/>
                <w:szCs w:val="24"/>
                <w:lang w:val="en-GB"/>
              </w:rPr>
            </w:pPr>
            <w:r w:rsidRPr="14E3DF2C" w:rsidR="377BB78E">
              <w:rPr>
                <w:rStyle w:val="normaltextrun"/>
                <w:rFonts w:ascii="Arial" w:eastAsia="Arial" w:hAnsi="Arial" w:cs="Arial"/>
                <w:b w:val="0"/>
                <w:bCs w:val="0"/>
                <w:i w:val="0"/>
                <w:iCs w:val="0"/>
                <w:caps w:val="0"/>
                <w:smallCaps w:val="0"/>
                <w:noProof w:val="0"/>
                <w:color w:val="000000" w:themeColor="text1" w:themeShade="FF" w:themeTint="FF"/>
                <w:sz w:val="24"/>
                <w:szCs w:val="24"/>
                <w:lang w:val="en-GB"/>
              </w:rPr>
              <w:t>Live</w:t>
            </w:r>
          </w:p>
        </w:tc>
      </w:tr>
      <w:tr w14:paraId="27FE6953" w14:textId="77777777" w:rsidTr="22ACACF3">
        <w:tblPrEx>
          <w:tblW w:w="0" w:type="auto"/>
          <w:tblLook w:val="04A0"/>
        </w:tblPrEx>
        <w:tc>
          <w:tcPr>
            <w:tcW w:w="2689" w:type="dxa"/>
            <w:shd w:val="clear" w:color="auto" w:fill="auto"/>
          </w:tcPr>
          <w:p w:rsidR="00A92C9B" w:rsidRPr="00970D87" w:rsidP="22ACACF3" w14:paraId="21320A7F"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of </w:t>
            </w:r>
            <w:r w:rsidRPr="22ACACF3" w:rsidR="00970D87">
              <w:rPr>
                <w:rStyle w:val="normaltextrun"/>
                <w:rFonts w:ascii="Arial" w:hAnsi="Arial" w:cs="Arial"/>
                <w:b w:val="0"/>
                <w:bCs w:val="0"/>
                <w:color w:val="000000" w:themeColor="text1" w:themeShade="FF" w:themeTint="FF"/>
                <w:sz w:val="24"/>
                <w:szCs w:val="24"/>
              </w:rPr>
              <w:t>i</w:t>
            </w:r>
            <w:r w:rsidRPr="22ACACF3">
              <w:rPr>
                <w:rStyle w:val="normaltextrun"/>
                <w:rFonts w:ascii="Arial" w:hAnsi="Arial" w:cs="Arial"/>
                <w:b w:val="0"/>
                <w:bCs w:val="0"/>
                <w:color w:val="000000" w:themeColor="text1" w:themeShade="FF" w:themeTint="FF"/>
                <w:sz w:val="24"/>
                <w:szCs w:val="24"/>
              </w:rPr>
              <w:t>mplementation</w:t>
            </w:r>
            <w:r w:rsidRPr="22ACACF3" w:rsidR="00970D87">
              <w:rPr>
                <w:rStyle w:val="normaltextrun"/>
                <w:rFonts w:ascii="Arial" w:hAnsi="Arial" w:cs="Arial"/>
                <w:b w:val="0"/>
                <w:bCs w:val="0"/>
                <w:color w:val="000000" w:themeColor="text1" w:themeShade="FF" w:themeTint="FF"/>
                <w:sz w:val="24"/>
                <w:szCs w:val="24"/>
              </w:rPr>
              <w:t xml:space="preserve"> of current version</w:t>
            </w:r>
          </w:p>
        </w:tc>
        <w:tc>
          <w:tcPr>
            <w:tcW w:w="6327" w:type="dxa"/>
            <w:shd w:val="clear" w:color="auto" w:fill="auto"/>
          </w:tcPr>
          <w:p w:rsidR="00A92C9B" w:rsidRPr="00970D87" w:rsidP="2030048C" w14:paraId="17C97E49" w14:textId="58CC323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01/09/2026</w:t>
            </w:r>
            <w:r w:rsidRPr="2030048C">
              <w:rPr>
                <w:rStyle w:val="eop"/>
                <w:rFonts w:ascii="Arial" w:eastAsia="Calibri" w:hAnsi="Arial" w:cs="Arial"/>
                <w:b w:val="0"/>
                <w:bCs w:val="0"/>
                <w:color w:val="000000"/>
                <w:sz w:val="24"/>
                <w:szCs w:val="24"/>
                <w:shd w:val="clear" w:color="auto" w:fill="FFFFFF"/>
                <w:lang w:val="en-GB"/>
              </w:rPr>
              <w:t> </w:t>
            </w:r>
          </w:p>
        </w:tc>
      </w:tr>
      <w:tr w14:paraId="1472B3C2" w14:textId="77777777" w:rsidTr="22ACACF3">
        <w:tblPrEx>
          <w:tblW w:w="0" w:type="auto"/>
          <w:tblLook w:val="04A0"/>
        </w:tblPrEx>
        <w:tc>
          <w:tcPr>
            <w:tcW w:w="2689" w:type="dxa"/>
            <w:shd w:val="clear" w:color="auto" w:fill="auto"/>
          </w:tcPr>
          <w:p w:rsidR="00A92C9B" w:rsidRPr="00970D87" w:rsidP="22ACACF3" w14:paraId="661B4E78"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Version </w:t>
            </w:r>
            <w:r w:rsidRPr="22ACACF3" w:rsidR="00970D87">
              <w:rPr>
                <w:rStyle w:val="normaltextrun"/>
                <w:rFonts w:ascii="Arial" w:hAnsi="Arial" w:cs="Arial"/>
                <w:b w:val="0"/>
                <w:bCs w:val="0"/>
                <w:color w:val="000000" w:themeColor="text1" w:themeShade="FF" w:themeTint="FF"/>
                <w:sz w:val="24"/>
                <w:szCs w:val="24"/>
              </w:rPr>
              <w:t>number</w:t>
            </w:r>
          </w:p>
        </w:tc>
        <w:tc>
          <w:tcPr>
            <w:tcW w:w="6327" w:type="dxa"/>
            <w:shd w:val="clear" w:color="auto" w:fill="auto"/>
          </w:tcPr>
          <w:p w:rsidR="00A92C9B" w:rsidRPr="00970D87" w:rsidP="2030048C" w14:paraId="409E5013" w14:textId="34AADFA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17</w:t>
            </w:r>
            <w:r w:rsidRPr="2030048C">
              <w:rPr>
                <w:rStyle w:val="eop"/>
                <w:rFonts w:ascii="Arial" w:eastAsia="Calibri" w:hAnsi="Arial" w:cs="Arial"/>
                <w:b w:val="0"/>
                <w:bCs w:val="0"/>
                <w:color w:val="000000"/>
                <w:sz w:val="24"/>
                <w:szCs w:val="24"/>
                <w:shd w:val="clear" w:color="auto" w:fill="FFFFFF"/>
                <w:lang w:val="en-GB"/>
              </w:rPr>
              <w:t> </w:t>
            </w:r>
          </w:p>
        </w:tc>
      </w:tr>
      <w:tr w14:paraId="3B8AD0C2" w14:textId="77777777" w:rsidTr="22ACACF3">
        <w:tblPrEx>
          <w:tblW w:w="0" w:type="auto"/>
          <w:tblLook w:val="04A0"/>
        </w:tblPrEx>
        <w:tc>
          <w:tcPr>
            <w:tcW w:w="2689" w:type="dxa"/>
            <w:shd w:val="clear" w:color="auto" w:fill="auto"/>
          </w:tcPr>
          <w:p w:rsidR="00A92C9B" w:rsidRPr="00970D87" w:rsidP="22ACACF3" w14:paraId="0F66DE9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Faculty</w:t>
            </w:r>
          </w:p>
        </w:tc>
        <w:tc>
          <w:tcPr>
            <w:tcW w:w="6327" w:type="dxa"/>
            <w:shd w:val="clear" w:color="auto" w:fill="auto"/>
          </w:tcPr>
          <w:p w:rsidR="00A92C9B" w:rsidRPr="00970D87" w:rsidP="2030048C" w14:paraId="7874FFEB" w14:textId="07E7593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Faculty of Business and Social Sciences</w:t>
            </w:r>
            <w:r w:rsidRPr="2030048C">
              <w:rPr>
                <w:rStyle w:val="eop"/>
                <w:rFonts w:ascii="Arial" w:eastAsia="Calibri" w:hAnsi="Arial" w:cs="Arial"/>
                <w:b w:val="0"/>
                <w:bCs w:val="0"/>
                <w:color w:val="000000"/>
                <w:sz w:val="24"/>
                <w:szCs w:val="24"/>
                <w:shd w:val="clear" w:color="auto" w:fill="FFFFFF"/>
                <w:lang w:val="en-GB"/>
              </w:rPr>
              <w:t> </w:t>
            </w:r>
          </w:p>
        </w:tc>
      </w:tr>
      <w:tr w14:paraId="48AC9DD0" w:rsidTr="22ACACF3">
        <w:tblPrEx>
          <w:tblW w:w="0" w:type="auto"/>
          <w:tblLook w:val="04A0"/>
        </w:tblPrEx>
        <w:trPr>
          <w:trHeight w:val="300"/>
        </w:trPr>
        <w:tc>
          <w:tcPr>
            <w:tcW w:w="2490" w:type="dxa"/>
            <w:shd w:val="clear" w:color="auto" w:fill="auto"/>
          </w:tcPr>
          <w:p w:rsidR="5A4D2B0D" w:rsidP="22ACACF3" w14:paraId="22C3962A" w14:textId="1E0B6284">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Cross-disciplinary</w:t>
            </w:r>
          </w:p>
        </w:tc>
        <w:tc>
          <w:tcPr>
            <w:tcW w:w="6526" w:type="dxa"/>
            <w:shd w:val="clear" w:color="auto" w:fill="auto"/>
          </w:tcPr>
          <w:p w:rsidR="171D9A98" w:rsidP="2030048C" w14:paraId="092CFDD5" w14:textId="7B2D330E">
            <w:pPr>
              <w:widowControl w:val="0"/>
              <w:tabs>
                <w:tab w:val="center" w:pos="4153"/>
                <w:tab w:val="right" w:pos="9072"/>
              </w:tabs>
              <w:rPr>
                <w:rFonts w:ascii="Arial" w:hAnsi="Arial" w:cs="Arial"/>
                <w:b w:val="0"/>
                <w:bCs w:val="0"/>
                <w:sz w:val="24"/>
                <w:szCs w:val="24"/>
                <w:lang w:val="en-GB"/>
              </w:rPr>
            </w:pPr>
            <w:r w:rsidRPr="2030048C">
              <w:rPr>
                <w:rStyle w:val="eop"/>
                <w:rFonts w:ascii="Arial" w:eastAsia="Calibri" w:hAnsi="Arial" w:cs="Arial"/>
                <w:b w:val="0"/>
                <w:bCs w:val="0"/>
                <w:color w:val="000000" w:themeColor="text1" w:themeShade="FF" w:themeTint="FF"/>
                <w:sz w:val="24"/>
                <w:szCs w:val="24"/>
                <w:lang w:val="en-GB"/>
              </w:rPr>
              <w:t> </w:t>
            </w:r>
          </w:p>
        </w:tc>
      </w:tr>
      <w:tr w14:paraId="55C24DE8" w14:textId="77777777" w:rsidTr="22ACACF3">
        <w:tblPrEx>
          <w:tblW w:w="0" w:type="auto"/>
          <w:tblLook w:val="04A0"/>
        </w:tblPrEx>
        <w:tc>
          <w:tcPr>
            <w:tcW w:w="2689" w:type="dxa"/>
            <w:shd w:val="clear" w:color="auto" w:fill="auto"/>
          </w:tcPr>
          <w:p w:rsidR="00A92C9B" w:rsidRPr="00970D87" w:rsidP="22ACACF3" w14:paraId="57777C04"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School</w:t>
            </w:r>
          </w:p>
        </w:tc>
        <w:tc>
          <w:tcPr>
            <w:tcW w:w="6327" w:type="dxa"/>
            <w:shd w:val="clear" w:color="auto" w:fill="auto"/>
          </w:tcPr>
          <w:p w:rsidR="00A92C9B" w:rsidRPr="00970D87" w:rsidP="2030048C" w14:paraId="1DDD819E" w14:textId="0AE45B0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School of Law, Social and Behavioural Sciences</w:t>
            </w:r>
            <w:r w:rsidRPr="2030048C">
              <w:rPr>
                <w:rStyle w:val="eop"/>
                <w:rFonts w:ascii="Arial" w:eastAsia="Calibri" w:hAnsi="Arial" w:cs="Arial"/>
                <w:b w:val="0"/>
                <w:bCs w:val="0"/>
                <w:color w:val="000000"/>
                <w:sz w:val="24"/>
                <w:szCs w:val="24"/>
                <w:shd w:val="clear" w:color="auto" w:fill="FFFFFF"/>
                <w:lang w:val="en-GB"/>
              </w:rPr>
              <w:t> </w:t>
            </w:r>
          </w:p>
        </w:tc>
      </w:tr>
      <w:tr w14:paraId="04BA7C5F" w14:textId="77777777" w:rsidTr="22ACACF3">
        <w:tblPrEx>
          <w:tblW w:w="0" w:type="auto"/>
          <w:tblLook w:val="04A0"/>
        </w:tblPrEx>
        <w:tc>
          <w:tcPr>
            <w:tcW w:w="2689" w:type="dxa"/>
            <w:shd w:val="clear" w:color="auto" w:fill="auto"/>
          </w:tcPr>
          <w:p w:rsidR="00A92C9B" w:rsidRPr="00970D87" w:rsidP="22ACACF3" w14:paraId="1A33B06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Department </w:t>
            </w:r>
          </w:p>
        </w:tc>
        <w:tc>
          <w:tcPr>
            <w:tcW w:w="6327" w:type="dxa"/>
            <w:shd w:val="clear" w:color="auto" w:fill="auto"/>
          </w:tcPr>
          <w:p w:rsidR="00A92C9B" w:rsidRPr="00970D87" w:rsidP="2030048C" w14:paraId="4C02065A" w14:textId="2066974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Department of Economics (CC0013)</w:t>
            </w:r>
            <w:r w:rsidRPr="2030048C">
              <w:rPr>
                <w:rStyle w:val="eop"/>
                <w:rFonts w:ascii="Arial" w:eastAsia="Calibri" w:hAnsi="Arial" w:cs="Arial"/>
                <w:b w:val="0"/>
                <w:bCs w:val="0"/>
                <w:color w:val="000000"/>
                <w:sz w:val="24"/>
                <w:szCs w:val="24"/>
                <w:shd w:val="clear" w:color="auto" w:fill="FFFFFF"/>
                <w:lang w:val="en-GB"/>
              </w:rPr>
              <w:t> </w:t>
            </w:r>
          </w:p>
        </w:tc>
      </w:tr>
      <w:tr w14:paraId="66C9B42C" w14:textId="77777777" w:rsidTr="22ACACF3">
        <w:tblPrEx>
          <w:tblW w:w="0" w:type="auto"/>
          <w:tblLook w:val="04A0"/>
        </w:tblPrEx>
        <w:tc>
          <w:tcPr>
            <w:tcW w:w="2689" w:type="dxa"/>
            <w:shd w:val="clear" w:color="auto" w:fill="auto"/>
          </w:tcPr>
          <w:p w:rsidR="00A92C9B" w:rsidRPr="00970D87" w:rsidP="22ACACF3" w14:paraId="0141FB8B"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Delivery Institution</w:t>
            </w:r>
          </w:p>
        </w:tc>
        <w:tc>
          <w:tcPr>
            <w:tcW w:w="6327" w:type="dxa"/>
            <w:shd w:val="clear" w:color="auto" w:fill="auto"/>
          </w:tcPr>
          <w:p w:rsidR="00A92C9B" w:rsidRPr="00970D87" w:rsidP="2030048C" w14:paraId="5B5BAB5B" w14:textId="3697DFCC">
            <w:pPr>
              <w:widowControl w:val="0"/>
              <w:tabs>
                <w:tab w:val="center" w:pos="4153"/>
                <w:tab w:val="right" w:pos="9072"/>
              </w:tabs>
              <w:rPr>
                <w:rStyle w:val="eop"/>
                <w:rFonts w:ascii="Arial" w:eastAsia="Calibri" w:hAnsi="Arial" w:cs="Arial"/>
                <w:b w:val="0"/>
                <w:bCs w:val="0"/>
                <w:snapToGrid w:val="0"/>
                <w:color w:val="000000" w:themeColor="text1"/>
                <w:sz w:val="24"/>
                <w:szCs w:val="24"/>
                <w:lang w:val="en-GB"/>
              </w:rPr>
            </w:pPr>
            <w:r w:rsidRPr="2030048C">
              <w:rPr>
                <w:rStyle w:val="normaltextrun"/>
                <w:rFonts w:ascii="Arial" w:hAnsi="Arial" w:cs="Arial"/>
                <w:b w:val="0"/>
                <w:bCs w:val="0"/>
                <w:color w:val="000000" w:themeColor="text1" w:themeShade="FF" w:themeTint="FF"/>
                <w:sz w:val="24"/>
                <w:szCs w:val="24"/>
                <w:lang w:val="en-GB"/>
              </w:rPr>
              <w:t>Kingston University</w:t>
            </w:r>
          </w:p>
        </w:tc>
      </w:tr>
    </w:tbl>
    <w:p w:rsidR="00A92C9B" w:rsidRPr="00DA2044" w:rsidP="540725A5" w14:paraId="6311F9CA" w14:textId="77777777">
      <w:pPr>
        <w:rPr>
          <w:rFonts w:ascii="Arial" w:hAnsi="Arial" w:cs="Arial"/>
          <w:b w:val="0"/>
          <w:bCs w:val="0"/>
          <w:sz w:val="24"/>
          <w:szCs w:val="24"/>
        </w:rPr>
      </w:pPr>
    </w:p>
    <w:p w:rsidR="00A92C9B" w:rsidRPr="00DA2044" w:rsidP="540725A5" w14:paraId="43A8933F" w14:textId="77777777">
      <w:pPr>
        <w:rPr>
          <w:rFonts w:ascii="Arial" w:hAnsi="Arial" w:cs="Arial"/>
          <w:b w:val="0"/>
          <w:bCs w:val="0"/>
          <w:sz w:val="24"/>
          <w:szCs w:val="24"/>
        </w:rPr>
      </w:pPr>
    </w:p>
    <w:p w:rsidR="00A92C9B" w:rsidRPr="00DA2044" w:rsidP="540725A5" w14:paraId="3525C210" w14:textId="77777777">
      <w:pPr>
        <w:jc w:val="both"/>
        <w:rPr>
          <w:rFonts w:ascii="Arial" w:hAnsi="Arial" w:cs="Arial"/>
          <w:b w:val="0"/>
          <w:bCs w:val="0"/>
          <w:sz w:val="24"/>
          <w:szCs w:val="24"/>
        </w:rPr>
      </w:pPr>
    </w:p>
    <w:p w:rsidR="00A92C9B" w:rsidRPr="00DA2044" w:rsidP="00A92C9B" w14:paraId="0492A20E" w14:textId="77777777">
      <w:pPr>
        <w:jc w:val="both"/>
        <w:rPr>
          <w:rFonts w:ascii="Arial" w:hAnsi="Arial" w:cs="Arial"/>
        </w:rPr>
      </w:pPr>
    </w:p>
    <w:p w:rsidR="00A92C9B" w:rsidRPr="00DA2044" w:rsidP="00A92C9B" w14:paraId="560D506F" w14:textId="77777777">
      <w:pPr>
        <w:rPr>
          <w:rFonts w:ascii="Arial" w:hAnsi="Arial" w:cs="Arial"/>
          <w:color w:val="FF0000"/>
        </w:rPr>
      </w:pPr>
    </w:p>
    <w:p w:rsidR="00A92C9B" w:rsidRPr="00DA2044" w:rsidP="00A92C9B" w14:paraId="57D3A3FD" w14:textId="77777777">
      <w:pPr>
        <w:rPr>
          <w:rFonts w:ascii="Arial" w:hAnsi="Arial" w:cs="Arial"/>
        </w:rPr>
      </w:pPr>
    </w:p>
    <w:p w:rsidR="00A92C9B" w:rsidRPr="00DA2044" w:rsidP="00A92C9B" w14:paraId="6D470FCD" w14:textId="77777777">
      <w:pPr>
        <w:rPr>
          <w:rFonts w:ascii="Arial" w:hAnsi="Arial" w:cs="Arial"/>
        </w:rPr>
      </w:pPr>
    </w:p>
    <w:p w:rsidR="00A92C9B" w:rsidRPr="00DA2044" w:rsidP="00A92C9B" w14:paraId="5A362514" w14:textId="77777777">
      <w:pPr>
        <w:rPr>
          <w:rFonts w:ascii="Arial" w:hAnsi="Arial" w:cs="Arial"/>
        </w:rPr>
      </w:pPr>
    </w:p>
    <w:p w:rsidR="00A92C9B" w:rsidRPr="00DA2044" w:rsidP="00A92C9B" w14:paraId="6A3968F9" w14:textId="77777777">
      <w:pPr>
        <w:rPr>
          <w:rFonts w:ascii="Arial" w:hAnsi="Arial" w:cs="Arial"/>
        </w:rPr>
      </w:pPr>
    </w:p>
    <w:p w:rsidR="00A92C9B" w:rsidRPr="00DA2044" w:rsidP="00A92C9B" w14:paraId="377D0A33" w14:textId="77777777">
      <w:pPr>
        <w:rPr>
          <w:rFonts w:ascii="Arial" w:hAnsi="Arial" w:cs="Arial"/>
        </w:rPr>
      </w:pPr>
    </w:p>
    <w:p w:rsidR="00A92C9B" w:rsidRPr="000765B1" w:rsidP="2030048C" w14:paraId="52FD1607" w14:textId="4FAA0913">
      <w:pPr>
        <w:rPr>
          <w:rFonts w:ascii="Arial" w:hAnsi="Arial" w:cs="Arial"/>
          <w:sz w:val="22"/>
          <w:szCs w:val="22"/>
          <w:lang w:val="en-GB"/>
        </w:rPr>
      </w:pPr>
      <w:r w:rsidRPr="2030048C">
        <w:rPr>
          <w:rFonts w:ascii="Arial" w:hAnsi="Arial" w:cs="Arial"/>
          <w:sz w:val="22"/>
          <w:szCs w:val="22"/>
          <w:lang w:val="en-GB"/>
        </w:rPr>
        <w:t>This Programme Specification</w:t>
      </w:r>
      <w:r>
        <w:rPr>
          <w:rFonts w:ascii="Arial" w:hAnsi="Arial" w:cs="Arial"/>
          <w:sz w:val="22"/>
          <w:szCs w:val="22"/>
        </w:rPr>
        <w:fldChar w:fldCharType="begin"/>
      </w:r>
      <w:r w:rsidRPr="2030048C">
        <w:rPr>
          <w:rFonts w:ascii="Arial" w:hAnsi="Arial" w:cs="Arial"/>
          <w:sz w:val="22"/>
          <w:szCs w:val="22"/>
        </w:rPr>
        <w:instrText xml:space="preserve"> XE "</w:instrText>
      </w:r>
      <w:r w:rsidRPr="2030048C">
        <w:rPr>
          <w:rFonts w:ascii="Arial" w:hAnsi="Arial" w:cs="Arial"/>
          <w:noProof/>
          <w:sz w:val="22"/>
          <w:szCs w:val="22"/>
        </w:rPr>
        <w:instrText>Programme Specification</w:instrText>
      </w:r>
      <w:r w:rsidRPr="2030048C">
        <w:rPr>
          <w:rFonts w:ascii="Arial" w:hAnsi="Arial" w:cs="Arial"/>
          <w:sz w:val="22"/>
          <w:szCs w:val="22"/>
        </w:rPr>
        <w:instrText xml:space="preserve">" </w:instrText>
      </w:r>
      <w:r>
        <w:rPr>
          <w:rFonts w:ascii="Arial" w:hAnsi="Arial" w:cs="Arial"/>
          <w:sz w:val="22"/>
          <w:szCs w:val="22"/>
        </w:rPr>
        <w:fldChar w:fldCharType="end"/>
      </w:r>
      <w:r w:rsidRPr="2030048C">
        <w:rPr>
          <w:rFonts w:ascii="Arial" w:hAnsi="Arial" w:cs="Arial"/>
          <w:sz w:val="22"/>
          <w:szCs w:val="22"/>
          <w:lang w:val="en-GB"/>
        </w:rPr>
        <w:t xml:space="preserve"> is designed for prospective students, current students, academic </w:t>
      </w:r>
      <w:r w:rsidRPr="2030048C">
        <w:rPr>
          <w:rFonts w:ascii="Arial" w:hAnsi="Arial" w:cs="Arial"/>
          <w:sz w:val="22"/>
          <w:szCs w:val="22"/>
          <w:lang w:val="en-GB"/>
        </w:rPr>
        <w:t>staff</w:t>
      </w:r>
      <w:r w:rsidRPr="2030048C">
        <w:rPr>
          <w:rFonts w:ascii="Arial" w:hAnsi="Arial" w:cs="Arial"/>
          <w:sz w:val="22"/>
          <w:szCs w:val="22"/>
          <w:lang w:val="en-GB"/>
        </w:rPr>
        <w:t xml:space="preserve"> and employers</w:t>
      </w:r>
      <w:r w:rsidRPr="2030048C">
        <w:rPr>
          <w:rFonts w:ascii="Arial" w:hAnsi="Arial" w:cs="Arial"/>
          <w:sz w:val="22"/>
          <w:szCs w:val="22"/>
          <w:lang w:val="en-GB"/>
        </w:rPr>
        <w:t xml:space="preserve">.  </w:t>
      </w:r>
      <w:r w:rsidRPr="2030048C">
        <w:rPr>
          <w:rFonts w:ascii="Arial" w:hAnsi="Arial" w:cs="Arial"/>
          <w:sz w:val="22"/>
          <w:szCs w:val="22"/>
          <w:lang w:val="en-GB"/>
        </w:rPr>
        <w:t xml:space="preserve">It provides a concise summary of the </w:t>
      </w:r>
      <w:r w:rsidRPr="2030048C">
        <w:rPr>
          <w:rFonts w:ascii="Arial" w:hAnsi="Arial" w:cs="Arial"/>
          <w:sz w:val="22"/>
          <w:szCs w:val="22"/>
          <w:lang w:val="en-GB"/>
        </w:rPr>
        <w:t>main features</w:t>
      </w:r>
      <w:r w:rsidRPr="2030048C">
        <w:rPr>
          <w:rFonts w:ascii="Arial" w:hAnsi="Arial" w:cs="Arial"/>
          <w:sz w:val="22"/>
          <w:szCs w:val="22"/>
          <w:lang w:val="en-GB"/>
        </w:rPr>
        <w:t xml:space="preserve"> of the programme and the intended learning outcomes that a typical student might </w:t>
      </w:r>
      <w:r w:rsidRPr="2030048C">
        <w:rPr>
          <w:rFonts w:ascii="Arial" w:hAnsi="Arial" w:cs="Arial"/>
          <w:sz w:val="22"/>
          <w:szCs w:val="22"/>
          <w:lang w:val="en-GB"/>
        </w:rPr>
        <w:t>reasonably be</w:t>
      </w:r>
      <w:r w:rsidRPr="2030048C">
        <w:rPr>
          <w:rFonts w:ascii="Arial" w:hAnsi="Arial" w:cs="Arial"/>
          <w:sz w:val="22"/>
          <w:szCs w:val="22"/>
          <w:lang w:val="en-GB"/>
        </w:rPr>
        <w:t xml:space="preserve"> expected to achieve and </w:t>
      </w:r>
      <w:r w:rsidRPr="2030048C">
        <w:rPr>
          <w:rFonts w:ascii="Arial" w:hAnsi="Arial" w:cs="Arial"/>
          <w:sz w:val="22"/>
          <w:szCs w:val="22"/>
          <w:lang w:val="en-GB"/>
        </w:rPr>
        <w:t>demonstrate</w:t>
      </w:r>
      <w:r w:rsidRPr="2030048C">
        <w:rPr>
          <w:rFonts w:ascii="Arial" w:hAnsi="Arial" w:cs="Arial"/>
          <w:sz w:val="22"/>
          <w:szCs w:val="22"/>
          <w:lang w:val="en-GB"/>
        </w:rPr>
        <w:t xml:space="preserve"> if they take full advantage of the learning opportunities that are provided</w:t>
      </w:r>
      <w:r w:rsidRPr="2030048C">
        <w:rPr>
          <w:rFonts w:ascii="Arial" w:hAnsi="Arial" w:cs="Arial"/>
          <w:sz w:val="22"/>
          <w:szCs w:val="22"/>
          <w:lang w:val="en-GB"/>
        </w:rPr>
        <w:t xml:space="preserve">.  </w:t>
      </w:r>
      <w:r w:rsidRPr="2030048C">
        <w:rPr>
          <w:rFonts w:ascii="Arial" w:hAnsi="Arial" w:cs="Arial"/>
          <w:sz w:val="22"/>
          <w:szCs w:val="22"/>
          <w:lang w:val="en-GB"/>
        </w:rPr>
        <w:t xml:space="preserve">More detailed information on the learning outcomes and content of each </w:t>
      </w:r>
      <w:r w:rsidRPr="2030048C">
        <w:rPr>
          <w:rFonts w:ascii="Arial" w:hAnsi="Arial" w:cs="Arial"/>
          <w:sz w:val="22"/>
          <w:szCs w:val="22"/>
          <w:lang w:val="en-GB"/>
        </w:rPr>
        <w:t>module</w:t>
      </w:r>
      <w:r w:rsidRPr="2030048C" w:rsidR="00C70212">
        <w:rPr>
          <w:rFonts w:ascii="Arial" w:hAnsi="Arial" w:cs="Arial"/>
          <w:sz w:val="22"/>
          <w:szCs w:val="22"/>
          <w:lang w:val="en-GB"/>
        </w:rPr>
        <w:t>s</w:t>
      </w:r>
      <w:r w:rsidRPr="2030048C">
        <w:rPr>
          <w:rFonts w:ascii="Arial" w:hAnsi="Arial" w:cs="Arial"/>
          <w:sz w:val="22"/>
          <w:szCs w:val="22"/>
          <w:lang w:val="en-GB"/>
        </w:rPr>
        <w:t xml:space="preserve"> can be found in</w:t>
      </w:r>
      <w:r w:rsidRPr="2030048C" w:rsidR="00C70212">
        <w:rPr>
          <w:rFonts w:ascii="Arial" w:hAnsi="Arial" w:cs="Arial"/>
          <w:sz w:val="22"/>
          <w:szCs w:val="22"/>
          <w:lang w:val="en-GB"/>
        </w:rPr>
        <w:t xml:space="preserve"> the course VLE site and </w:t>
      </w:r>
      <w:r w:rsidRPr="2030048C">
        <w:rPr>
          <w:rFonts w:ascii="Arial" w:hAnsi="Arial" w:cs="Arial"/>
          <w:sz w:val="22"/>
          <w:szCs w:val="22"/>
          <w:lang w:val="en-GB"/>
        </w:rPr>
        <w:t>in individual Module Descriptors.</w:t>
      </w:r>
    </w:p>
    <w:p w:rsidR="00A92C9B" w:rsidRPr="00DA2044" w:rsidP="00A92C9B" w14:paraId="5242D9AB" w14:textId="77777777">
      <w:pPr>
        <w:rPr>
          <w:rFonts w:ascii="Arial" w:hAnsi="Arial" w:cs="Arial"/>
        </w:rPr>
      </w:pPr>
    </w:p>
    <w:p w:rsidR="00A92C9B" w:rsidRPr="00DA2044" w:rsidP="2030048C" w14:paraId="69A547C4" w14:textId="77777777">
      <w:pPr>
        <w:rPr>
          <w:rFonts w:ascii="Arial" w:eastAsia="Arial" w:hAnsi="Arial" w:cs="Arial"/>
          <w:b w:val="0"/>
          <w:bCs w:val="0"/>
          <w:sz w:val="24"/>
          <w:szCs w:val="24"/>
          <w:lang w:val="en-GB"/>
        </w:rPr>
      </w:pPr>
      <w:r w:rsidRPr="2030048C">
        <w:rPr>
          <w:rFonts w:ascii="Arial" w:hAnsi="Arial" w:cs="Arial"/>
          <w:i/>
          <w:iCs/>
          <w:color w:val="FF0000"/>
          <w:lang w:val="en-GB"/>
        </w:rPr>
        <w:br w:type="page"/>
      </w:r>
      <w:r w:rsidRPr="2030048C">
        <w:rPr>
          <w:rFonts w:ascii="Arial" w:eastAsia="Arial" w:hAnsi="Arial" w:cs="Arial"/>
          <w:b/>
          <w:bCs/>
          <w:sz w:val="24"/>
          <w:szCs w:val="24"/>
          <w:lang w:val="en-GB"/>
        </w:rPr>
        <w:t xml:space="preserve">SECTION </w:t>
      </w:r>
      <w:r w:rsidRPr="2030048C">
        <w:rPr>
          <w:rFonts w:ascii="Arial" w:eastAsia="Arial" w:hAnsi="Arial" w:cs="Arial"/>
          <w:b/>
          <w:bCs/>
          <w:sz w:val="24"/>
          <w:szCs w:val="24"/>
          <w:lang w:val="en-GB"/>
        </w:rPr>
        <w:t>1:</w:t>
      </w:r>
      <w:r>
        <w:tab/>
      </w:r>
      <w:r w:rsidRPr="2030048C">
        <w:rPr>
          <w:rFonts w:ascii="Arial" w:eastAsia="Arial" w:hAnsi="Arial" w:cs="Arial"/>
          <w:b/>
          <w:bCs/>
          <w:sz w:val="24"/>
          <w:szCs w:val="24"/>
          <w:lang w:val="en-GB"/>
        </w:rPr>
        <w:t>GENERAL INFORMATION</w:t>
      </w:r>
    </w:p>
    <w:p w:rsidR="00A92C9B" w:rsidRPr="00DA2044" w:rsidP="540725A5" w14:paraId="04BF1175" w14:textId="77777777">
      <w:pPr>
        <w:rPr>
          <w:rFonts w:ascii="Arial" w:eastAsia="Arial" w:hAnsi="Arial" w:cs="Arial"/>
          <w:b w:val="0"/>
          <w:bCs w:val="0"/>
          <w:sz w:val="24"/>
          <w:szCs w:val="24"/>
        </w:rPr>
      </w:pPr>
    </w:p>
    <w:p w:rsidR="00928A20" w:rsidP="540725A5" w14:paraId="42B177A2"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A" w14:textId="77777777" w:rsidTr="69A234E8">
        <w:tblPrEx>
          <w:tblW w:w="0" w:type="auto"/>
          <w:tblLook w:val="04A0"/>
        </w:tblPrEx>
        <w:tc>
          <w:tcPr>
            <w:tcW w:w="3186" w:type="dxa"/>
          </w:tcPr>
          <w:p w:rsidR="72431AC7" w:rsidP="5C72847F" w14:paraId="07007643"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paraId="32865235"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BSc (Hons)</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Financial Economics</w:t>
            </w:r>
          </w:p>
          <w:p w:rsidR="72431AC7" w:rsidP="540725A5" w14:paraId="632C67E4" w14:textId="77777777">
            <w:pPr>
              <w:rPr>
                <w:rFonts w:ascii="Arial" w:eastAsia="Arial" w:hAnsi="Arial" w:cs="Arial"/>
                <w:b w:val="0"/>
                <w:bCs w:val="0"/>
                <w:sz w:val="24"/>
                <w:szCs w:val="24"/>
              </w:rPr>
            </w:pPr>
          </w:p>
        </w:tc>
      </w:tr>
      <w:tr w14:paraId="34BB979B" w14:textId="77777777" w:rsidTr="69A234E8">
        <w:tblPrEx>
          <w:tblW w:w="0" w:type="auto"/>
          <w:tblLook w:val="04A0"/>
        </w:tblPrEx>
        <w:tc>
          <w:tcPr>
            <w:tcW w:w="3186" w:type="dxa"/>
          </w:tcPr>
          <w:p w:rsidR="72431AC7" w:rsidP="5C72847F" w14:paraId="199BE603"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paraId="02788A9B"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Cert HE Financial Economics</w:t>
            </w:r>
          </w:p>
          <w:p w:rsidR="72431AC7" w:rsidP="2030048C" w14:paraId="3E314738" w14:textId="6100E87F">
            <w:pPr>
              <w:rPr>
                <w:rFonts w:ascii="Arial" w:eastAsia="Arial" w:hAnsi="Arial" w:cs="Arial"/>
                <w:b w:val="0"/>
                <w:bCs w:val="0"/>
                <w:sz w:val="24"/>
                <w:szCs w:val="24"/>
                <w:lang w:val="en-GB"/>
              </w:rPr>
            </w:pPr>
            <w:r w:rsidRPr="2030048C" w:rsidR="0D67476B">
              <w:rPr>
                <w:rFonts w:ascii="Arial" w:eastAsia="Arial" w:hAnsi="Arial" w:cs="Arial"/>
                <w:b w:val="0"/>
                <w:bCs w:val="0"/>
                <w:sz w:val="24"/>
                <w:szCs w:val="24"/>
                <w:lang w:val="en-GB"/>
              </w:rPr>
              <w:t>DipHE Financial Economics</w:t>
            </w:r>
          </w:p>
          <w:p w:rsidR="72431AC7" w:rsidP="2030048C" w14:paraId="7ABC1166" w14:textId="7E0F963D">
            <w:pPr>
              <w:rPr>
                <w:rFonts w:ascii="Arial" w:eastAsia="Arial" w:hAnsi="Arial" w:cs="Arial"/>
                <w:b w:val="0"/>
                <w:bCs w:val="0"/>
                <w:sz w:val="24"/>
                <w:szCs w:val="24"/>
                <w:lang w:val="en-GB"/>
              </w:rPr>
            </w:pPr>
            <w:r w:rsidRPr="2030048C" w:rsidR="6626DDAF">
              <w:rPr>
                <w:rFonts w:ascii="Arial" w:eastAsia="Arial" w:hAnsi="Arial" w:cs="Arial"/>
                <w:b w:val="0"/>
                <w:bCs w:val="0"/>
                <w:sz w:val="24"/>
                <w:szCs w:val="24"/>
                <w:lang w:val="en-GB"/>
              </w:rPr>
              <w:t>BSc Financial Economics</w:t>
            </w:r>
            <w:r>
              <w:br/>
            </w:r>
          </w:p>
        </w:tc>
      </w:tr>
      <w:tr w14:paraId="2A120392" w14:textId="77777777" w:rsidTr="69A234E8">
        <w:tblPrEx>
          <w:tblW w:w="0" w:type="auto"/>
          <w:tblLook w:val="04A0"/>
        </w:tblPrEx>
        <w:tc>
          <w:tcPr>
            <w:tcW w:w="3186" w:type="dxa"/>
          </w:tcPr>
          <w:p w:rsidR="72431AC7" w:rsidP="540725A5" w14:paraId="519DBC7D"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paraId="36302318"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paraId="71598A2A"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paraId="6CCD9CAD"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UFFEC1FEC02</w:t>
            </w:r>
          </w:p>
        </w:tc>
      </w:tr>
      <w:tr w14:paraId="78C565E8" w14:textId="77777777" w:rsidTr="69A234E8">
        <w:tblPrEx>
          <w:tblW w:w="0" w:type="auto"/>
          <w:tblLook w:val="04A0"/>
        </w:tblPrEx>
        <w:tc>
          <w:tcPr>
            <w:tcW w:w="3186" w:type="dxa"/>
          </w:tcPr>
          <w:p w:rsidR="00420254" w:rsidP="540725A5" w14:paraId="5623AF7F"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paraId="27BB2497"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paraId="7D7C39D0" w14:textId="5E5181C9">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L111</w:t>
            </w:r>
          </w:p>
        </w:tc>
      </w:tr>
    </w:tbl>
    <w:p w:rsidR="72431AC7" w:rsidP="540725A5" w14:paraId="3FADA4BB" w14:textId="4A7B45DD">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97980E5" w14:textId="77777777" w:rsidTr="158602C4">
        <w:tblPrEx>
          <w:tblW w:w="0" w:type="auto"/>
          <w:tblLook w:val="04A0"/>
        </w:tblPrEx>
        <w:tc>
          <w:tcPr>
            <w:tcW w:w="3436" w:type="dxa"/>
          </w:tcPr>
          <w:p w:rsidR="00A92C9B" w:rsidRPr="00BF1022" w:rsidP="540725A5" w14:paraId="7BD48904" w14:textId="77777777">
            <w:pPr>
              <w:rPr>
                <w:rFonts w:ascii="Arial" w:eastAsia="Arial" w:hAnsi="Arial" w:cs="Arial"/>
                <w:b w:val="0"/>
                <w:bCs w:val="0"/>
                <w:sz w:val="24"/>
                <w:szCs w:val="24"/>
              </w:rPr>
            </w:pPr>
            <w:r w:rsidRPr="540725A5">
              <w:rPr>
                <w:rFonts w:ascii="Arial" w:eastAsia="Arial" w:hAnsi="Arial" w:cs="Arial"/>
                <w:b w:val="0"/>
                <w:bCs w:val="0"/>
                <w:sz w:val="24"/>
                <w:szCs w:val="24"/>
              </w:rPr>
              <w:t>Awarding Institution:</w:t>
            </w:r>
          </w:p>
          <w:p w:rsidR="00A92C9B" w:rsidRPr="00BF1022" w:rsidP="540725A5" w14:paraId="23994CAD" w14:textId="77777777">
            <w:pPr>
              <w:rPr>
                <w:rFonts w:ascii="Arial" w:eastAsia="Arial" w:hAnsi="Arial" w:cs="Arial"/>
                <w:b w:val="0"/>
                <w:bCs w:val="0"/>
                <w:sz w:val="24"/>
                <w:szCs w:val="24"/>
              </w:rPr>
            </w:pPr>
          </w:p>
        </w:tc>
        <w:tc>
          <w:tcPr>
            <w:tcW w:w="5580" w:type="dxa"/>
          </w:tcPr>
          <w:p w:rsidR="00A92C9B" w:rsidRPr="00BF1022" w:rsidP="540725A5" w14:paraId="4B1F43D1" w14:textId="77777777">
            <w:pPr>
              <w:rPr>
                <w:rFonts w:ascii="Arial" w:eastAsia="Arial" w:hAnsi="Arial" w:cs="Arial"/>
                <w:b w:val="0"/>
                <w:bCs w:val="0"/>
                <w:sz w:val="24"/>
                <w:szCs w:val="24"/>
              </w:rPr>
            </w:pPr>
            <w:r w:rsidRPr="540725A5">
              <w:rPr>
                <w:rFonts w:ascii="Arial" w:eastAsia="Arial" w:hAnsi="Arial" w:cs="Arial"/>
                <w:b w:val="0"/>
                <w:bCs w:val="0"/>
                <w:sz w:val="24"/>
                <w:szCs w:val="24"/>
              </w:rPr>
              <w:t>Kingston University</w:t>
            </w:r>
          </w:p>
        </w:tc>
      </w:tr>
      <w:tr w14:paraId="721D6BCB" w14:textId="77777777" w:rsidTr="158602C4">
        <w:tblPrEx>
          <w:tblW w:w="0" w:type="auto"/>
          <w:tblLook w:val="04A0"/>
        </w:tblPrEx>
        <w:tc>
          <w:tcPr>
            <w:tcW w:w="3436" w:type="dxa"/>
          </w:tcPr>
          <w:p w:rsidR="00A92C9B" w:rsidRPr="00BF1022" w:rsidP="540725A5" w14:paraId="15528E1C" w14:textId="77777777">
            <w:pPr>
              <w:rPr>
                <w:rFonts w:ascii="Arial" w:eastAsia="Arial" w:hAnsi="Arial" w:cs="Arial"/>
                <w:b w:val="0"/>
                <w:bCs w:val="0"/>
                <w:sz w:val="24"/>
                <w:szCs w:val="24"/>
              </w:rPr>
            </w:pPr>
            <w:r w:rsidRPr="540725A5">
              <w:rPr>
                <w:rFonts w:ascii="Arial" w:eastAsia="Arial" w:hAnsi="Arial" w:cs="Arial"/>
                <w:b w:val="0"/>
                <w:bCs w:val="0"/>
                <w:sz w:val="24"/>
                <w:szCs w:val="24"/>
              </w:rPr>
              <w:t>Teaching Institution:</w:t>
            </w:r>
          </w:p>
          <w:p w:rsidR="00A92C9B" w:rsidRPr="00BF1022" w:rsidP="540725A5" w14:paraId="1B229580" w14:textId="77777777">
            <w:pPr>
              <w:rPr>
                <w:rFonts w:ascii="Arial" w:eastAsia="Arial" w:hAnsi="Arial" w:cs="Arial"/>
                <w:b w:val="0"/>
                <w:bCs w:val="0"/>
                <w:sz w:val="24"/>
                <w:szCs w:val="24"/>
              </w:rPr>
            </w:pPr>
          </w:p>
        </w:tc>
        <w:tc>
          <w:tcPr>
            <w:tcW w:w="5580" w:type="dxa"/>
          </w:tcPr>
          <w:p w:rsidR="00A92C9B" w:rsidRPr="00BF1022" w:rsidP="2030048C" w14:paraId="34EFE47D" w14:textId="4719F17C">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University</w:t>
            </w:r>
            <w:r w:rsidRPr="2030048C">
              <w:rPr>
                <w:rStyle w:val="eop"/>
                <w:rFonts w:ascii="Arial" w:eastAsia="Arial" w:hAnsi="Arial" w:cs="Arial"/>
                <w:b w:val="0"/>
                <w:bCs w:val="0"/>
                <w:color w:val="000000"/>
                <w:sz w:val="24"/>
                <w:szCs w:val="24"/>
                <w:shd w:val="clear" w:color="auto" w:fill="FFFFFF"/>
                <w:lang w:val="en-GB"/>
              </w:rPr>
              <w:t> </w:t>
            </w:r>
          </w:p>
        </w:tc>
      </w:tr>
      <w:tr w14:paraId="490F765D" w14:textId="77777777" w:rsidTr="158602C4">
        <w:tblPrEx>
          <w:tblW w:w="0" w:type="auto"/>
          <w:tblLook w:val="04A0"/>
        </w:tblPrEx>
        <w:tc>
          <w:tcPr>
            <w:tcW w:w="3436" w:type="dxa"/>
          </w:tcPr>
          <w:p w:rsidR="00A92C9B" w:rsidRPr="00BF1022" w:rsidP="540725A5" w14:paraId="6DBD4986" w14:textId="77777777">
            <w:pPr>
              <w:rPr>
                <w:rFonts w:ascii="Arial" w:eastAsia="Arial" w:hAnsi="Arial" w:cs="Arial"/>
                <w:b w:val="0"/>
                <w:bCs w:val="0"/>
                <w:sz w:val="24"/>
                <w:szCs w:val="24"/>
              </w:rPr>
            </w:pPr>
            <w:r w:rsidRPr="540725A5">
              <w:rPr>
                <w:rFonts w:ascii="Arial" w:eastAsia="Arial" w:hAnsi="Arial" w:cs="Arial"/>
                <w:b w:val="0"/>
                <w:bCs w:val="0"/>
                <w:sz w:val="24"/>
                <w:szCs w:val="24"/>
              </w:rPr>
              <w:t>Location:</w:t>
            </w:r>
          </w:p>
        </w:tc>
        <w:tc>
          <w:tcPr>
            <w:tcW w:w="5580" w:type="dxa"/>
          </w:tcPr>
          <w:p w:rsidR="00A92C9B" w:rsidRPr="00BF1022" w:rsidP="2030048C" w14:paraId="3ADCF0D2" w14:textId="4DD0A3AB">
            <w:pPr>
              <w:rPr>
                <w:rFonts w:ascii="Arial" w:eastAsia="Arial" w:hAnsi="Arial" w:cs="Arial"/>
                <w:b w:val="0"/>
                <w:bCs w:val="0"/>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Penrhyn Road</w:t>
            </w:r>
            <w:r w:rsidRPr="2030048C">
              <w:rPr>
                <w:rStyle w:val="eop"/>
                <w:rFonts w:ascii="Arial" w:eastAsia="Arial" w:hAnsi="Arial" w:cs="Arial"/>
                <w:b w:val="0"/>
                <w:bCs w:val="0"/>
                <w:color w:val="000000"/>
                <w:sz w:val="24"/>
                <w:szCs w:val="24"/>
                <w:shd w:val="clear" w:color="auto" w:fill="FFFFFF"/>
                <w:lang w:val="en-GB"/>
              </w:rPr>
              <w:t> </w:t>
            </w:r>
          </w:p>
        </w:tc>
      </w:tr>
      <w:tr w14:paraId="5F54BDB5" w14:textId="77777777" w:rsidTr="158602C4">
        <w:tblPrEx>
          <w:tblW w:w="0" w:type="auto"/>
          <w:tblLook w:val="04A0"/>
        </w:tblPrEx>
        <w:tc>
          <w:tcPr>
            <w:tcW w:w="3436" w:type="dxa"/>
          </w:tcPr>
          <w:p w:rsidR="00A92C9B" w:rsidRPr="00BF1022" w:rsidP="540725A5" w14:paraId="408424F3" w14:textId="48FE20FF">
            <w:pPr>
              <w:rPr>
                <w:rFonts w:ascii="Arial" w:eastAsia="Arial" w:hAnsi="Arial" w:cs="Arial"/>
                <w:b w:val="0"/>
                <w:bCs w:val="0"/>
                <w:sz w:val="24"/>
                <w:szCs w:val="24"/>
              </w:rPr>
            </w:pPr>
            <w:r w:rsidRPr="5C72847F">
              <w:rPr>
                <w:rFonts w:ascii="Arial" w:eastAsia="Arial" w:hAnsi="Arial" w:cs="Arial"/>
                <w:b w:val="0"/>
                <w:bCs w:val="0"/>
                <w:sz w:val="24"/>
                <w:szCs w:val="24"/>
              </w:rPr>
              <w:t>Language of Delivery:</w:t>
            </w:r>
          </w:p>
        </w:tc>
        <w:tc>
          <w:tcPr>
            <w:tcW w:w="5580" w:type="dxa"/>
          </w:tcPr>
          <w:p w:rsidR="00A92C9B" w:rsidRPr="00BF1022" w:rsidP="2030048C" w14:paraId="288A5E69" w14:textId="254E3C67">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English</w:t>
            </w:r>
            <w:r w:rsidRPr="2030048C">
              <w:rPr>
                <w:rStyle w:val="eop"/>
                <w:rFonts w:ascii="Arial" w:eastAsia="Arial" w:hAnsi="Arial" w:cs="Arial"/>
                <w:b w:val="0"/>
                <w:bCs w:val="0"/>
                <w:color w:val="000000"/>
                <w:sz w:val="24"/>
                <w:szCs w:val="24"/>
                <w:shd w:val="clear" w:color="auto" w:fill="FFFFFF"/>
                <w:lang w:val="en-GB"/>
              </w:rPr>
              <w:t> </w:t>
            </w:r>
          </w:p>
        </w:tc>
      </w:tr>
      <w:tr w14:paraId="0156AC2C" w:rsidTr="158602C4">
        <w:tblPrEx>
          <w:tblW w:w="0" w:type="auto"/>
          <w:tblLook w:val="04A0"/>
        </w:tblPrEx>
        <w:trPr>
          <w:trHeight w:val="300"/>
        </w:trPr>
        <w:tc>
          <w:tcPr>
            <w:tcW w:w="3186" w:type="dxa"/>
          </w:tcPr>
          <w:p w:rsidR="5E39550A" w:rsidP="5C72847F" w14:paraId="1A36E5E1" w14:textId="70AB17F8">
            <w:pPr>
              <w:rPr>
                <w:rFonts w:ascii="Arial" w:eastAsia="Arial" w:hAnsi="Arial" w:cs="Arial"/>
                <w:b w:val="0"/>
                <w:bCs w:val="0"/>
                <w:sz w:val="24"/>
                <w:szCs w:val="24"/>
              </w:rPr>
            </w:pPr>
            <w:r w:rsidRPr="5C72847F">
              <w:rPr>
                <w:rFonts w:ascii="Arial" w:eastAsia="Arial" w:hAnsi="Arial" w:cs="Arial"/>
                <w:b w:val="0"/>
                <w:bCs w:val="0"/>
                <w:sz w:val="24"/>
                <w:szCs w:val="24"/>
              </w:rPr>
              <w:t>Delivery mode:</w:t>
            </w:r>
          </w:p>
        </w:tc>
        <w:tc>
          <w:tcPr>
            <w:tcW w:w="5830" w:type="dxa"/>
            <w:shd w:val="clear" w:color="auto" w:fill="auto"/>
          </w:tcPr>
          <w:p w:rsidR="5E39550A" w:rsidP="2030048C" w14:paraId="4A8A0451" w14:textId="3109EBE3">
            <w:pPr>
              <w:pStyle w:val="paragraph"/>
              <w:rPr>
                <w:rStyle w:val="normaltextrun"/>
                <w:rFonts w:ascii="Arial" w:eastAsia="Arial" w:hAnsi="Arial" w:cs="Arial"/>
                <w:b w:val="0"/>
                <w:bCs w:val="0"/>
                <w:color w:val="000000" w:themeColor="text1" w:themeShade="FF" w:themeTint="FF"/>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Category 1: Primarily in person (0-20% of scheduled L&amp;T hours delivered online)</w:t>
            </w:r>
          </w:p>
        </w:tc>
      </w:tr>
      <w:tr w14:paraId="421784EB" w14:textId="77777777" w:rsidTr="158602C4">
        <w:tblPrEx>
          <w:tblW w:w="0" w:type="auto"/>
          <w:tblLook w:val="04A0"/>
        </w:tblPrEx>
        <w:tc>
          <w:tcPr>
            <w:tcW w:w="3436" w:type="dxa"/>
          </w:tcPr>
          <w:p w:rsidR="00A92C9B" w:rsidRPr="00BF1022" w:rsidP="540725A5" w14:paraId="50FEA13E" w14:textId="52E40AE4">
            <w:pPr>
              <w:rPr>
                <w:rFonts w:ascii="Arial" w:eastAsia="Arial" w:hAnsi="Arial" w:cs="Arial"/>
                <w:b w:val="0"/>
                <w:bCs w:val="0"/>
                <w:sz w:val="24"/>
                <w:szCs w:val="24"/>
              </w:rPr>
            </w:pPr>
            <w:r w:rsidRPr="540725A5" w:rsidR="3D0F7CBD">
              <w:rPr>
                <w:rFonts w:ascii="Arial" w:eastAsia="Arial" w:hAnsi="Arial" w:cs="Arial"/>
                <w:b w:val="0"/>
                <w:bCs w:val="0"/>
                <w:sz w:val="24"/>
                <w:szCs w:val="24"/>
              </w:rPr>
              <w:t>Learning mode(s)</w:t>
            </w:r>
            <w:r w:rsidRPr="540725A5" w:rsidR="401310E5">
              <w:rPr>
                <w:rFonts w:ascii="Arial" w:eastAsia="Arial" w:hAnsi="Arial" w:cs="Arial"/>
                <w:b w:val="0"/>
                <w:bCs w:val="0"/>
                <w:sz w:val="24"/>
                <w:szCs w:val="24"/>
              </w:rPr>
              <w:t>:</w:t>
            </w:r>
          </w:p>
          <w:p w:rsidR="00A92C9B" w:rsidRPr="00BF1022" w:rsidP="540725A5" w14:paraId="537CB538" w14:textId="77777777">
            <w:pPr>
              <w:rPr>
                <w:rFonts w:ascii="Arial" w:eastAsia="Arial" w:hAnsi="Arial" w:cs="Arial"/>
                <w:b w:val="0"/>
                <w:bCs w:val="0"/>
                <w:sz w:val="24"/>
                <w:szCs w:val="24"/>
              </w:rPr>
            </w:pPr>
          </w:p>
        </w:tc>
        <w:tc>
          <w:tcPr>
            <w:tcW w:w="5580" w:type="dxa"/>
            <w:shd w:val="clear" w:color="auto" w:fill="auto"/>
          </w:tcPr>
          <w:p w:rsidR="00E561A2" w:rsidP="2030048C" w14:paraId="15C42159"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7240FC2F" w14:textId="58C00D85">
            <w:pPr>
              <w:pStyle w:val="paragraph"/>
              <w:spacing w:before="0" w:beforeAutospacing="0" w:after="0" w:afterAutospacing="0"/>
              <w:textAlignment w:val="baseline"/>
              <w:rPr>
                <w:rFonts w:ascii="Arial" w:eastAsia="Arial" w:hAnsi="Arial" w:cs="Arial"/>
                <w:b w:val="0"/>
                <w:bCs w:val="0"/>
                <w:sz w:val="24"/>
                <w:szCs w:val="24"/>
              </w:rPr>
            </w:pPr>
            <w:r w:rsidRPr="540725A5">
              <w:rPr>
                <w:rStyle w:val="eop"/>
                <w:rFonts w:ascii="Arial" w:eastAsia="Arial" w:hAnsi="Arial" w:cs="Arial"/>
                <w:b w:val="0"/>
                <w:bCs w:val="0"/>
                <w:color w:val="000000" w:themeColor="text1" w:themeShade="FF" w:themeTint="FF"/>
                <w:sz w:val="24"/>
                <w:szCs w:val="24"/>
              </w:rPr>
              <w:t> </w:t>
            </w:r>
          </w:p>
        </w:tc>
      </w:tr>
      <w:tr w14:paraId="0AB42F90" w14:textId="77777777" w:rsidTr="158602C4">
        <w:tblPrEx>
          <w:tblW w:w="0" w:type="auto"/>
          <w:tblLook w:val="04A0"/>
        </w:tblPrEx>
        <w:tc>
          <w:tcPr>
            <w:tcW w:w="3436" w:type="dxa"/>
          </w:tcPr>
          <w:p w:rsidR="00A92C9B" w:rsidRPr="00BF1022" w:rsidP="2030048C" w14:paraId="3CDE1E3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Minimum</w:t>
            </w:r>
            <w:r w:rsidRPr="2030048C">
              <w:rPr>
                <w:rFonts w:ascii="Arial" w:eastAsia="Arial" w:hAnsi="Arial" w:cs="Arial"/>
                <w:b w:val="0"/>
                <w:bCs w:val="0"/>
                <w:sz w:val="24"/>
                <w:szCs w:val="24"/>
                <w:lang w:val="en-GB"/>
              </w:rPr>
              <w:t xml:space="preserve"> period of registration:</w:t>
            </w:r>
          </w:p>
        </w:tc>
        <w:tc>
          <w:tcPr>
            <w:tcW w:w="5580" w:type="dxa"/>
          </w:tcPr>
          <w:p w:rsidR="00E561A2" w:rsidP="2030048C" w14:paraId="440A0C04"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3</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4AB48737" w14:textId="343EDD06">
            <w:pPr>
              <w:pStyle w:val="paragraph"/>
              <w:spacing w:before="0" w:beforeAutospacing="0" w:after="0" w:afterAutospacing="0"/>
              <w:textAlignment w:val="baseline"/>
              <w:rPr>
                <w:rFonts w:ascii="Arial" w:eastAsia="Arial" w:hAnsi="Arial" w:cs="Arial"/>
                <w:b w:val="0"/>
                <w:bCs w:val="0"/>
                <w:sz w:val="24"/>
                <w:szCs w:val="24"/>
              </w:rPr>
            </w:pPr>
          </w:p>
        </w:tc>
      </w:tr>
      <w:tr w14:paraId="2056D785" w14:textId="77777777" w:rsidTr="158602C4">
        <w:tblPrEx>
          <w:tblW w:w="0" w:type="auto"/>
          <w:tblLook w:val="04A0"/>
        </w:tblPrEx>
        <w:tc>
          <w:tcPr>
            <w:tcW w:w="3436" w:type="dxa"/>
          </w:tcPr>
          <w:p w:rsidR="00A92C9B" w:rsidRPr="00BF1022" w:rsidP="2030048C" w14:paraId="3D914DF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Maximum</w:t>
            </w:r>
            <w:r w:rsidRPr="2030048C">
              <w:rPr>
                <w:rFonts w:ascii="Arial" w:eastAsia="Arial" w:hAnsi="Arial" w:cs="Arial"/>
                <w:b w:val="0"/>
                <w:bCs w:val="0"/>
                <w:sz w:val="24"/>
                <w:szCs w:val="24"/>
                <w:lang w:val="en-GB"/>
              </w:rPr>
              <w:t xml:space="preserve"> period of registration:</w:t>
            </w:r>
          </w:p>
          <w:p w:rsidR="00A92C9B" w:rsidRPr="00BF1022" w:rsidP="540725A5" w14:paraId="0A693F2C" w14:textId="77777777">
            <w:pPr>
              <w:rPr>
                <w:rFonts w:ascii="Arial" w:eastAsia="Arial" w:hAnsi="Arial" w:cs="Arial"/>
                <w:b w:val="0"/>
                <w:bCs w:val="0"/>
                <w:sz w:val="24"/>
                <w:szCs w:val="24"/>
              </w:rPr>
            </w:pPr>
          </w:p>
        </w:tc>
        <w:tc>
          <w:tcPr>
            <w:tcW w:w="5580" w:type="dxa"/>
          </w:tcPr>
          <w:p w:rsidR="00E561A2" w:rsidP="2030048C" w14:paraId="3D3D717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6</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31763EE0" w14:textId="61A04F40">
            <w:pPr>
              <w:pStyle w:val="paragraph"/>
              <w:spacing w:before="0" w:beforeAutospacing="0" w:after="0" w:afterAutospacing="0"/>
              <w:textAlignment w:val="baseline"/>
              <w:rPr>
                <w:rFonts w:ascii="Arial" w:eastAsia="Arial" w:hAnsi="Arial" w:cs="Arial"/>
                <w:b w:val="0"/>
                <w:bCs w:val="0"/>
                <w:sz w:val="24"/>
                <w:szCs w:val="24"/>
              </w:rPr>
            </w:pPr>
          </w:p>
        </w:tc>
      </w:tr>
      <w:tr w14:paraId="315211C4" w14:textId="77777777" w:rsidTr="158602C4">
        <w:tblPrEx>
          <w:tblW w:w="0" w:type="auto"/>
          <w:tblLook w:val="04A0"/>
        </w:tblPrEx>
        <w:tc>
          <w:tcPr>
            <w:tcW w:w="3436" w:type="dxa"/>
          </w:tcPr>
          <w:p w:rsidR="00A92C9B" w:rsidRPr="00BF1022" w:rsidP="5C72847F" w14:paraId="3E96C004" w14:textId="1F78C630">
            <w:pPr>
              <w:suppressLineNumbers w:val="0"/>
              <w:bidi w:val="0"/>
              <w:spacing w:before="0" w:beforeAutospacing="0" w:after="0" w:afterAutospacing="0" w:line="240" w:lineRule="auto"/>
              <w:ind w:left="0" w:right="0"/>
              <w:jc w:val="left"/>
            </w:pPr>
            <w:r w:rsidRPr="5C72847F" w:rsidR="20CB304B">
              <w:rPr>
                <w:rFonts w:ascii="Arial" w:eastAsia="Arial" w:hAnsi="Arial" w:cs="Arial"/>
                <w:b w:val="0"/>
                <w:bCs w:val="0"/>
                <w:i w:val="0"/>
                <w:iCs w:val="0"/>
                <w:caps w:val="0"/>
                <w:smallCaps w:val="0"/>
                <w:strike w:val="0"/>
                <w:dstrike w:val="0"/>
                <w:noProof w:val="0"/>
                <w:sz w:val="24"/>
                <w:szCs w:val="24"/>
                <w:u w:val="none"/>
                <w:lang w:val="en-GB"/>
              </w:rPr>
              <w:t>Entry requirements</w:t>
            </w:r>
          </w:p>
        </w:tc>
        <w:tc>
          <w:tcPr>
            <w:tcW w:w="5580" w:type="dxa"/>
          </w:tcPr>
          <w:p w:rsidRPr="2030048C" w:rsidP="2030048C" w14:paraId="4B08F2A9" w14:textId="36373671">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Kingston University typically uses a range of entry requirements to assess an applicant's suitability for our courses. Most course requirements are based on UCAS Tariff points, usually stipulated as a range, and are sometimes coupled with minimum grades in specific relevant subjects. We may also use interview, portfolio and performance pieces to assess an applicant's suitability for the course. We recognise that every person's journey to Higher Education is different and unique and in some cases we may take into account work experience and other non-standard pathways onto University level study.</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Additionally, all non-UK applicants must meet our English language requirements.</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Please see our course pages on the Kingston University website for the most up to date entry requirements</w:t>
            </w:r>
          </w:p>
          <w:p w:rsidR="00C447A7" w:rsidRPr="00BF1022" w:rsidP="2030048C" w14:textId="36373671">
            <w:pPr>
              <w:rPr>
                <w:rFonts w:ascii="Arial" w:eastAsia="Arial" w:hAnsi="Arial" w:cs="Arial"/>
                <w:b w:val="0"/>
                <w:bCs w:val="0"/>
                <w:i/>
                <w:iCs/>
                <w:color w:val="FF0000"/>
                <w:sz w:val="24"/>
                <w:szCs w:val="24"/>
                <w:lang w:val="en-GB"/>
              </w:rPr>
            </w:pPr>
          </w:p>
        </w:tc>
      </w:tr>
      <w:tr w14:paraId="1C566DA7" w:rsidTr="158602C4">
        <w:tblPrEx>
          <w:tblW w:w="0" w:type="auto"/>
          <w:tblLook w:val="04A0"/>
        </w:tblPrEx>
        <w:trPr>
          <w:trHeight w:val="300"/>
        </w:trPr>
        <w:tc>
          <w:tcPr>
            <w:tcW w:w="3186" w:type="dxa"/>
          </w:tcPr>
          <w:p w:rsidR="3967FDBC" w:rsidP="540725A5" w14:paraId="0D285D2A" w14:textId="2E4509AB">
            <w:pPr>
              <w:rPr>
                <w:rFonts w:ascii="Arial" w:eastAsia="Arial" w:hAnsi="Arial" w:cs="Arial"/>
                <w:b w:val="0"/>
                <w:bCs w:val="0"/>
                <w:sz w:val="24"/>
                <w:szCs w:val="24"/>
              </w:rPr>
            </w:pPr>
            <w:r w:rsidRPr="540725A5">
              <w:rPr>
                <w:rFonts w:ascii="Arial" w:eastAsia="Arial" w:hAnsi="Arial" w:cs="Arial"/>
                <w:b w:val="0"/>
                <w:bCs w:val="0"/>
                <w:sz w:val="24"/>
                <w:szCs w:val="24"/>
              </w:rPr>
              <w:t>Regulated by</w:t>
            </w:r>
          </w:p>
        </w:tc>
        <w:tc>
          <w:tcPr>
            <w:tcW w:w="5830" w:type="dxa"/>
          </w:tcPr>
          <w:p w:rsidR="3967FDBC" w:rsidP="2030048C" w14:paraId="4474832E" w14:textId="17951E7D">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The University and its courses are regulated by the Office for Students.</w:t>
            </w:r>
            <w:r w:rsidRPr="2030048C">
              <w:rPr>
                <w:rStyle w:val="eop"/>
                <w:rFonts w:ascii="Arial" w:eastAsia="Arial" w:hAnsi="Arial" w:cs="Arial"/>
                <w:b w:val="0"/>
                <w:bCs w:val="0"/>
                <w:color w:val="000000" w:themeColor="text1" w:themeShade="FF" w:themeTint="FF"/>
                <w:sz w:val="24"/>
                <w:szCs w:val="24"/>
                <w:lang w:val="en-GB"/>
              </w:rPr>
              <w:t> </w:t>
            </w:r>
          </w:p>
        </w:tc>
      </w:tr>
      <w:tr w14:paraId="2D5500BF" w14:textId="77777777" w:rsidTr="158602C4">
        <w:tblPrEx>
          <w:tblW w:w="0" w:type="auto"/>
          <w:tblLook w:val="04A0"/>
        </w:tblPrEx>
        <w:tc>
          <w:tcPr>
            <w:tcW w:w="3436" w:type="dxa"/>
          </w:tcPr>
          <w:p w:rsidR="00A92C9B" w:rsidRPr="00BF1022" w:rsidP="540725A5" w14:paraId="3A1FE4F7" w14:textId="33D0DA07">
            <w:pPr>
              <w:rPr>
                <w:rFonts w:ascii="Arial" w:eastAsia="Arial" w:hAnsi="Arial" w:cs="Arial"/>
                <w:b w:val="0"/>
                <w:bCs w:val="0"/>
                <w:sz w:val="24"/>
                <w:szCs w:val="24"/>
              </w:rPr>
            </w:pPr>
            <w:r w:rsidRPr="540725A5" w:rsidR="401310E5">
              <w:rPr>
                <w:rFonts w:ascii="Arial" w:eastAsia="Arial" w:hAnsi="Arial" w:cs="Arial"/>
                <w:b w:val="0"/>
                <w:bCs w:val="0"/>
                <w:sz w:val="24"/>
                <w:szCs w:val="24"/>
              </w:rPr>
              <w:t>Programme Accredited by:</w:t>
            </w:r>
          </w:p>
        </w:tc>
        <w:tc>
          <w:tcPr>
            <w:tcW w:w="5580" w:type="dxa"/>
          </w:tcPr>
          <w:p w:rsidRPr="2030048C" w:rsidP="2030048C" w14:paraId="749FB0F8" w14:textId="47CAF514">
            <w:pPr>
              <w:pStyle w:val="p"/>
              <w:spacing w:before="0" w:after="0"/>
              <w:ind w:left="0" w:right="0"/>
              <w:rPr>
                <w:rStyle w:val="normaltextrun"/>
                <w:rFonts w:ascii="Times New Roman" w:eastAsia="Times New Roman" w:hAnsi="Times New Roman" w:cs="Times New Roman"/>
                <w:b w:val="0"/>
                <w:bCs w:val="0"/>
                <w:color w:val="000000"/>
                <w:sz w:val="22"/>
                <w:szCs w:val="22"/>
                <w:shd w:val="clear" w:color="auto" w:fill="FFFFFF"/>
              </w:rPr>
            </w:pPr>
            <w:r w:rsidRPr="2030048C">
              <w:rPr>
                <w:rStyle w:val="normaltextrun"/>
                <w:rFonts w:ascii="Arial" w:eastAsia="Arial" w:hAnsi="Arial" w:cs="Arial"/>
                <w:b w:val="0"/>
                <w:bCs w:val="0"/>
                <w:i/>
                <w:iCs/>
                <w:color w:val="000000"/>
                <w:sz w:val="22"/>
                <w:szCs w:val="22"/>
                <w:shd w:val="clear" w:color="auto" w:fill="FFFFFF"/>
              </w:rPr>
              <w:t>n/a</w:t>
            </w:r>
          </w:p>
          <w:p w:rsidR="00A92C9B" w:rsidRPr="00BF1022" w:rsidP="2030048C" w14:textId="47CAF514">
            <w:pPr>
              <w:rPr>
                <w:rFonts w:ascii="Arial" w:eastAsia="Arial" w:hAnsi="Arial" w:cs="Arial"/>
                <w:b w:val="0"/>
                <w:bCs w:val="0"/>
                <w:i/>
                <w:iCs/>
                <w:color w:val="FF0000"/>
                <w:sz w:val="24"/>
                <w:szCs w:val="24"/>
                <w:lang w:val="en-GB"/>
              </w:rPr>
            </w:pPr>
          </w:p>
        </w:tc>
      </w:tr>
      <w:tr w14:paraId="4A3A7FAD" w:rsidTr="158602C4">
        <w:tblPrEx>
          <w:tblW w:w="0" w:type="auto"/>
          <w:tblLook w:val="04A0"/>
        </w:tblPrEx>
        <w:trPr>
          <w:trHeight w:val="300"/>
        </w:trPr>
        <w:tc>
          <w:tcPr>
            <w:tcW w:w="3186" w:type="dxa"/>
          </w:tcPr>
          <w:p w:rsidR="792E11A3" w:rsidP="540725A5" w14:paraId="278B5136" w14:textId="1B232E70">
            <w:pPr>
              <w:spacing w:line="240" w:lineRule="auto"/>
              <w:rPr>
                <w:rFonts w:ascii="Arial" w:eastAsia="Arial" w:hAnsi="Arial" w:cs="Arial"/>
                <w:b w:val="0"/>
                <w:bCs w:val="0"/>
                <w:noProof w:val="0"/>
                <w:sz w:val="24"/>
                <w:szCs w:val="24"/>
                <w:lang w:val="en-GB"/>
              </w:rPr>
            </w:pPr>
            <w:r w:rsidRPr="158602C4" w:rsidR="5D711985">
              <w:rPr>
                <w:rFonts w:ascii="Arial" w:eastAsia="Arial" w:hAnsi="Arial" w:cs="Arial"/>
                <w:b w:val="0"/>
                <w:bCs w:val="0"/>
                <w:i w:val="0"/>
                <w:iCs w:val="0"/>
                <w:caps w:val="0"/>
                <w:smallCaps w:val="0"/>
                <w:noProof w:val="0"/>
                <w:color w:val="000000" w:themeColor="text1" w:themeShade="FF" w:themeTint="FF"/>
                <w:sz w:val="24"/>
                <w:szCs w:val="24"/>
                <w:lang w:val="en-GB"/>
              </w:rPr>
              <w:t>Approved Variants:</w:t>
            </w:r>
          </w:p>
        </w:tc>
        <w:tc>
          <w:tcPr>
            <w:tcW w:w="5830" w:type="dxa"/>
          </w:tcPr>
          <w:p w:rsidR="5D711985" w:rsidRPr="158602C4" w:rsidP="158602C4" w14:paraId="155FC85F" w14:textId="09EF0155">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bCs/>
                <w:color w:val="000000" w:themeColor="text1" w:themeShade="FF" w:themeTint="FF"/>
                <w:sz w:val="24"/>
                <w:szCs w:val="24"/>
              </w:rPr>
              <w:t>n/a</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bCs/>
                <w:color w:val="000000" w:themeColor="text1" w:themeShade="FF" w:themeTint="FF"/>
                <w:sz w:val="24"/>
                <w:szCs w:val="24"/>
              </w:rPr>
              <w:t> </w:t>
            </w:r>
          </w:p>
          <w:p w:rsidR="792E11A3" w:rsidP="158602C4" w14:textId="09EF0155">
            <w:pPr>
              <w:shd w:val="clear" w:color="auto" w:fill="FFFFFE"/>
              <w:spacing w:before="0" w:beforeAutospacing="0" w:after="0" w:afterAutospacing="0" w:line="285" w:lineRule="auto"/>
              <w:rPr>
                <w:rFonts w:ascii="Arial" w:eastAsia="Arial" w:hAnsi="Arial" w:cs="Arial"/>
                <w:b w:val="0"/>
                <w:bCs w:val="0"/>
                <w:i/>
                <w:iCs/>
                <w:color w:val="FF0000"/>
                <w:sz w:val="24"/>
                <w:szCs w:val="24"/>
              </w:rPr>
            </w:pPr>
            <w:r w:rsidRPr="158602C4" w:rsidR="5D711985">
              <w:rPr>
                <w:rStyle w:val="normaltextrun"/>
                <w:rFonts w:ascii="Arial" w:eastAsia="Arial" w:hAnsi="Arial" w:cs="Arial"/>
                <w:b w:val="0"/>
                <w:bCs w:val="0"/>
                <w:color w:val="000000" w:themeColor="text1" w:themeShade="FF" w:themeTint="FF"/>
                <w:sz w:val="24"/>
                <w:szCs w:val="24"/>
              </w:rPr>
              <w:t> </w:t>
            </w:r>
          </w:p>
        </w:tc>
      </w:tr>
      <w:tr w14:paraId="4944A69E" w14:textId="77777777" w:rsidTr="158602C4">
        <w:tblPrEx>
          <w:tblW w:w="0" w:type="auto"/>
          <w:tblLook w:val="04A0"/>
        </w:tblPrEx>
        <w:tc>
          <w:tcPr>
            <w:tcW w:w="3436" w:type="dxa"/>
          </w:tcPr>
          <w:p w:rsidR="00713302" w:rsidRPr="00BF1022" w:rsidP="540725A5" w14:paraId="63663C07" w14:textId="3072F474">
            <w:pPr>
              <w:rPr>
                <w:rFonts w:ascii="Arial" w:eastAsia="Arial" w:hAnsi="Arial" w:cs="Arial"/>
                <w:b w:val="0"/>
                <w:bCs w:val="0"/>
                <w:sz w:val="24"/>
                <w:szCs w:val="24"/>
              </w:rPr>
            </w:pPr>
            <w:r w:rsidRPr="540725A5">
              <w:rPr>
                <w:rFonts w:ascii="Arial" w:eastAsia="Arial" w:hAnsi="Arial" w:cs="Arial"/>
                <w:b w:val="0"/>
                <w:bCs w:val="0"/>
                <w:sz w:val="24"/>
                <w:szCs w:val="24"/>
              </w:rPr>
              <w:t>Is this Higher or Degree Apprenticeship course?</w:t>
            </w:r>
          </w:p>
        </w:tc>
        <w:tc>
          <w:tcPr>
            <w:tcW w:w="5580" w:type="dxa"/>
          </w:tcPr>
          <w:p w:rsidR="00713302" w:rsidRPr="00BF1022" w:rsidP="540725A5" w14:paraId="1B40E7A0" w14:textId="7C00DAE5">
            <w:pPr>
              <w:rPr>
                <w:rFonts w:ascii="Arial" w:eastAsia="Arial" w:hAnsi="Arial" w:cs="Arial"/>
                <w:b w:val="0"/>
                <w:bCs w:val="0"/>
                <w:i/>
                <w:iCs/>
                <w:color w:val="auto"/>
                <w:sz w:val="24"/>
                <w:szCs w:val="24"/>
              </w:rPr>
            </w:pPr>
            <w:r w:rsidRPr="540725A5" w:rsidR="31855560">
              <w:rPr>
                <w:rStyle w:val="normaltextrun"/>
                <w:rFonts w:ascii="Arial" w:eastAsia="Arial" w:hAnsi="Arial" w:cs="Arial"/>
                <w:b w:val="0"/>
                <w:bCs w:val="0"/>
                <w:color w:val="auto"/>
                <w:sz w:val="24"/>
                <w:szCs w:val="24"/>
              </w:rPr>
              <w:t>No</w:t>
            </w:r>
            <w:r w:rsidRPr="540725A5" w:rsidR="31855560">
              <w:rPr>
                <w:rStyle w:val="eop"/>
                <w:rFonts w:ascii="Arial" w:eastAsia="Arial" w:hAnsi="Arial" w:cs="Arial"/>
                <w:b w:val="0"/>
                <w:bCs w:val="0"/>
                <w:color w:val="auto"/>
                <w:sz w:val="24"/>
                <w:szCs w:val="24"/>
              </w:rPr>
              <w:t> </w:t>
            </w:r>
          </w:p>
          <w:p w:rsidR="00713302" w:rsidRPr="00BF1022" w:rsidP="540725A5" w14:paraId="6419B514" w14:textId="710A6B00">
            <w:pPr>
              <w:rPr>
                <w:rFonts w:ascii="Arial" w:eastAsia="Arial" w:hAnsi="Arial" w:cs="Arial"/>
                <w:b w:val="0"/>
                <w:bCs w:val="0"/>
                <w:i/>
                <w:iCs/>
                <w:color w:val="FF0000"/>
                <w:sz w:val="24"/>
                <w:szCs w:val="24"/>
              </w:rPr>
            </w:pPr>
          </w:p>
        </w:tc>
      </w:tr>
    </w:tbl>
    <w:p w:rsidR="00A92C9B" w:rsidRPr="00DA2044" w:rsidP="540725A5" w14:paraId="505F05A6" w14:textId="0815A08E">
      <w:pPr>
        <w:rPr>
          <w:rFonts w:ascii="Arial" w:eastAsia="Arial" w:hAnsi="Arial" w:cs="Arial"/>
          <w:sz w:val="24"/>
          <w:szCs w:val="24"/>
        </w:rPr>
      </w:pPr>
    </w:p>
    <w:p w:rsidR="00DC72A8" w:rsidP="3F857433" w14:paraId="0E3DE34A" w14:textId="650E3DA2">
      <w:pPr>
        <w:spacing w:after="160" w:line="259" w:lineRule="auto"/>
        <w:rPr>
          <w:rFonts w:ascii="Arial" w:eastAsia="Arial" w:hAnsi="Arial" w:cs="Arial"/>
          <w:b w:val="0"/>
          <w:bCs w:val="0"/>
          <w:sz w:val="24"/>
          <w:szCs w:val="24"/>
        </w:rPr>
      </w:pPr>
      <w:r w:rsidRPr="3F857433">
        <w:rPr>
          <w:rFonts w:ascii="Arial" w:eastAsia="Arial" w:hAnsi="Arial" w:cs="Arial"/>
          <w:b w:val="0"/>
          <w:bCs w:val="0"/>
          <w:sz w:val="24"/>
          <w:szCs w:val="24"/>
        </w:rPr>
        <w:br w:type="page"/>
      </w:r>
    </w:p>
    <w:p w:rsidR="00A92C9B" w:rsidRPr="000765B1" w:rsidP="540725A5" w14:paraId="68688226" w14:textId="4942442A">
      <w:pPr>
        <w:rPr>
          <w:rFonts w:ascii="Arial" w:hAnsi="Arial" w:cs="Arial"/>
          <w:b/>
          <w:bCs/>
          <w:sz w:val="24"/>
          <w:szCs w:val="24"/>
        </w:rPr>
      </w:pPr>
      <w:r w:rsidRPr="540725A5">
        <w:rPr>
          <w:rFonts w:ascii="Arial" w:hAnsi="Arial" w:cs="Arial"/>
          <w:b/>
          <w:bCs/>
          <w:sz w:val="24"/>
          <w:szCs w:val="24"/>
        </w:rPr>
        <w:t>SECTION 2: THE COURSE</w:t>
      </w:r>
    </w:p>
    <w:p w:rsidR="00A92C9B" w:rsidRPr="000765B1" w:rsidP="540725A5" w14:paraId="0C55EBA3" w14:textId="77777777">
      <w:pPr>
        <w:rPr>
          <w:rFonts w:ascii="Arial" w:hAnsi="Arial" w:cs="Arial"/>
          <w:b/>
          <w:bCs/>
          <w:sz w:val="24"/>
          <w:szCs w:val="24"/>
        </w:rPr>
      </w:pPr>
    </w:p>
    <w:p w:rsidR="00A92C9B" w:rsidRPr="00124DD2" w:rsidP="540725A5" w14:paraId="573D7B0B" w14:textId="55CECDE6">
      <w:pPr>
        <w:pStyle w:val="ListParagraph"/>
        <w:numPr>
          <w:ilvl w:val="0"/>
          <w:numId w:val="10"/>
        </w:numPr>
        <w:rPr>
          <w:rFonts w:ascii="Arial" w:hAnsi="Arial" w:cs="Arial"/>
          <w:sz w:val="24"/>
          <w:szCs w:val="24"/>
        </w:rPr>
      </w:pPr>
      <w:r w:rsidRPr="540725A5">
        <w:rPr>
          <w:rFonts w:ascii="Arial" w:hAnsi="Arial" w:cs="Arial"/>
          <w:b/>
          <w:bCs/>
          <w:sz w:val="24"/>
          <w:szCs w:val="24"/>
        </w:rPr>
        <w:t>Aims of the Course</w:t>
      </w:r>
    </w:p>
    <w:p w:rsidR="00124DD2" w:rsidRPr="000A1AB3" w:rsidP="540725A5" w14:paraId="64D95C4D" w14:textId="77777777">
      <w:pPr>
        <w:rPr>
          <w:rFonts w:ascii="Arial" w:hAnsi="Arial" w:cs="Arial"/>
          <w:sz w:val="24"/>
          <w:szCs w:val="24"/>
        </w:rPr>
      </w:pPr>
    </w:p>
    <w:p w:rsidRPr="2030048C" w:rsidP="2030048C" w14:paraId="0A6BC257" w14:textId="709140E1">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BSc (Hons) Financial Economics offers a broad education in economic theory and policy with a specific focus on the world of finance. It is designed to prepare graduates both for further study in Economics and cognate disciplines and for immediate progression in a wide range of career paths not only in business and the financial sector but also in government and other policy-making bodies.</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In common with Economics courses at Kingston, it is pluralistic in its openness to different theoretical perspectives. This approach is informed by the breadth of research interests of the teaching staff, which range from mathematical analysis to political economy.</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programme will also be available as a 4 year ‘sandwich’ course with the addition of a placement year. Students taking up this option will be offered support in seeking placements by Careers and Employability Services. In addition, students will come back to Kingston for several ‘Keep in touch’ (KIT) days over the duration of their placement year. KIT days will give students on placement the opportunity to share learning and reflect, whilst also undertaking some professional development training and maintaining contact with their peer group. Students may also choose to study abroad, either in Europe, through the Erasmus scheme, or outside Europe at universities with which Kingston has reciprocal arrangements.</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Students are offered a coherent set of modules intended to provide an enjoyable course of study that both promotes insight into the operation of economic systems and improves employment prospects after graduation. All students are exposed to the core topics of economics and the associated analytical skills, and encouraged to develop skills in problem solving, in reading economic papers, and in using important sources of quantitative and qualitative information, including bibliographic information.</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aims of the course are to:</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provide students from a wide range of backgrounds with a rounded experience of economics as an academic subject;</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encourage analytical thinking;</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develop an appreciation of the economic dimensions of wider social and political issues;</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provide students with a strong and critical understanding of modern finance and financial markets and institutions;</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establish a sound foundation for careers in the wide range of fields in which an economics background is of advantage;</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provide a suitable foundation for further study of economics and/or related areas;</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equip students to appreciate the contribution of contending theoretical perspectives, and to keep abreast of future developments in the field.</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Level 4</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This provides a common foundation for students in which they</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are introduced to core principles of analysis in macro- and micro-economics</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develop key study skills and begin active personal and professional development planning as part of a small group meeting with a personal tutor</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encounter the approaches specific to each of the three single-honours programmes</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develop a common identity as a community of economists, regardless of their particular intended specialisation.</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Students who have completed Level 4 are thus in a position to change their chosen specialism, if desired, in the light of their developing interests and aptitudes.</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Level 5</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Core modules in macro- and micro-economics and quantitative methods at Level 5 are supplemented by the course core module Corporate Finance and Investment, which provides an introduction to modern finance and financial markets and institutions in the context of empirical information about the working of financial markets and trends in the global financial system.</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Level 6</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At Level 6, the core course specific module Financial Systems, Crises, and Regulatory Frameworks develops the study of financial systems to consider the mechanics of banking and monetary systems and historical and contemporary challenges to financial stability.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In the “capstone” module, Working as an Economist, students write a 5,000-word extended essay on a topic in their specialism. They are supported by a programme of lectures and group workshops designed to build skills in writing and presenting economic analysis that enhance employability.</w:t>
      </w:r>
    </w:p>
    <w:p w:rsidR="00B400F2" w:rsidRPr="007C4290" w:rsidP="2030048C" w14:textId="709140E1">
      <w:pPr>
        <w:pStyle w:val="ListParagraph"/>
        <w:ind w:left="0"/>
        <w:rPr>
          <w:rStyle w:val="eop"/>
          <w:rFonts w:ascii="Arial" w:hAnsi="Arial" w:cs="Arial"/>
          <w:color w:val="000000" w:themeColor="text1"/>
          <w:sz w:val="24"/>
          <w:szCs w:val="24"/>
          <w:shd w:val="clear" w:color="auto" w:fill="FFFFFF"/>
          <w:lang w:val="en-GB"/>
        </w:rPr>
      </w:pPr>
      <w:r w:rsidRPr="2030048C">
        <w:rPr>
          <w:rStyle w:val="eop"/>
          <w:rFonts w:ascii="Arial" w:hAnsi="Arial" w:cs="Arial"/>
          <w:color w:val="000000" w:themeColor="text1"/>
          <w:sz w:val="24"/>
          <w:szCs w:val="24"/>
          <w:shd w:val="clear" w:color="auto" w:fill="FFFFFF"/>
          <w:lang w:val="en-GB"/>
        </w:rPr>
        <w:t> </w:t>
      </w:r>
    </w:p>
    <w:p w:rsidR="00E561A2" w:rsidRPr="000765B1" w:rsidP="540725A5" w14:paraId="0F72DA6C" w14:textId="77777777">
      <w:pPr>
        <w:pStyle w:val="ListParagraph"/>
        <w:ind w:left="0"/>
        <w:rPr>
          <w:rFonts w:ascii="Arial" w:hAnsi="Arial" w:cs="Arial"/>
          <w:sz w:val="24"/>
          <w:szCs w:val="24"/>
        </w:rPr>
      </w:pPr>
    </w:p>
    <w:p w:rsidR="00A92C9B" w:rsidRPr="00124DD2" w:rsidP="540725A5" w14:paraId="63987C31" w14:textId="6EA4D24E">
      <w:pPr>
        <w:pStyle w:val="ListParagraph"/>
        <w:numPr>
          <w:ilvl w:val="0"/>
          <w:numId w:val="10"/>
        </w:numPr>
        <w:rPr>
          <w:rFonts w:ascii="Arial" w:hAnsi="Arial" w:cs="Arial"/>
          <w:sz w:val="24"/>
          <w:szCs w:val="24"/>
        </w:rPr>
      </w:pPr>
      <w:r w:rsidRPr="1380B70E" w:rsidR="20037E3E">
        <w:rPr>
          <w:rFonts w:ascii="Arial" w:hAnsi="Arial" w:cs="Arial"/>
          <w:b/>
          <w:bCs/>
          <w:sz w:val="24"/>
          <w:szCs w:val="24"/>
        </w:rPr>
        <w:t xml:space="preserve">Programme </w:t>
      </w:r>
      <w:r w:rsidRPr="1380B70E" w:rsidR="7288AA95">
        <w:rPr>
          <w:rFonts w:ascii="Arial" w:hAnsi="Arial" w:cs="Arial"/>
          <w:b/>
          <w:bCs/>
          <w:sz w:val="24"/>
          <w:szCs w:val="24"/>
        </w:rPr>
        <w:t>Learning Outcomes</w:t>
      </w:r>
    </w:p>
    <w:p w:rsidR="1380B70E" w:rsidP="1380B70E" w14:paraId="63940BD9" w14:textId="3DFC3B3B">
      <w:pPr>
        <w:pStyle w:val="ListParagraph"/>
        <w:ind w:left="360"/>
        <w:rPr>
          <w:rFonts w:ascii="Arial" w:hAnsi="Arial" w:cs="Arial"/>
          <w:sz w:val="24"/>
          <w:szCs w:val="24"/>
        </w:rPr>
      </w:pPr>
    </w:p>
    <w:p w:rsidRPr="2030048C" w:rsidP="2030048C" w14:paraId="4F3658D9" w14:textId="4ECCC5BE">
      <w:pPr>
        <w:rPr>
          <w:rStyle w:val="normaltextrun"/>
          <w:rFonts w:ascii="Arial" w:eastAsia="Arial" w:hAnsi="Arial" w:cs="Arial"/>
          <w:b w:val="0"/>
          <w:bCs w:val="0"/>
          <w:color w:val="000000" w:themeColor="text1" w:themeShade="FF" w:themeTint="FF"/>
          <w:sz w:val="24"/>
          <w:szCs w:val="24"/>
        </w:rPr>
      </w:pPr>
      <w:r w:rsidRPr="2030048C">
        <w:rPr>
          <w:rStyle w:val="normaltextrun"/>
          <w:rFonts w:ascii="Arial" w:eastAsia="Arial" w:hAnsi="Arial" w:cs="Arial"/>
          <w:b w:val="0"/>
          <w:bCs w:val="0"/>
          <w:color w:val="000000" w:themeColor="text1" w:themeShade="FF" w:themeTint="FF"/>
          <w:sz w:val="24"/>
          <w:szCs w:val="24"/>
        </w:rPr>
        <w:t xml:space="preserve">The programme learning outcomes are the high-level learning outcomes that will have been achieved by all students receiving this award. They have been aligned to the levels set out in </w:t>
      </w:r>
      <w:hyperlink r:id="rId9" w:history="1">
        <w:r w:rsidRPr="2030048C">
          <w:rPr>
            <w:rStyle w:val="normaltextrun"/>
            <w:rFonts w:ascii="Arial" w:eastAsia="Arial" w:hAnsi="Arial" w:cs="Arial"/>
            <w:b w:val="0"/>
            <w:bCs w:val="0"/>
            <w:color w:val="000000" w:themeColor="text1" w:themeShade="FF" w:themeTint="FF"/>
            <w:sz w:val="24"/>
            <w:szCs w:val="24"/>
          </w:rPr>
          <w:t>‘Sector Recognised Standards in England’ (OFS 2022).</w:t>
        </w:r>
      </w:hyperlink>
    </w:p>
    <w:p w:rsidR="2B838820" w:rsidP="2030048C" w14:textId="4ECCC5BE">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w:t>
      </w:r>
    </w:p>
    <w:p w:rsidR="1380B70E" w:rsidP="1380B70E" w14:paraId="70DC7D14" w14:textId="2D93DF8F">
      <w:pPr>
        <w:rPr>
          <w:rFonts w:ascii="Arial" w:hAnsi="Arial" w:cs="Arial"/>
          <w:sz w:val="24"/>
          <w:szCs w:val="24"/>
        </w:rPr>
      </w:pPr>
    </w:p>
    <w:p w:rsidR="00124DD2" w:rsidRPr="000A1AB3" w:rsidP="540725A5" w14:paraId="5F68B80C" w14:textId="77777777">
      <w:pPr>
        <w:rPr>
          <w:rFonts w:ascii="Arial" w:hAnsi="Arial" w:cs="Arial"/>
          <w:sz w:val="24"/>
          <w:szCs w:val="24"/>
        </w:rPr>
      </w:pPr>
    </w:p>
    <w:p w:rsidR="1FD01BFD" w:rsidP="540725A5" w14:paraId="3B495FF6" w14:textId="36718689">
      <w:pPr>
        <w:rPr>
          <w:rFonts w:ascii="Arial" w:eastAsia="Arial" w:hAnsi="Arial" w:cs="Arial"/>
          <w:sz w:val="24"/>
          <w:szCs w:val="24"/>
        </w:rPr>
      </w:pPr>
    </w:p>
    <w:p w:rsidR="246B9CB6" w:rsidP="246B9CB6" w14:paraId="73DD8C52" w14:textId="6DF43ADB">
      <w:pPr>
        <w:rPr>
          <w:rFonts w:ascii="Arial" w:eastAsia="Arial" w:hAnsi="Arial" w:cs="Arial"/>
        </w:rPr>
      </w:pPr>
    </w:p>
    <w:p w:rsidR="246B9CB6" w:rsidP="246B9CB6" w14:paraId="3ABE1438" w14:textId="268A2BDA">
      <w:pPr>
        <w:rPr>
          <w:rFonts w:ascii="Arial" w:eastAsia="Arial" w:hAnsi="Arial" w:cs="Arial"/>
        </w:rPr>
        <w:sectPr w:rsidSect="00363792">
          <w:footerReference w:type="default" r:id="rId10"/>
          <w:pgSz w:w="11906" w:h="16838" w:orient="portrait"/>
          <w:pgMar w:top="1440" w:right="1440" w:bottom="1440" w:left="144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3686"/>
        <w:gridCol w:w="1417"/>
        <w:gridCol w:w="3686"/>
        <w:gridCol w:w="1417"/>
        <w:gridCol w:w="3649"/>
      </w:tblGrid>
      <w:tr w14:paraId="239FDEAA" w14:textId="77777777" w:rsidTr="22ACACF3">
        <w:tblPrEx>
          <w:tblW w:w="0" w:type="auto"/>
          <w:tblLayout w:type="fixed"/>
          <w:tblLook w:val="04A0"/>
        </w:tblPrEx>
        <w:tc>
          <w:tcPr>
            <w:tcW w:w="15126" w:type="dxa"/>
            <w:gridSpan w:val="6"/>
            <w:shd w:val="clear" w:color="auto" w:fill="DBE5F1"/>
          </w:tcPr>
          <w:p w:rsidR="00A92C9B" w:rsidRPr="000765B1" w:rsidP="540725A5" w14:paraId="28811048" w14:textId="77777777">
            <w:pPr>
              <w:rPr>
                <w:rFonts w:ascii="Arial" w:eastAsia="Arial" w:hAnsi="Arial" w:cs="Arial"/>
                <w:b/>
                <w:bCs/>
                <w:sz w:val="24"/>
                <w:szCs w:val="24"/>
              </w:rPr>
            </w:pPr>
            <w:r w:rsidRPr="540725A5">
              <w:rPr>
                <w:rFonts w:ascii="Arial" w:eastAsia="Arial" w:hAnsi="Arial" w:cs="Arial"/>
                <w:b/>
                <w:bCs/>
                <w:sz w:val="24"/>
                <w:szCs w:val="24"/>
              </w:rPr>
              <w:t>Programme Learning Outcomes</w:t>
            </w:r>
          </w:p>
          <w:p w:rsidR="00A92C9B" w:rsidRPr="000765B1" w:rsidP="540725A5" w14:paraId="777D7935" w14:textId="77777777">
            <w:pPr>
              <w:rPr>
                <w:rFonts w:ascii="Arial" w:eastAsia="Arial" w:hAnsi="Arial" w:cs="Arial"/>
                <w:b/>
                <w:bCs/>
                <w:sz w:val="24"/>
                <w:szCs w:val="24"/>
              </w:rPr>
            </w:pPr>
          </w:p>
        </w:tc>
      </w:tr>
      <w:tr w14:paraId="12B4F4E8" w14:textId="77777777" w:rsidTr="22ACACF3">
        <w:tblPrEx>
          <w:tblW w:w="0" w:type="auto"/>
          <w:tblLayout w:type="fixed"/>
          <w:tblLook w:val="04A0"/>
        </w:tblPrEx>
        <w:tc>
          <w:tcPr>
            <w:tcW w:w="1271" w:type="dxa"/>
            <w:shd w:val="clear" w:color="auto" w:fill="DBE5F1"/>
          </w:tcPr>
          <w:p w:rsidR="00A92C9B" w:rsidRPr="000765B1" w:rsidP="540725A5" w14:paraId="472DF5B3" w14:textId="77777777">
            <w:pPr>
              <w:rPr>
                <w:rFonts w:ascii="Arial" w:eastAsia="Arial" w:hAnsi="Arial" w:cs="Arial"/>
                <w:b/>
                <w:bCs/>
                <w:sz w:val="24"/>
                <w:szCs w:val="24"/>
              </w:rPr>
            </w:pPr>
          </w:p>
        </w:tc>
        <w:tc>
          <w:tcPr>
            <w:tcW w:w="3686" w:type="dxa"/>
            <w:shd w:val="clear" w:color="auto" w:fill="DBE5F1"/>
          </w:tcPr>
          <w:p w:rsidR="00A92C9B" w:rsidRPr="000765B1" w:rsidP="540725A5" w14:paraId="4937BAFB" w14:textId="77777777">
            <w:pPr>
              <w:rPr>
                <w:rFonts w:ascii="Arial" w:eastAsia="Arial" w:hAnsi="Arial" w:cs="Arial"/>
                <w:b/>
                <w:bCs/>
                <w:sz w:val="24"/>
                <w:szCs w:val="24"/>
              </w:rPr>
            </w:pPr>
            <w:r w:rsidRPr="540725A5">
              <w:rPr>
                <w:rFonts w:ascii="Arial" w:eastAsia="Arial" w:hAnsi="Arial" w:cs="Arial"/>
                <w:b/>
                <w:bCs/>
                <w:sz w:val="24"/>
                <w:szCs w:val="24"/>
              </w:rPr>
              <w:t>Knowledge and Understanding</w:t>
            </w:r>
          </w:p>
          <w:p w:rsidR="00A92C9B" w:rsidRPr="000765B1" w:rsidP="540725A5" w14:paraId="7A0CF8AF" w14:textId="77777777">
            <w:pPr>
              <w:rPr>
                <w:rFonts w:ascii="Arial" w:eastAsia="Arial" w:hAnsi="Arial" w:cs="Arial"/>
                <w:b/>
                <w:bCs/>
                <w:sz w:val="24"/>
                <w:szCs w:val="24"/>
              </w:rPr>
            </w:pPr>
          </w:p>
          <w:p w:rsidR="00A92C9B" w:rsidRPr="000765B1" w:rsidP="540725A5" w14:paraId="5EAD590B"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3B3DE46C" w14:textId="77777777">
            <w:pPr>
              <w:rPr>
                <w:rFonts w:ascii="Arial" w:eastAsia="Arial" w:hAnsi="Arial" w:cs="Arial"/>
                <w:b/>
                <w:bCs/>
                <w:sz w:val="24"/>
                <w:szCs w:val="24"/>
              </w:rPr>
            </w:pPr>
          </w:p>
        </w:tc>
        <w:tc>
          <w:tcPr>
            <w:tcW w:w="3686" w:type="dxa"/>
            <w:shd w:val="clear" w:color="auto" w:fill="DBE5F1"/>
          </w:tcPr>
          <w:p w:rsidR="00A92C9B" w:rsidRPr="000765B1" w:rsidP="540725A5" w14:paraId="5070CC83" w14:textId="77777777">
            <w:pPr>
              <w:rPr>
                <w:rFonts w:ascii="Arial" w:eastAsia="Arial" w:hAnsi="Arial" w:cs="Arial"/>
                <w:b/>
                <w:bCs/>
                <w:sz w:val="24"/>
                <w:szCs w:val="24"/>
              </w:rPr>
            </w:pPr>
            <w:r w:rsidRPr="540725A5">
              <w:rPr>
                <w:rFonts w:ascii="Arial" w:eastAsia="Arial" w:hAnsi="Arial" w:cs="Arial"/>
                <w:b/>
                <w:bCs/>
                <w:sz w:val="24"/>
                <w:szCs w:val="24"/>
              </w:rPr>
              <w:t>Intellectual Skills</w:t>
            </w:r>
          </w:p>
          <w:p w:rsidR="00A92C9B" w:rsidRPr="000765B1" w:rsidP="540725A5" w14:paraId="1262B029" w14:textId="77777777">
            <w:pPr>
              <w:rPr>
                <w:rFonts w:ascii="Arial" w:eastAsia="Arial" w:hAnsi="Arial" w:cs="Arial"/>
                <w:b/>
                <w:bCs/>
                <w:sz w:val="24"/>
                <w:szCs w:val="24"/>
              </w:rPr>
            </w:pPr>
          </w:p>
          <w:p w:rsidR="00A92C9B" w:rsidRPr="000765B1" w:rsidP="540725A5" w14:paraId="6F0CBDF4"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56E02829" w14:textId="77777777">
            <w:pPr>
              <w:rPr>
                <w:rFonts w:ascii="Arial" w:eastAsia="Arial" w:hAnsi="Arial" w:cs="Arial"/>
                <w:b/>
                <w:bCs/>
                <w:sz w:val="24"/>
                <w:szCs w:val="24"/>
              </w:rPr>
            </w:pPr>
          </w:p>
        </w:tc>
        <w:tc>
          <w:tcPr>
            <w:tcW w:w="3649" w:type="dxa"/>
            <w:shd w:val="clear" w:color="auto" w:fill="DBE5F1"/>
          </w:tcPr>
          <w:p w:rsidR="00A92C9B" w:rsidRPr="000765B1" w:rsidP="540725A5" w14:paraId="707183BC" w14:textId="77777777">
            <w:pPr>
              <w:rPr>
                <w:rFonts w:ascii="Arial" w:eastAsia="Arial" w:hAnsi="Arial" w:cs="Arial"/>
                <w:b/>
                <w:bCs/>
                <w:sz w:val="24"/>
                <w:szCs w:val="24"/>
              </w:rPr>
            </w:pPr>
            <w:r w:rsidRPr="540725A5">
              <w:rPr>
                <w:rFonts w:ascii="Arial" w:eastAsia="Arial" w:hAnsi="Arial" w:cs="Arial"/>
                <w:b/>
                <w:bCs/>
                <w:sz w:val="24"/>
                <w:szCs w:val="24"/>
              </w:rPr>
              <w:t>Subject Practical Skills</w:t>
            </w:r>
          </w:p>
          <w:p w:rsidR="00A92C9B" w:rsidRPr="000765B1" w:rsidP="540725A5" w14:paraId="4DD7B124" w14:textId="77777777">
            <w:pPr>
              <w:rPr>
                <w:rFonts w:ascii="Arial" w:eastAsia="Arial" w:hAnsi="Arial" w:cs="Arial"/>
                <w:b/>
                <w:bCs/>
                <w:sz w:val="24"/>
                <w:szCs w:val="24"/>
              </w:rPr>
            </w:pPr>
          </w:p>
          <w:p w:rsidR="00A92C9B" w:rsidRPr="000765B1" w:rsidP="540725A5" w14:paraId="66B39701" w14:textId="77777777">
            <w:pPr>
              <w:rPr>
                <w:rFonts w:ascii="Arial" w:eastAsia="Arial" w:hAnsi="Arial" w:cs="Arial"/>
                <w:b/>
                <w:bCs/>
                <w:sz w:val="24"/>
                <w:szCs w:val="24"/>
              </w:rPr>
            </w:pPr>
            <w:r w:rsidRPr="540725A5">
              <w:rPr>
                <w:rFonts w:ascii="Arial" w:eastAsia="Arial" w:hAnsi="Arial" w:cs="Arial"/>
                <w:sz w:val="24"/>
                <w:szCs w:val="24"/>
              </w:rPr>
              <w:t>On completion of the course students will be able to</w:t>
            </w:r>
          </w:p>
        </w:tc>
      </w:tr>
      <w:tr w14:paraId="326EC52B" w14:textId="77777777" w:rsidTr="22ACACF3">
        <w:tblPrEx>
          <w:tblW w:w="0" w:type="auto"/>
          <w:tblLayout w:type="fixed"/>
          <w:tblLook w:val="04A0"/>
        </w:tblPrEx>
        <w:tc>
          <w:tcPr>
            <w:tcW w:w="1271" w:type="dxa"/>
            <w:shd w:val="clear" w:color="auto" w:fill="auto"/>
          </w:tcPr>
          <w:p w:rsidR="00A92C9B" w:rsidRPr="000765B1" w:rsidP="2030048C" w14:paraId="43241F34"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A1</w:t>
            </w:r>
          </w:p>
        </w:tc>
        <w:tc>
          <w:tcPr>
            <w:tcW w:w="3686" w:type="dxa"/>
            <w:shd w:val="clear" w:color="auto" w:fill="auto"/>
          </w:tcPr>
          <w:p w:rsidR="00A92C9B" w:rsidRPr="000765B1" w:rsidP="2030048C" w14:paraId="5BCDED33"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Undertake economic analysis and use that analysis for problem solving and decision making, with particular reference to financial markets and institutions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0611992B"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B1</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paraId="6C2DBFB7"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Appreciate the complexity and diversity of , with particular reference to financial systems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3220B90E"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C1</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paraId="3B3CB779"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Prepare essays, reports, and a critical literature review</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paraId="2C682561"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C"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A2</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Apply economic analysis to issues of government policy and commercial and public sector practice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B2</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Engage in abstract thinking and concept building and apply their conceptual knowledge to real world phenomena</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C2</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Use computer software to display, analyse and evaluate economic data</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D"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A3</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Use relevant quantitative methods and computing techniques and verbal, graphical, mathematical and econometric representation of economic ideas and analysis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B3</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Synthesise information and use it to sustain an argument, formulate and test hypotheses, and reach systematically reasoned conclusions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C3</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Use audio visual material appropriately for presentations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E"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A4</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Explore the meaning and significance of alternative economic policies within a wider social and political context</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B4</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Critically analyse and appraise both primary and secondary economic data, and compare and evaluate economic arguments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C4</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Work effectively with peers in group projects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F"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A5</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Evaluate the functioning of financial institutions at both macro- and micro-economic levels, with particular reference to issues of growth and stability</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bl>
    <w:p w:rsidR="00A92C9B" w:rsidRPr="00DA2044" w:rsidP="00A92C9B" w14:paraId="08C47344" w14:textId="77777777">
      <w:pPr>
        <w:rPr>
          <w:rFonts w:ascii="Arial" w:hAnsi="Arial" w:cs="Arial"/>
        </w:rPr>
      </w:pPr>
    </w:p>
    <w:p w:rsidR="00FB38EB" w14:paraId="51C553BB" w14:textId="77777777">
      <w:pPr>
        <w:spacing w:after="160" w:line="259" w:lineRule="auto"/>
        <w:rPr>
          <w:rFonts w:ascii="Arial" w:hAnsi="Arial" w:cs="Arial"/>
        </w:rPr>
        <w:sectPr w:rsidSect="00363792">
          <w:pgSz w:w="16838" w:h="11906" w:orient="landscape"/>
          <w:pgMar w:top="851" w:right="851" w:bottom="851" w:left="851" w:header="709" w:footer="709" w:gutter="0"/>
          <w:cols w:space="708"/>
          <w:docGrid w:linePitch="360"/>
        </w:sectPr>
      </w:pPr>
      <w:r w:rsidRPr="246B9CB6">
        <w:rPr>
          <w:rFonts w:ascii="Arial" w:hAnsi="Arial" w:cs="Arial"/>
        </w:rPr>
        <w:br w:type="page"/>
      </w:r>
    </w:p>
    <w:p w:rsidR="00AD6C25" w:rsidP="1FD01BFD" w14:paraId="00DCAB6E" w14:textId="4C7711B5">
      <w:pPr>
        <w:autoSpaceDE w:val="0"/>
        <w:autoSpaceDN w:val="0"/>
        <w:contextualSpacing w:val="0"/>
        <w:rPr>
          <w:rFonts w:ascii="Arial" w:eastAsia="Arial" w:hAnsi="Arial" w:cs="Arial"/>
          <w:sz w:val="24"/>
          <w:szCs w:val="24"/>
        </w:rPr>
      </w:pPr>
    </w:p>
    <w:p w:rsidR="00AD6C25" w:rsidRPr="00AD6C25" w:rsidP="540725A5" w14:paraId="7313D44F" w14:textId="77777777">
      <w:pPr>
        <w:pStyle w:val="ListParagraph"/>
        <w:autoSpaceDE w:val="0"/>
        <w:autoSpaceDN w:val="0"/>
        <w:ind w:left="360"/>
        <w:rPr>
          <w:rFonts w:ascii="Arial" w:hAnsi="Arial" w:cs="Arial"/>
          <w:sz w:val="24"/>
          <w:szCs w:val="24"/>
        </w:rPr>
      </w:pPr>
    </w:p>
    <w:p w:rsidR="00A92C9B" w:rsidRPr="000765B1" w:rsidP="540725A5" w14:paraId="60F833BA" w14:textId="5E2F419E">
      <w:pPr>
        <w:pStyle w:val="ListParagraph"/>
        <w:numPr>
          <w:ilvl w:val="0"/>
          <w:numId w:val="10"/>
        </w:numPr>
        <w:autoSpaceDE w:val="0"/>
        <w:autoSpaceDN w:val="0"/>
        <w:rPr>
          <w:rFonts w:ascii="Arial" w:hAnsi="Arial" w:cs="Arial"/>
          <w:sz w:val="24"/>
          <w:szCs w:val="24"/>
        </w:rPr>
      </w:pPr>
      <w:r w:rsidRPr="540725A5" w:rsidR="67B695CF">
        <w:rPr>
          <w:rFonts w:ascii="Arial" w:hAnsi="Arial" w:cs="Arial"/>
          <w:b/>
          <w:bCs/>
          <w:sz w:val="24"/>
          <w:szCs w:val="24"/>
        </w:rPr>
        <w:t>Future Skills Graduate Attributes</w:t>
      </w:r>
    </w:p>
    <w:p w:rsidR="7DA7B7E2" w:rsidP="540725A5" w14:paraId="0865C842" w14:textId="7B6D9FA6">
      <w:pPr>
        <w:pStyle w:val="ListParagraph"/>
        <w:ind w:left="360"/>
        <w:rPr>
          <w:rFonts w:ascii="Arial" w:eastAsia="Arial" w:hAnsi="Arial" w:cs="Arial"/>
          <w:color w:val="000000" w:themeColor="text1" w:themeShade="FF" w:themeTint="FF"/>
          <w:sz w:val="24"/>
          <w:szCs w:val="24"/>
        </w:rPr>
      </w:pPr>
    </w:p>
    <w:p w:rsidRPr="2030048C" w:rsidP="2030048C" w14:paraId="3393B820" w14:textId="787D9BDE">
      <w:pPr>
        <w:ind w:left="0"/>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In addition to the programme learning outcomes, the programme of study defined in this programme specification will engage students in developing their Future Skills Graduate Attributes:</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Creative Problem Solving</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Digital Competency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Enterprise</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Questioning Mindset</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Adaptability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Empathy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Collaboration</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Resilience</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Self-Awareness</w:t>
      </w:r>
    </w:p>
    <w:p w:rsidR="67B695CF" w:rsidP="2030048C" w14:textId="787D9BDE">
      <w:pPr>
        <w:ind w:left="0"/>
        <w:rPr>
          <w:rFonts w:ascii="Arial" w:eastAsia="Arial" w:hAnsi="Arial" w:cs="Arial"/>
          <w:color w:val="000000" w:themeColor="text1" w:themeShade="FF" w:themeTint="FF"/>
          <w:sz w:val="24"/>
          <w:szCs w:val="24"/>
          <w:lang w:val="en-GB"/>
        </w:rPr>
      </w:pPr>
    </w:p>
    <w:p w:rsidR="7DA7B7E2" w:rsidP="540725A5" w14:paraId="0D5B9F9B" w14:textId="0D812ED7">
      <w:pPr>
        <w:pStyle w:val="ListParagraph"/>
        <w:ind w:left="360"/>
        <w:rPr>
          <w:rFonts w:ascii="Arial" w:hAnsi="Arial" w:cs="Arial"/>
          <w:sz w:val="24"/>
          <w:szCs w:val="24"/>
        </w:rPr>
      </w:pPr>
    </w:p>
    <w:p w:rsidR="67B695CF" w:rsidP="540725A5" w14:paraId="08CC4BB8" w14:textId="76C47AAA">
      <w:pPr>
        <w:pStyle w:val="ListParagraph"/>
        <w:numPr>
          <w:ilvl w:val="0"/>
          <w:numId w:val="10"/>
        </w:numPr>
        <w:rPr>
          <w:rFonts w:ascii="Arial" w:hAnsi="Arial" w:cs="Arial"/>
          <w:sz w:val="24"/>
          <w:szCs w:val="24"/>
        </w:rPr>
      </w:pPr>
      <w:r w:rsidRPr="540725A5">
        <w:rPr>
          <w:rFonts w:ascii="Arial" w:hAnsi="Arial" w:cs="Arial"/>
          <w:b/>
          <w:bCs/>
          <w:sz w:val="24"/>
          <w:szCs w:val="24"/>
        </w:rPr>
        <w:t>Outline Programme Structure</w:t>
      </w:r>
    </w:p>
    <w:p w:rsidR="00A92C9B" w:rsidRPr="008F70B4" w:rsidP="540725A5" w14:paraId="00EFC4D5" w14:textId="77777777">
      <w:pPr>
        <w:rPr>
          <w:rFonts w:ascii="Arial" w:hAnsi="Arial" w:cs="Arial"/>
          <w:sz w:val="24"/>
          <w:szCs w:val="24"/>
        </w:rPr>
      </w:pPr>
    </w:p>
    <w:p w:rsidRPr="2030048C" w:rsidP="2030048C" w14:paraId="4EB69E2E" w14:textId="0E939E20">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xml:space="preserve">This programme is offered in full-time or </w:t>
      </w:r>
      <w:r w:rsidRPr="2030048C">
        <w:rPr>
          <w:rFonts w:ascii="Arial" w:eastAsia="Arial" w:hAnsi="Arial" w:cs="Arial"/>
          <w:color w:val="000000" w:themeColor="text1" w:themeShade="FF" w:themeTint="FF"/>
          <w:sz w:val="24"/>
          <w:szCs w:val="24"/>
        </w:rPr>
        <w:t>part-time</w:t>
      </w:r>
      <w:r w:rsidRPr="2030048C">
        <w:rPr>
          <w:rFonts w:ascii="Arial" w:eastAsia="Arial" w:hAnsi="Arial" w:cs="Arial"/>
          <w:color w:val="000000" w:themeColor="text1" w:themeShade="FF" w:themeTint="FF"/>
          <w:sz w:val="24"/>
          <w:szCs w:val="24"/>
        </w:rPr>
        <w:t xml:space="preserve"> mode, and leads to the award of </w:t>
      </w:r>
      <w:r w:rsidRPr="2030048C">
        <w:rPr>
          <w:rFonts w:ascii="Arial" w:eastAsia="Arial" w:hAnsi="Arial" w:cs="Arial"/>
          <w:color w:val="000000" w:themeColor="text1" w:themeShade="FF" w:themeTint="FF"/>
          <w:sz w:val="24"/>
          <w:szCs w:val="24"/>
        </w:rPr>
        <w:t>BSc (Hons) </w:t>
      </w:r>
      <w:r w:rsidRPr="2030048C">
        <w:rPr>
          <w:rFonts w:ascii="Arial" w:eastAsia="Arial" w:hAnsi="Arial" w:cs="Arial"/>
          <w:color w:val="000000" w:themeColor="text1" w:themeShade="FF" w:themeTint="FF"/>
          <w:sz w:val="24"/>
          <w:szCs w:val="24"/>
        </w:rPr>
        <w:t>Financial</w:t>
      </w:r>
      <w:r w:rsidRPr="2030048C">
        <w:rPr>
          <w:rFonts w:ascii="Arial" w:eastAsia="Arial" w:hAnsi="Arial" w:cs="Arial"/>
          <w:color w:val="000000" w:themeColor="text1" w:themeShade="FF" w:themeTint="FF"/>
          <w:sz w:val="24"/>
          <w:szCs w:val="24"/>
        </w:rPr>
        <w:t xml:space="preserve"> Economics</w:t>
      </w:r>
      <w:r w:rsidRPr="2030048C">
        <w:rPr>
          <w:rFonts w:ascii="Arial" w:eastAsia="Arial" w:hAnsi="Arial" w:cs="Arial"/>
          <w:color w:val="000000" w:themeColor="text1" w:themeShade="FF" w:themeTint="FF"/>
          <w:sz w:val="24"/>
          <w:szCs w:val="24"/>
        </w:rPr>
        <w:t>.</w:t>
      </w:r>
      <w:r w:rsidRPr="2030048C">
        <w:rPr>
          <w:rFonts w:ascii="Arial" w:eastAsia="Arial" w:hAnsi="Arial" w:cs="Arial"/>
          <w:color w:val="000000" w:themeColor="text1" w:themeShade="FF" w:themeTint="FF"/>
          <w:sz w:val="24"/>
          <w:szCs w:val="24"/>
        </w:rPr>
        <w:t xml:space="preserve">  </w:t>
      </w:r>
      <w:r w:rsidRPr="2030048C">
        <w:rPr>
          <w:rFonts w:ascii="Arial" w:eastAsia="Arial" w:hAnsi="Arial" w:cs="Arial"/>
          <w:color w:val="000000" w:themeColor="text1" w:themeShade="FF" w:themeTint="FF"/>
          <w:sz w:val="24"/>
          <w:szCs w:val="24"/>
        </w:rPr>
        <w:t>Entry is normally at level 4 with A-level or equivalent qualifications.</w:t>
      </w:r>
      <w:r w:rsidRPr="2030048C">
        <w:rPr>
          <w:rFonts w:ascii="Arial" w:eastAsia="Arial" w:hAnsi="Arial" w:cs="Arial"/>
          <w:color w:val="000000" w:themeColor="text1" w:themeShade="FF" w:themeTint="FF"/>
          <w:sz w:val="24"/>
          <w:szCs w:val="24"/>
        </w:rPr>
        <w:t>Transfer from a similar programme is possible at level 5 with passes in comparable level 4 modules – but is at the discretion of the course team.</w:t>
      </w:r>
      <w:r w:rsidRPr="2030048C">
        <w:rPr>
          <w:rFonts w:ascii="Arial" w:eastAsia="Arial" w:hAnsi="Arial" w:cs="Arial"/>
          <w:color w:val="000000" w:themeColor="text1" w:themeShade="FF" w:themeTint="FF"/>
          <w:sz w:val="24"/>
          <w:szCs w:val="24"/>
        </w:rPr>
        <w:t xml:space="preserve">  </w:t>
      </w:r>
      <w:r w:rsidRPr="2030048C">
        <w:rPr>
          <w:rFonts w:ascii="Arial" w:eastAsia="Arial" w:hAnsi="Arial" w:cs="Arial"/>
          <w:color w:val="000000" w:themeColor="text1" w:themeShade="FF" w:themeTint="FF"/>
          <w:sz w:val="24"/>
          <w:szCs w:val="24"/>
        </w:rPr>
        <w:t>Intake is normally in September.</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w:t>
      </w:r>
    </w:p>
    <w:p w:rsidRPr="2030048C" w:rsidP="2030048C">
      <w:pPr>
        <w:ind w:left="105" w:right="375"/>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The Future Skills requirements are embedded as follows:</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Navigate is embedded into EC4001 Becoming an Economist.</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Explore is embedded into EC5004 Microeconomics.</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The Future Skills Apply module is delivered at Level 6.</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All students will be provided with the University regulations.</w:t>
      </w:r>
      <w:r w:rsidRPr="2030048C">
        <w:rPr>
          <w:rFonts w:ascii="Arial" w:eastAsia="Arial" w:hAnsi="Arial" w:cs="Arial"/>
          <w:color w:val="000000" w:themeColor="text1" w:themeShade="FF" w:themeTint="FF"/>
          <w:sz w:val="24"/>
          <w:szCs w:val="24"/>
        </w:rPr>
        <w:t xml:space="preserve">  </w:t>
      </w:r>
      <w:r w:rsidRPr="2030048C">
        <w:rPr>
          <w:rFonts w:ascii="Arial" w:eastAsia="Arial" w:hAnsi="Arial" w:cs="Arial"/>
          <w:color w:val="000000" w:themeColor="text1" w:themeShade="FF" w:themeTint="FF"/>
          <w:sz w:val="24"/>
          <w:szCs w:val="24"/>
        </w:rPr>
        <w:t> Full details of each module will be provided in module descriptors and in the module Canvas pages.</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Work placements are actively encouraged – although it is the responsibility of individual students to source and secure such placements.</w:t>
      </w:r>
      <w:r w:rsidRPr="2030048C">
        <w:rPr>
          <w:rFonts w:ascii="Arial" w:eastAsia="Arial" w:hAnsi="Arial" w:cs="Arial"/>
          <w:color w:val="000000" w:themeColor="text1" w:themeShade="FF" w:themeTint="FF"/>
          <w:sz w:val="24"/>
          <w:szCs w:val="24"/>
        </w:rPr>
        <w:t xml:space="preserve">  </w:t>
      </w:r>
      <w:r w:rsidRPr="2030048C">
        <w:rPr>
          <w:rFonts w:ascii="Arial" w:eastAsia="Arial" w:hAnsi="Arial" w:cs="Arial"/>
          <w:color w:val="000000" w:themeColor="text1" w:themeShade="FF" w:themeTint="FF"/>
          <w:sz w:val="24"/>
          <w:szCs w:val="24"/>
        </w:rPr>
        <w:t>This allows students to reflect upon their own personal experience of working in an applied setting, to focus on aspects of this experience that they can clearly relate to theoretical concepts and to evaluate the relationship between theory and practice.</w:t>
      </w:r>
    </w:p>
    <w:p w:rsidR="035B6837" w:rsidP="2030048C" w14:textId="0E939E20">
      <w:pPr>
        <w:rPr>
          <w:rFonts w:ascii="Arial" w:eastAsia="Arial" w:hAnsi="Arial" w:cs="Arial"/>
          <w:color w:val="000000" w:themeColor="text1"/>
          <w:sz w:val="24"/>
          <w:szCs w:val="24"/>
          <w:lang w:val="en-GB"/>
        </w:rPr>
      </w:pPr>
    </w:p>
    <w:p w:rsidR="66934EB1" w:rsidP="66934EB1" w14:paraId="416AEE62" w14:textId="3C37C953">
      <w:pPr>
        <w:rPr>
          <w:rFonts w:ascii="Arial" w:eastAsia="Arial" w:hAnsi="Arial" w:cs="Arial"/>
          <w:color w:val="000000" w:themeColor="text1"/>
          <w:sz w:val="22"/>
          <w:szCs w:val="22"/>
        </w:rPr>
      </w:pPr>
    </w:p>
    <w:p w:rsidR="66934EB1" w:rsidRPr="00D92363" w:rsidP="66934EB1" w14:paraId="4DB24261" w14:textId="01ADAC37">
      <w:pPr>
        <w:rPr>
          <w:rFonts w:ascii="Arial" w:eastAsia="Arial" w:hAnsi="Arial" w:cs="Arial"/>
          <w:color w:val="FF0000"/>
        </w:rPr>
      </w:pPr>
    </w:p>
    <w:p w:rsidR="66934EB1" w:rsidP="2030048C" w14:paraId="7B001E64"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BSc (Hons)</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Financial Economics</w:t>
      </w:r>
    </w:p>
    <w:p w:rsidR="008B5CAF" w:rsidRPr="008B5CAF" w:rsidP="008B5CAF" w14:paraId="22073769" w14:textId="77777777">
      <w:pPr>
        <w:rPr>
          <w:rFonts w:eastAsia="Arial"/>
        </w:rPr>
      </w:pPr>
    </w:p>
    <w:p w:rsidR="035B6837" w:rsidP="2030048C" w14:paraId="18DB58E7" w14:textId="4FCC7D0E">
      <w:pPr>
        <w:rPr>
          <w:rFonts w:ascii="Arial" w:eastAsia="Arial" w:hAnsi="Arial" w:cs="Arial"/>
          <w:color w:val="FF0000"/>
          <w:sz w:val="24"/>
          <w:szCs w:val="24"/>
          <w:lang w:val="en-GB"/>
        </w:rPr>
      </w:pPr>
    </w:p>
    <w:tbl>
      <w:tblPr>
        <w:tblW w:w="9156"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35"/>
        <w:gridCol w:w="915"/>
        <w:gridCol w:w="840"/>
        <w:gridCol w:w="1275"/>
        <w:gridCol w:w="1546"/>
        <w:gridCol w:w="795"/>
        <w:gridCol w:w="788"/>
      </w:tblGrid>
      <w:tr w14:paraId="6AECDE82"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16D2869" w14:textId="2B0B03C0">
            <w:pPr>
              <w:rPr>
                <w:rFonts w:ascii="Arial" w:eastAsia="Arial" w:hAnsi="Arial" w:cs="Arial"/>
                <w:sz w:val="24"/>
                <w:szCs w:val="24"/>
              </w:rPr>
            </w:pPr>
            <w:r w:rsidRPr="540725A5" w:rsidR="073AEBF5">
              <w:rPr>
                <w:rFonts w:ascii="Arial" w:eastAsia="Arial" w:hAnsi="Arial" w:cs="Arial"/>
                <w:b/>
                <w:bCs/>
                <w:sz w:val="24"/>
                <w:szCs w:val="24"/>
              </w:rPr>
              <w:t>Level 4</w:t>
            </w:r>
          </w:p>
        </w:tc>
      </w:tr>
      <w:tr w14:paraId="26875B0A"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3763F788" w14:textId="03CC064E">
            <w:pPr>
              <w:rPr>
                <w:rFonts w:ascii="Arial" w:eastAsia="Arial" w:hAnsi="Arial" w:cs="Arial"/>
                <w:sz w:val="24"/>
                <w:szCs w:val="24"/>
                <w:lang w:val="en-GB"/>
              </w:rPr>
            </w:pPr>
            <w:r w:rsidRPr="2030048C" w:rsidR="073AEBF5">
              <w:rPr>
                <w:rFonts w:ascii="Arial" w:eastAsia="Arial" w:hAnsi="Arial" w:cs="Arial"/>
                <w:b/>
                <w:bCs/>
                <w:sz w:val="24"/>
                <w:szCs w:val="24"/>
                <w:lang w:val="en-GB"/>
              </w:rPr>
              <w:t>BSc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Financial Economics</w:t>
            </w:r>
          </w:p>
        </w:tc>
      </w:tr>
      <w:tr w14:paraId="448CA5C0"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891653" w14:textId="67E6A441">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3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300AC18" w14:textId="6796540B">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AA86F48" w14:textId="7BADD3C9">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024BC7D" w14:textId="1895BF0C">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BDCD2F5" w14:textId="68764A3C">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90DC0BD" w14:textId="1EBE08C5">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546"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CE5963D" w14:textId="60D7E41B">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679B52" w14:textId="064BCCD7">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788"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596E637" w14:textId="0182CCE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CEF8052"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0662DB9" w14:textId="47B37178">
            <w:pPr>
              <w:rPr>
                <w:rFonts w:ascii="Arial" w:eastAsia="Arial" w:hAnsi="Arial" w:cs="Arial"/>
                <w:sz w:val="24"/>
                <w:szCs w:val="24"/>
                <w:lang w:val="en-GB"/>
              </w:rPr>
            </w:pPr>
            <w:r w:rsidRPr="2030048C" w:rsidR="073AEBF5">
              <w:rPr>
                <w:rFonts w:ascii="Arial" w:eastAsia="Arial" w:hAnsi="Arial" w:cs="Arial"/>
                <w:sz w:val="24"/>
                <w:szCs w:val="24"/>
                <w:lang w:val="en-GB"/>
              </w:rPr>
              <w:t>Becoming an Economist</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DC019E5"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EC4001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4B960F8"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B490679"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842AD06"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Year long</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304EF49"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A8495D6"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3BC9C472" w14:textId="05FADE53">
            <w:pPr>
              <w:pStyle w:val="paragraph"/>
              <w:spacing w:before="0" w:beforeAutospacing="0" w:after="0" w:afterAutospacing="0"/>
              <w:jc w:val="center"/>
              <w:rPr>
                <w:rFonts w:ascii="Arial" w:eastAsia="Arial" w:hAnsi="Arial" w:cs="Arial"/>
                <w:sz w:val="24"/>
                <w:szCs w:val="24"/>
              </w:rPr>
            </w:pPr>
          </w:p>
        </w:tc>
      </w:tr>
      <w:tr w14:paraId="2CEF8053"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Capitalism</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EC4002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Year long</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4"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Economic Policy and Principles</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EC4003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Year long</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5"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Introductory Mathematics and Statistics for Economics</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EC4005</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Year Long</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bl>
    <w:p w:rsidR="66934EB1" w:rsidP="5C72847F" w14:paraId="53D02BA1" w14:textId="78CFDA01">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29C85CBA" w14:textId="09F9355D">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7A33046F">
        <w:rPr>
          <w:rFonts w:ascii="Arial" w:eastAsia="Arial" w:hAnsi="Arial" w:cs="Arial"/>
          <w:color w:val="000000" w:themeColor="text1" w:themeShade="FF" w:themeTint="FF"/>
          <w:sz w:val="24"/>
          <w:szCs w:val="24"/>
        </w:rPr>
        <w:t>Exit Awards at Level 4</w:t>
      </w:r>
    </w:p>
    <w:p w:rsidR="66934EB1" w:rsidP="5C72847F" w14:paraId="1F4B928D" w14:textId="31F67159">
      <w:pPr>
        <w:rPr>
          <w:rFonts w:ascii="Arial" w:eastAsia="Arial" w:hAnsi="Arial" w:cs="Arial"/>
          <w:color w:val="0070C0"/>
          <w:sz w:val="22"/>
          <w:szCs w:val="22"/>
        </w:rPr>
      </w:pPr>
    </w:p>
    <w:tbl>
      <w:tblPr>
        <w:tblStyle w:val="Table"/>
        <w:tblCellSpacing w:w="15" w:type="dxa"/>
        <w:tblCellMar>
          <w:top w:w="15" w:type="dxa"/>
          <w:left w:w="15" w:type="dxa"/>
          <w:bottom w:w="15" w:type="dxa"/>
          <w:right w:w="15" w:type="dxa"/>
        </w:tblCellMar>
        <w:tblLook w:val="05E0"/>
      </w:tblPr>
      <w:tblGrid>
        <w:gridCol w:w="8996"/>
      </w:tblGrid>
      <w:tr>
        <w:tblPrEx>
          <w:tblLook w:val="05E0"/>
        </w:tblPrEx>
        <w:tc>
          <w:tcPr>
            <w:noWrap w:val="0"/>
            <w:tcMar>
              <w:top w:w="15" w:type="dxa"/>
              <w:left w:w="15" w:type="dxa"/>
              <w:bottom w:w="15" w:type="dxa"/>
              <w:right w:w="15" w:type="dxa"/>
            </w:tcMar>
            <w:vAlign w:val="center"/>
            <w:hideMark/>
          </w:tcPr>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2"/>
                <w:szCs w:val="22"/>
              </w:rPr>
              <w:t>This course permits progression from Level 4 to Level 5 with 90 credits at Level 4 or above. Progression to level 5 requires passes in EC4003 and EC4004.</w:t>
            </w:r>
          </w:p>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course at this point who have successfully completed 120 credits at level 4 or above are eligible for the award of Certificate of Higher Education. </w:t>
            </w:r>
          </w:p>
        </w:tc>
      </w:tr>
    </w:tbl>
    <w:p w:rsidR="66934EB1" w:rsidP="2030048C" w14:paraId="33FA7816" w14:textId="3EB90FAF">
      <w:pPr>
        <w:rPr>
          <w:rFonts w:ascii="Arial" w:eastAsia="Arial" w:hAnsi="Arial" w:cs="Arial"/>
          <w:color w:val="000000" w:themeColor="text1" w:themeShade="FF" w:themeTint="FF"/>
          <w:sz w:val="24"/>
          <w:szCs w:val="24"/>
          <w:lang w:val="en-GB"/>
        </w:rPr>
      </w:pPr>
      <w:r w:rsidRPr="2030048C" w:rsidR="7A33046F">
        <w:rPr>
          <w:rStyle w:val="normaltextrun"/>
          <w:rFonts w:ascii="Arial" w:eastAsia="Arial" w:hAnsi="Arial" w:cs="Arial"/>
          <w:color w:val="000000" w:themeColor="text1" w:themeShade="FF" w:themeTint="FF"/>
          <w:sz w:val="24"/>
          <w:szCs w:val="24"/>
          <w:lang w:val="en-GB"/>
        </w:rPr>
        <w:t> </w:t>
      </w:r>
    </w:p>
    <w:p w:rsidR="66934EB1" w:rsidP="66934EB1" w14:paraId="5E8B465D" w14:textId="6C9FE414">
      <w:pPr>
        <w:rPr>
          <w:rFonts w:ascii="Arial" w:eastAsia="Arial" w:hAnsi="Arial" w:cs="Arial"/>
          <w:color w:val="FF0000"/>
        </w:rPr>
      </w:pPr>
    </w:p>
    <w:p w:rsidR="035B6837" w:rsidP="2030048C" w14:paraId="35C9C3C3" w14:textId="5072507E">
      <w:pPr>
        <w:rPr>
          <w:rFonts w:ascii="Arial" w:eastAsia="Arial" w:hAnsi="Arial" w:cs="Arial"/>
          <w:color w:val="FF0000"/>
          <w:sz w:val="22"/>
          <w:szCs w:val="22"/>
          <w:lang w:val="en-GB"/>
        </w:rPr>
      </w:pPr>
    </w:p>
    <w:tbl>
      <w:tblPr>
        <w:tblW w:w="9140"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65"/>
        <w:gridCol w:w="915"/>
        <w:gridCol w:w="810"/>
        <w:gridCol w:w="1275"/>
        <w:gridCol w:w="1425"/>
        <w:gridCol w:w="825"/>
        <w:gridCol w:w="863"/>
      </w:tblGrid>
      <w:tr w14:paraId="10DC85BA"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66934EB1" w14:paraId="4EE6C511" w14:textId="30F3F3B7">
            <w:pPr>
              <w:rPr>
                <w:rFonts w:ascii="Arial" w:eastAsia="Arial" w:hAnsi="Arial" w:cs="Arial"/>
              </w:rPr>
            </w:pPr>
            <w:r w:rsidRPr="66934EB1">
              <w:rPr>
                <w:rFonts w:ascii="Arial" w:eastAsia="Arial" w:hAnsi="Arial" w:cs="Arial"/>
                <w:b/>
                <w:bCs/>
              </w:rPr>
              <w:t>Level 5</w:t>
            </w:r>
          </w:p>
        </w:tc>
      </w:tr>
      <w:tr w14:paraId="1514BE75"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3D8330" w14:textId="73F14FE4">
            <w:pPr>
              <w:rPr>
                <w:rFonts w:ascii="Arial" w:eastAsia="Arial" w:hAnsi="Arial" w:cs="Arial"/>
                <w:lang w:val="en-GB"/>
              </w:rPr>
            </w:pPr>
            <w:r w:rsidRPr="2030048C">
              <w:rPr>
                <w:rFonts w:ascii="Arial" w:eastAsia="Arial" w:hAnsi="Arial" w:cs="Arial"/>
                <w:b/>
                <w:bCs/>
                <w:lang w:val="en-GB"/>
              </w:rPr>
              <w:t>BSc (Hons)</w:t>
            </w:r>
            <w:r w:rsidRPr="2030048C">
              <w:rPr>
                <w:rFonts w:ascii="Arial" w:eastAsia="Arial" w:hAnsi="Arial" w:cs="Arial"/>
                <w:b/>
                <w:bCs/>
                <w:lang w:val="en-GB"/>
              </w:rPr>
              <w:t xml:space="preserve"> </w:t>
            </w:r>
            <w:r w:rsidRPr="2030048C">
              <w:rPr>
                <w:rFonts w:ascii="Arial" w:eastAsia="Arial" w:hAnsi="Arial" w:cs="Arial"/>
                <w:b/>
                <w:bCs/>
                <w:lang w:val="en-GB"/>
              </w:rPr>
              <w:t>Financial Economics</w:t>
            </w:r>
          </w:p>
        </w:tc>
      </w:tr>
      <w:tr w14:paraId="6F03CED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3D2EF5E" w14:textId="2E1C9533">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405391E" w14:textId="6CEC5246">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E0B68C1" w14:textId="5F2B823E">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57D3B878" w14:textId="7BE502F4">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DBF801D" w14:textId="114C6D19">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92AA42" w14:textId="10F8ACEA">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AB6AEA2" w14:textId="5E2ADAA2">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8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CC454E" w14:textId="347CAAEA">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6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B88CB09" w14:textId="410470F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3C84FB4"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C53069F" w14:textId="085F1259">
            <w:pPr>
              <w:rPr>
                <w:rFonts w:ascii="Arial" w:eastAsia="Arial" w:hAnsi="Arial" w:cs="Arial"/>
                <w:sz w:val="24"/>
                <w:szCs w:val="24"/>
                <w:lang w:val="en-GB"/>
              </w:rPr>
            </w:pPr>
            <w:r w:rsidRPr="2030048C" w:rsidR="073AEBF5">
              <w:rPr>
                <w:rFonts w:ascii="Arial" w:eastAsia="Arial" w:hAnsi="Arial" w:cs="Arial"/>
                <w:sz w:val="24"/>
                <w:szCs w:val="24"/>
                <w:lang w:val="en-GB"/>
              </w:rPr>
              <w:t>Corporate Finance and Investment</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35EC96D"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FE5001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D2C8F1"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60841D3"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ABFEEFB"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Year long</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CF18AC6"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39CCF5F6"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594FA4B9" w14:textId="28FBC4CB">
            <w:pPr>
              <w:pStyle w:val="paragraph"/>
              <w:spacing w:before="0" w:beforeAutospacing="0" w:after="0" w:afterAutospacing="0"/>
              <w:jc w:val="center"/>
              <w:rPr>
                <w:rFonts w:ascii="Arial" w:eastAsia="Arial" w:hAnsi="Arial" w:cs="Arial"/>
                <w:sz w:val="24"/>
                <w:szCs w:val="24"/>
              </w:rPr>
            </w:pPr>
          </w:p>
        </w:tc>
      </w:tr>
      <w:tr w14:paraId="23C84FB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Macroeconomics</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EC5003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Year long</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6"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Mathematical Economics and Econometrics</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EC5005</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Year Long</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7"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Microeconomics</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EC5004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Year long</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bl>
    <w:p w:rsidR="66934EB1" w:rsidP="5C72847F" w14:paraId="62198AF0" w14:textId="1500C4C7">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65FF68BE" w14:textId="0532B320">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3891A81D">
        <w:rPr>
          <w:rFonts w:ascii="Arial" w:eastAsia="Arial" w:hAnsi="Arial" w:cs="Arial"/>
          <w:color w:val="000000" w:themeColor="text1" w:themeShade="FF" w:themeTint="FF"/>
          <w:sz w:val="24"/>
          <w:szCs w:val="24"/>
        </w:rPr>
        <w:t>Exit Awards at Level 5</w:t>
      </w:r>
    </w:p>
    <w:p w:rsidR="66934EB1" w:rsidP="5C72847F" w14:paraId="1CF02DB6" w14:textId="7597772D">
      <w:pPr>
        <w:rPr>
          <w:rFonts w:ascii="Arial" w:eastAsia="Arial" w:hAnsi="Arial" w:cs="Arial"/>
          <w:color w:val="0070C0"/>
          <w:sz w:val="24"/>
          <w:szCs w:val="24"/>
        </w:rPr>
      </w:pPr>
    </w:p>
    <w:p w:rsidR="3891A81D" w:rsidRPr="2030048C" w:rsidP="2030048C" w14:paraId="268D6129" w14:textId="5C84D198">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2"/>
          <w:szCs w:val="22"/>
        </w:rPr>
        <w:t>Progression to level 6 requires passes in all modules.</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at this point who have successfully completed 120 credits at level 5 or above are eligible for the award of Diploma of Higher Education. </w:t>
      </w:r>
    </w:p>
    <w:p w:rsidR="66934EB1" w:rsidP="2030048C" w14:textId="5C84D198">
      <w:pPr>
        <w:rPr>
          <w:rFonts w:ascii="Arial" w:eastAsia="Arial" w:hAnsi="Arial" w:cs="Arial"/>
          <w:color w:val="000000" w:themeColor="text1" w:themeShade="FF" w:themeTint="FF"/>
          <w:sz w:val="24"/>
          <w:szCs w:val="24"/>
          <w:lang w:val="en-GB"/>
        </w:rPr>
      </w:pPr>
    </w:p>
    <w:p w:rsidR="66934EB1" w:rsidP="540725A5" w14:paraId="3F1CEAE3" w14:textId="65ECFB32">
      <w:pPr>
        <w:rPr>
          <w:rFonts w:ascii="Arial" w:eastAsia="Arial" w:hAnsi="Arial" w:cs="Arial"/>
          <w:color w:val="FF0000"/>
          <w:sz w:val="24"/>
          <w:szCs w:val="24"/>
        </w:rPr>
      </w:pPr>
    </w:p>
    <w:p w:rsidR="035B6837" w:rsidP="2030048C" w14:paraId="1470770A" w14:textId="113330E4">
      <w:pPr>
        <w:rPr>
          <w:rFonts w:ascii="Arial" w:eastAsia="Arial" w:hAnsi="Arial" w:cs="Arial"/>
          <w:color w:val="FF0000"/>
          <w:sz w:val="24"/>
          <w:szCs w:val="24"/>
          <w:lang w:val="en-GB"/>
        </w:rPr>
      </w:pPr>
    </w:p>
    <w:tbl>
      <w:tblPr>
        <w:tblW w:w="9061"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50"/>
        <w:gridCol w:w="915"/>
        <w:gridCol w:w="810"/>
        <w:gridCol w:w="1275"/>
        <w:gridCol w:w="1440"/>
        <w:gridCol w:w="799"/>
        <w:gridCol w:w="810"/>
      </w:tblGrid>
      <w:tr w14:paraId="549E8583"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65CD886" w14:textId="3C52746D">
            <w:pPr>
              <w:rPr>
                <w:rFonts w:ascii="Arial" w:eastAsia="Arial" w:hAnsi="Arial" w:cs="Arial"/>
                <w:sz w:val="24"/>
                <w:szCs w:val="24"/>
              </w:rPr>
            </w:pPr>
            <w:r w:rsidRPr="540725A5" w:rsidR="073AEBF5">
              <w:rPr>
                <w:rFonts w:ascii="Arial" w:eastAsia="Arial" w:hAnsi="Arial" w:cs="Arial"/>
                <w:b/>
                <w:bCs/>
                <w:sz w:val="24"/>
                <w:szCs w:val="24"/>
              </w:rPr>
              <w:t>Level 6</w:t>
            </w:r>
          </w:p>
        </w:tc>
      </w:tr>
      <w:tr w14:paraId="35C8B018"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68E632" w14:textId="6F9C68D4">
            <w:pPr>
              <w:rPr>
                <w:rFonts w:ascii="Arial" w:eastAsia="Arial" w:hAnsi="Arial" w:cs="Arial"/>
                <w:sz w:val="24"/>
                <w:szCs w:val="24"/>
                <w:lang w:val="en-GB"/>
              </w:rPr>
            </w:pPr>
            <w:r w:rsidRPr="2030048C" w:rsidR="073AEBF5">
              <w:rPr>
                <w:rFonts w:ascii="Arial" w:eastAsia="Arial" w:hAnsi="Arial" w:cs="Arial"/>
                <w:b/>
                <w:bCs/>
                <w:sz w:val="24"/>
                <w:szCs w:val="24"/>
                <w:lang w:val="en-GB"/>
              </w:rPr>
              <w:t>BSc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Financial Economics</w:t>
            </w:r>
          </w:p>
        </w:tc>
      </w:tr>
      <w:tr w14:paraId="7FFB693D"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F16B414" w14:textId="4F4BD79F">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309A15E" w14:textId="48E8C980">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C3B8B3A" w14:textId="771B73B4">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D58C6E2" w14:textId="45C2BEA2">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1004ED17" w14:textId="102093DE">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6A04288" w14:textId="0007E46D">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91A6C28" w14:textId="4050E839">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9"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DDF4048" w14:textId="71AF9355">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ADD6D32" w14:textId="389ADDCF">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5B322022"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47134EA" w14:textId="7CD3FD66">
            <w:pPr>
              <w:rPr>
                <w:rFonts w:ascii="Arial" w:eastAsia="Arial" w:hAnsi="Arial" w:cs="Arial"/>
                <w:sz w:val="24"/>
                <w:szCs w:val="24"/>
                <w:lang w:val="en-GB"/>
              </w:rPr>
            </w:pPr>
            <w:r w:rsidRPr="2030048C" w:rsidR="073AEBF5">
              <w:rPr>
                <w:rFonts w:ascii="Arial" w:eastAsia="Arial" w:hAnsi="Arial" w:cs="Arial"/>
                <w:sz w:val="24"/>
                <w:szCs w:val="24"/>
                <w:lang w:val="en-GB"/>
              </w:rPr>
              <w:t>Development Economics</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3297D0"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EC6010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5E88AAE"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03E4108"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ED99AC1"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52FC5BD"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2E0EA72"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638FC404" w14:textId="24A9B0F1">
            <w:pPr>
              <w:pStyle w:val="paragraph"/>
              <w:spacing w:before="0" w:beforeAutospacing="0" w:after="0" w:afterAutospacing="0"/>
              <w:jc w:val="center"/>
              <w:rPr>
                <w:rFonts w:ascii="Arial" w:eastAsia="Arial" w:hAnsi="Arial" w:cs="Arial"/>
                <w:sz w:val="24"/>
                <w:szCs w:val="24"/>
              </w:rPr>
            </w:pPr>
          </w:p>
        </w:tc>
      </w:tr>
      <w:tr w14:paraId="5B322023"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Financial Systems, Crises, and Regulatory Frameworks</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FE6005</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4"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Future Skills Apply</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AX6001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5"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International Trade and Finance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EC6007</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6"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Working as an Economist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EC6001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bl>
    <w:p w:rsidR="66934EB1" w:rsidP="5C72847F" w14:paraId="0859BEA6" w14:textId="4EC83693">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184A5A93" w14:textId="5FC3631A">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6DF80A31">
        <w:rPr>
          <w:rFonts w:ascii="Arial" w:eastAsia="Arial" w:hAnsi="Arial" w:cs="Arial"/>
          <w:color w:val="000000" w:themeColor="text1" w:themeShade="FF" w:themeTint="FF"/>
          <w:sz w:val="24"/>
          <w:szCs w:val="24"/>
        </w:rPr>
        <w:t>Exit Awards at Level 6</w:t>
      </w:r>
    </w:p>
    <w:p w:rsidR="66934EB1" w:rsidP="5C72847F" w14:paraId="1CF3416B" w14:textId="1812B43E">
      <w:pPr>
        <w:rPr>
          <w:rFonts w:ascii="Arial" w:eastAsia="Arial" w:hAnsi="Arial" w:cs="Arial"/>
          <w:color w:val="0070C0"/>
          <w:sz w:val="24"/>
          <w:szCs w:val="24"/>
        </w:rPr>
      </w:pPr>
    </w:p>
    <w:p w:rsidR="6DF80A31" w:rsidRPr="2030048C" w:rsidP="2030048C" w14:paraId="5E579705" w14:textId="25B67DE5">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without completing the full 120 credits but have successfully completed 60 credits at level 6 or above are eligible for the award of an Ordinary Degree. </w:t>
      </w:r>
    </w:p>
    <w:p w:rsidR="66934EB1" w:rsidP="2030048C" w14:textId="25B67DE5">
      <w:pPr>
        <w:rPr>
          <w:rFonts w:ascii="Arial" w:eastAsia="Arial" w:hAnsi="Arial" w:cs="Arial"/>
          <w:color w:val="000000" w:themeColor="text1"/>
          <w:sz w:val="24"/>
          <w:szCs w:val="24"/>
          <w:lang w:val="en-GB"/>
        </w:rPr>
      </w:pPr>
    </w:p>
    <w:p w:rsidR="035B6837" w:rsidP="540725A5" w14:paraId="7E92029B" w14:textId="7B97FD11">
      <w:pPr>
        <w:rPr>
          <w:rFonts w:ascii="Arial" w:eastAsia="Arial" w:hAnsi="Arial" w:cs="Arial"/>
          <w:color w:val="FF0000"/>
          <w:sz w:val="24"/>
          <w:szCs w:val="24"/>
        </w:rPr>
      </w:pPr>
    </w:p>
    <w:p w:rsidR="00863477" w:rsidRPr="000765B1" w:rsidP="00A92C9B" w14:paraId="1CFE9482" w14:textId="77777777">
      <w:pPr>
        <w:rPr>
          <w:rFonts w:ascii="Arial" w:hAnsi="Arial" w:cs="Arial"/>
          <w:color w:val="FF0000"/>
          <w:sz w:val="22"/>
          <w:szCs w:val="22"/>
        </w:rPr>
      </w:pPr>
    </w:p>
    <w:p w:rsidR="00A92C9B" w:rsidRPr="000765B1" w:rsidP="540725A5" w14:paraId="7AD151EF" w14:textId="7F4E7949">
      <w:pPr>
        <w:numPr>
          <w:ilvl w:val="0"/>
          <w:numId w:val="10"/>
        </w:numPr>
        <w:rPr>
          <w:rFonts w:ascii="Arial" w:eastAsia="Arial" w:hAnsi="Arial" w:cs="Arial"/>
          <w:b/>
          <w:bCs/>
          <w:sz w:val="24"/>
          <w:szCs w:val="24"/>
        </w:rPr>
      </w:pPr>
      <w:r w:rsidRPr="540725A5" w:rsidR="401310E5">
        <w:rPr>
          <w:rFonts w:ascii="Arial" w:eastAsia="Arial" w:hAnsi="Arial" w:cs="Arial"/>
          <w:b/>
          <w:bCs/>
          <w:sz w:val="24"/>
          <w:szCs w:val="24"/>
        </w:rPr>
        <w:t>Teaching, Learning and Assessment</w:t>
      </w:r>
    </w:p>
    <w:p w:rsidR="00A92C9B" w:rsidRPr="000765B1" w:rsidP="540725A5" w14:paraId="4B41455E" w14:textId="77777777">
      <w:pPr>
        <w:rPr>
          <w:rFonts w:ascii="Arial" w:eastAsia="Arial" w:hAnsi="Arial" w:cs="Arial"/>
          <w:b/>
          <w:bCs/>
          <w:sz w:val="24"/>
          <w:szCs w:val="24"/>
        </w:rPr>
      </w:pPr>
    </w:p>
    <w:p w:rsidRPr="2030048C" w:rsidP="2030048C" w14:paraId="3E056825" w14:textId="77777777">
      <w:pPr>
        <w:rPr>
          <w:rFonts w:ascii="Arial" w:eastAsia="Arial" w:hAnsi="Arial" w:cs="Arial"/>
          <w:sz w:val="24"/>
          <w:szCs w:val="24"/>
        </w:rPr>
      </w:pPr>
      <w:r w:rsidRPr="2030048C">
        <w:rPr>
          <w:rFonts w:ascii="Arial" w:eastAsia="Arial" w:hAnsi="Arial" w:cs="Arial"/>
          <w:sz w:val="24"/>
          <w:szCs w:val="24"/>
        </w:rPr>
        <w:t>This course uses a range of teaching and assessment methods which have been designed to support students’ learning and achievement of the learning outcomes. The course has been developed with reference to the Kingston University Academic Framework which sets-out core principles relating to Course and Credit Structure (including Module delivery Structure and Pattern, and Learning Hours and Learning Formats); Curriculum Design (inclusion Learning Design Principles and Inclusive Curriculum); and Future Skills. </w:t>
      </w:r>
    </w:p>
    <w:p w:rsidRPr="2030048C" w:rsidP="2030048C">
      <w:pPr>
        <w:rPr>
          <w:rFonts w:ascii="Arial" w:eastAsia="Arial" w:hAnsi="Arial" w:cs="Arial"/>
          <w:sz w:val="24"/>
          <w:szCs w:val="24"/>
        </w:rPr>
      </w:pPr>
      <w:r w:rsidRPr="2030048C">
        <w:rPr>
          <w:rFonts w:ascii="Arial" w:eastAsia="Arial" w:hAnsi="Arial" w:cs="Arial"/>
          <w:sz w:val="24"/>
          <w:szCs w:val="24"/>
        </w:rPr>
        <w:t>Teaching and Learning on the course consist of Scheduled Learning and Teaching and Guided Independent Study (self-managed time). Scheduled Learning and Teaching includes the following, and the format for each module is set out in the module specification: </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Laboratory Sessions </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Lectures </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Seminars </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Tutorials </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Workshops </w:t>
      </w:r>
    </w:p>
    <w:p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Placements </w:t>
      </w:r>
    </w:p>
    <w:p w:rsidRPr="2030048C" w:rsidP="2030048C">
      <w:pPr>
        <w:rPr>
          <w:rFonts w:ascii="Arial" w:eastAsia="Arial" w:hAnsi="Arial" w:cs="Arial"/>
          <w:sz w:val="24"/>
          <w:szCs w:val="24"/>
        </w:rPr>
      </w:pPr>
      <w:r w:rsidRPr="2030048C">
        <w:rPr>
          <w:rFonts w:ascii="Arial" w:eastAsia="Arial" w:hAnsi="Arial" w:cs="Arial"/>
          <w:sz w:val="24"/>
          <w:szCs w:val="24"/>
        </w:rPr>
        <w:t>Guidance for students on the use of independent study time is communicated through the ‘Succeed in your module’ section on the Canvas Virtual Learning Environment and through other communications during the course. </w:t>
      </w:r>
    </w:p>
    <w:p w:rsidRPr="2030048C" w:rsidP="2030048C">
      <w:pPr>
        <w:rPr>
          <w:rFonts w:ascii="Arial" w:eastAsia="Arial" w:hAnsi="Arial" w:cs="Arial"/>
          <w:sz w:val="24"/>
          <w:szCs w:val="24"/>
        </w:rPr>
      </w:pPr>
      <w:r w:rsidRPr="2030048C">
        <w:rPr>
          <w:rFonts w:ascii="Arial" w:eastAsia="Arial" w:hAnsi="Arial" w:cs="Arial"/>
          <w:sz w:val="24"/>
          <w:szCs w:val="24"/>
        </w:rPr>
        <w:t>In addition to the core Scheduled Learning and Teaching activities for the course, the University may offer students additional optional opportunities for learning. Examples of these include Study abroad and Work-based learning. </w:t>
      </w:r>
    </w:p>
    <w:p w:rsidRPr="2030048C" w:rsidP="2030048C">
      <w:pPr>
        <w:rPr>
          <w:rFonts w:ascii="Arial" w:eastAsia="Arial" w:hAnsi="Arial" w:cs="Arial"/>
          <w:sz w:val="24"/>
          <w:szCs w:val="24"/>
        </w:rPr>
      </w:pPr>
      <w:r w:rsidRPr="2030048C">
        <w:rPr>
          <w:rFonts w:ascii="Arial" w:eastAsia="Arial" w:hAnsi="Arial" w:cs="Arial"/>
          <w:sz w:val="24"/>
          <w:szCs w:val="24"/>
        </w:rPr>
        <w:t>The course will provide students with the opportunity to develop their knowledge and skills relating to at least two United Nations Sustainable Development Goals (UN SDGs). We are committed to empowering students with the knowledge, skills and opportunities to understand and address the UN SDGs: each course is thus also required to prepare students for at least two of the SDGs (not including Quality Education, which all courses must deliver). </w:t>
      </w:r>
    </w:p>
    <w:p w:rsidR="007D20BC" w:rsidRPr="00F12D5C" w:rsidP="2030048C" w14:textId="77777777">
      <w:pPr>
        <w:rPr>
          <w:rFonts w:ascii="Arial" w:eastAsia="Arial" w:hAnsi="Arial" w:cs="Arial"/>
          <w:sz w:val="24"/>
          <w:szCs w:val="24"/>
          <w:lang w:val="en-GB"/>
        </w:rPr>
      </w:pPr>
    </w:p>
    <w:p w:rsidR="00B400F2" w:rsidRPr="000765B1" w:rsidP="540725A5" w14:paraId="671A313A" w14:textId="77777777">
      <w:pPr>
        <w:rPr>
          <w:rFonts w:ascii="Arial" w:eastAsia="Arial" w:hAnsi="Arial" w:cs="Arial"/>
          <w:sz w:val="24"/>
          <w:szCs w:val="24"/>
        </w:rPr>
      </w:pPr>
    </w:p>
    <w:p w:rsidR="00A92C9B" w:rsidRPr="000765B1" w:rsidP="540725A5" w14:paraId="1FD7F9D6"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Support for Students and their Learning</w:t>
      </w:r>
    </w:p>
    <w:p w:rsidR="00A92C9B" w:rsidRPr="000765B1" w:rsidP="540725A5" w14:paraId="3B9858B7" w14:textId="77777777">
      <w:pPr>
        <w:rPr>
          <w:rFonts w:ascii="Arial" w:eastAsia="Arial" w:hAnsi="Arial" w:cs="Arial"/>
          <w:b/>
          <w:bCs/>
          <w:sz w:val="24"/>
          <w:szCs w:val="24"/>
        </w:rPr>
      </w:pPr>
    </w:p>
    <w:p w:rsidRPr="2030048C" w:rsidP="2030048C" w14:paraId="25F94D8D" w14:textId="77777777">
      <w:pPr>
        <w:rPr>
          <w:rFonts w:ascii="Arial" w:eastAsia="Arial" w:hAnsi="Arial" w:cs="Arial"/>
          <w:sz w:val="24"/>
          <w:szCs w:val="24"/>
        </w:rPr>
      </w:pPr>
      <w:r w:rsidRPr="2030048C">
        <w:rPr>
          <w:rFonts w:ascii="Arial" w:eastAsia="Arial" w:hAnsi="Arial" w:cs="Arial"/>
          <w:sz w:val="24"/>
          <w:szCs w:val="24"/>
        </w:rPr>
        <w:t>Students are supported through a range of services that provide academic and wider support. These include: </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A Module Leader for each module </w:t>
      </w:r>
    </w:p>
    <w:p w:rsidRPr="2030048C" w:rsidP="2030048C">
      <w:pPr>
        <w:numPr>
          <w:ilvl w:val="0"/>
          <w:numId w:val="22"/>
        </w:numPr>
        <w:ind w:left="720" w:hanging="360"/>
        <w:jc w:val="left"/>
        <w:rPr>
          <w:rFonts w:ascii="Arial" w:eastAsia="Arial" w:hAnsi="Arial" w:cs="Arial"/>
          <w:sz w:val="24"/>
          <w:szCs w:val="24"/>
        </w:rPr>
      </w:pPr>
      <w:r w:rsidRPr="2030048C">
        <w:rPr>
          <w:rFonts w:ascii="Arial" w:eastAsia="Arial" w:hAnsi="Arial" w:cs="Arial"/>
          <w:sz w:val="24"/>
          <w:szCs w:val="24"/>
        </w:rPr>
        <w:t>A Course Leader to help students understand the course structure </w:t>
      </w:r>
    </w:p>
    <w:p w:rsidRPr="2030048C" w:rsidP="2030048C">
      <w:pPr>
        <w:numPr>
          <w:ilvl w:val="0"/>
          <w:numId w:val="23"/>
        </w:numPr>
        <w:ind w:left="720" w:hanging="360"/>
        <w:jc w:val="left"/>
        <w:rPr>
          <w:rFonts w:ascii="Arial" w:eastAsia="Arial" w:hAnsi="Arial" w:cs="Arial"/>
          <w:sz w:val="24"/>
          <w:szCs w:val="24"/>
        </w:rPr>
      </w:pPr>
      <w:r w:rsidRPr="2030048C">
        <w:rPr>
          <w:rFonts w:ascii="Arial" w:eastAsia="Arial" w:hAnsi="Arial" w:cs="Arial"/>
          <w:sz w:val="24"/>
          <w:szCs w:val="24"/>
        </w:rPr>
        <w:t>Personal Tutors to provide academic and personal support </w:t>
      </w:r>
    </w:p>
    <w:p w:rsidRPr="2030048C" w:rsidP="2030048C">
      <w:pPr>
        <w:numPr>
          <w:ilvl w:val="0"/>
          <w:numId w:val="24"/>
        </w:numPr>
        <w:ind w:left="720" w:hanging="360"/>
        <w:jc w:val="left"/>
        <w:rPr>
          <w:rFonts w:ascii="Arial" w:eastAsia="Arial" w:hAnsi="Arial" w:cs="Arial"/>
          <w:sz w:val="24"/>
          <w:szCs w:val="24"/>
        </w:rPr>
      </w:pPr>
      <w:r w:rsidRPr="2030048C">
        <w:rPr>
          <w:rFonts w:ascii="Arial" w:eastAsia="Arial" w:hAnsi="Arial" w:cs="Arial"/>
          <w:sz w:val="24"/>
          <w:szCs w:val="24"/>
        </w:rPr>
        <w:t>Technical support to advise students on IT and the use of software </w:t>
      </w:r>
    </w:p>
    <w:p w:rsidRPr="2030048C" w:rsidP="2030048C">
      <w:pPr>
        <w:numPr>
          <w:ilvl w:val="0"/>
          <w:numId w:val="25"/>
        </w:numPr>
        <w:ind w:left="720" w:hanging="360"/>
        <w:jc w:val="left"/>
        <w:rPr>
          <w:rFonts w:ascii="Arial" w:eastAsia="Arial" w:hAnsi="Arial" w:cs="Arial"/>
          <w:sz w:val="24"/>
          <w:szCs w:val="24"/>
        </w:rPr>
      </w:pPr>
      <w:r w:rsidRPr="2030048C">
        <w:rPr>
          <w:rFonts w:ascii="Arial" w:eastAsia="Arial" w:hAnsi="Arial" w:cs="Arial"/>
          <w:sz w:val="24"/>
          <w:szCs w:val="24"/>
        </w:rPr>
        <w:t>Student Voice Committee – to ensure the views of students are heard </w:t>
      </w:r>
    </w:p>
    <w:p w:rsidRPr="2030048C" w:rsidP="2030048C">
      <w:pPr>
        <w:numPr>
          <w:ilvl w:val="0"/>
          <w:numId w:val="26"/>
        </w:numPr>
        <w:ind w:left="720" w:hanging="360"/>
        <w:jc w:val="left"/>
        <w:rPr>
          <w:rFonts w:ascii="Arial" w:eastAsia="Arial" w:hAnsi="Arial" w:cs="Arial"/>
          <w:sz w:val="24"/>
          <w:szCs w:val="24"/>
        </w:rPr>
      </w:pPr>
      <w:r w:rsidRPr="2030048C">
        <w:rPr>
          <w:rFonts w:ascii="Arial" w:eastAsia="Arial" w:hAnsi="Arial" w:cs="Arial"/>
          <w:sz w:val="24"/>
          <w:szCs w:val="24"/>
        </w:rPr>
        <w:t>Canvas – Kingston University’s Virtual Learning Environment </w:t>
      </w:r>
    </w:p>
    <w:p w:rsidRPr="2030048C" w:rsidP="2030048C">
      <w:pPr>
        <w:numPr>
          <w:ilvl w:val="0"/>
          <w:numId w:val="27"/>
        </w:numPr>
        <w:ind w:left="720" w:hanging="360"/>
        <w:jc w:val="left"/>
        <w:rPr>
          <w:rFonts w:ascii="Arial" w:eastAsia="Arial" w:hAnsi="Arial" w:cs="Arial"/>
          <w:sz w:val="24"/>
          <w:szCs w:val="24"/>
        </w:rPr>
      </w:pPr>
      <w:r w:rsidRPr="2030048C">
        <w:rPr>
          <w:rFonts w:ascii="Arial" w:eastAsia="Arial" w:hAnsi="Arial" w:cs="Arial"/>
          <w:sz w:val="24"/>
          <w:szCs w:val="24"/>
        </w:rPr>
        <w:t>Student support facilities that can provide advice on issues such as finance, regulations, legal matters, accommodation, international student support </w:t>
      </w:r>
    </w:p>
    <w:p w:rsidRPr="2030048C" w:rsidP="2030048C">
      <w:pPr>
        <w:numPr>
          <w:ilvl w:val="0"/>
          <w:numId w:val="28"/>
        </w:numPr>
        <w:ind w:left="720" w:hanging="360"/>
        <w:jc w:val="left"/>
        <w:rPr>
          <w:rFonts w:ascii="Arial" w:eastAsia="Arial" w:hAnsi="Arial" w:cs="Arial"/>
          <w:sz w:val="24"/>
          <w:szCs w:val="24"/>
        </w:rPr>
      </w:pPr>
      <w:r w:rsidRPr="2030048C">
        <w:rPr>
          <w:rFonts w:ascii="Arial" w:eastAsia="Arial" w:hAnsi="Arial" w:cs="Arial"/>
          <w:sz w:val="24"/>
          <w:szCs w:val="24"/>
        </w:rPr>
        <w:t>Disabled student support </w:t>
      </w:r>
    </w:p>
    <w:p w:rsidRPr="2030048C" w:rsidP="2030048C">
      <w:pPr>
        <w:numPr>
          <w:ilvl w:val="0"/>
          <w:numId w:val="29"/>
        </w:numPr>
        <w:ind w:left="720" w:hanging="360"/>
        <w:jc w:val="left"/>
        <w:rPr>
          <w:rFonts w:ascii="Arial" w:eastAsia="Arial" w:hAnsi="Arial" w:cs="Arial"/>
          <w:sz w:val="24"/>
          <w:szCs w:val="24"/>
        </w:rPr>
      </w:pPr>
      <w:r w:rsidRPr="2030048C">
        <w:rPr>
          <w:rFonts w:ascii="Arial" w:eastAsia="Arial" w:hAnsi="Arial" w:cs="Arial"/>
          <w:sz w:val="24"/>
          <w:szCs w:val="24"/>
        </w:rPr>
        <w:t>The Kingston Students’ Union </w:t>
      </w:r>
    </w:p>
    <w:p w:rsidRPr="2030048C" w:rsidP="2030048C">
      <w:pPr>
        <w:numPr>
          <w:ilvl w:val="0"/>
          <w:numId w:val="30"/>
        </w:numPr>
        <w:ind w:left="720" w:hanging="360"/>
        <w:jc w:val="left"/>
        <w:rPr>
          <w:rFonts w:ascii="Arial" w:eastAsia="Arial" w:hAnsi="Arial" w:cs="Arial"/>
          <w:sz w:val="24"/>
          <w:szCs w:val="24"/>
        </w:rPr>
      </w:pPr>
      <w:r w:rsidRPr="2030048C">
        <w:rPr>
          <w:rFonts w:ascii="Arial" w:eastAsia="Arial" w:hAnsi="Arial" w:cs="Arial"/>
          <w:sz w:val="24"/>
          <w:szCs w:val="24"/>
        </w:rPr>
        <w:t>Student Development and Graduate Success </w:t>
      </w:r>
    </w:p>
    <w:p w:rsidR="00B40E99" w:rsidRPr="00F12D5C" w:rsidP="2030048C" w14:textId="77777777">
      <w:pPr>
        <w:rPr>
          <w:rFonts w:ascii="Arial" w:eastAsia="Arial" w:hAnsi="Arial" w:cs="Arial"/>
          <w:sz w:val="24"/>
          <w:szCs w:val="24"/>
          <w:lang w:val="en-GB"/>
        </w:rPr>
      </w:pPr>
    </w:p>
    <w:p w:rsidR="00A92C9B" w:rsidRPr="000765B1" w:rsidP="540725A5" w14:paraId="481DA138" w14:textId="77777777">
      <w:pPr>
        <w:rPr>
          <w:rFonts w:ascii="Arial" w:eastAsia="Arial" w:hAnsi="Arial" w:cs="Arial"/>
          <w:sz w:val="24"/>
          <w:szCs w:val="24"/>
        </w:rPr>
      </w:pPr>
    </w:p>
    <w:p w:rsidR="00A92C9B" w:rsidRPr="000765B1" w:rsidP="540725A5" w14:paraId="33BEC599"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Ensuring and Enhancing the Quality of the Course</w:t>
      </w:r>
    </w:p>
    <w:p w:rsidR="00A92C9B" w:rsidP="540725A5" w14:paraId="38AF59C5" w14:textId="51193BF8">
      <w:pPr>
        <w:rPr>
          <w:rFonts w:ascii="Arial" w:eastAsia="Arial" w:hAnsi="Arial" w:cs="Arial"/>
          <w:sz w:val="24"/>
          <w:szCs w:val="24"/>
        </w:rPr>
      </w:pPr>
    </w:p>
    <w:p w:rsidR="3D0EBCB8" w:rsidRPr="2030048C" w:rsidP="2030048C" w14:paraId="4A9EBCFD" w14:textId="24A31719">
      <w:pPr>
        <w:rPr>
          <w:rFonts w:ascii="Arial" w:eastAsia="Arial" w:hAnsi="Arial" w:cs="Arial"/>
          <w:sz w:val="24"/>
          <w:szCs w:val="24"/>
        </w:rPr>
      </w:pPr>
      <w:r w:rsidRPr="2030048C">
        <w:rPr>
          <w:rFonts w:ascii="Arial" w:eastAsia="Arial" w:hAnsi="Arial" w:cs="Arial"/>
          <w:sz w:val="24"/>
          <w:szCs w:val="24"/>
        </w:rPr>
        <w:t>The University has policies and procedures for evaluating and improving the quality and standards of its provision. These include: </w:t>
      </w:r>
    </w:p>
    <w:p w:rsidR="3D0EBCB8" w:rsidRPr="2030048C" w:rsidP="2030048C">
      <w:pPr>
        <w:numPr>
          <w:ilvl w:val="0"/>
          <w:numId w:val="31"/>
        </w:numPr>
        <w:ind w:left="720" w:hanging="360"/>
        <w:jc w:val="left"/>
        <w:rPr>
          <w:rFonts w:ascii="Arial" w:eastAsia="Arial" w:hAnsi="Arial" w:cs="Arial"/>
          <w:sz w:val="24"/>
          <w:szCs w:val="24"/>
        </w:rPr>
      </w:pPr>
      <w:r w:rsidRPr="2030048C">
        <w:rPr>
          <w:rFonts w:ascii="Arial" w:eastAsia="Arial" w:hAnsi="Arial" w:cs="Arial"/>
          <w:sz w:val="24"/>
          <w:szCs w:val="24"/>
        </w:rPr>
        <w:t>Continuous Monitoring of courses through the Kingston Course Enhancement Programme (KCEP) </w:t>
      </w:r>
    </w:p>
    <w:p w:rsidR="3D0EBCB8" w:rsidRPr="2030048C" w:rsidP="2030048C">
      <w:pPr>
        <w:numPr>
          <w:ilvl w:val="0"/>
          <w:numId w:val="32"/>
        </w:numPr>
        <w:ind w:left="720" w:hanging="360"/>
        <w:jc w:val="left"/>
        <w:rPr>
          <w:rFonts w:ascii="Arial" w:eastAsia="Arial" w:hAnsi="Arial" w:cs="Arial"/>
          <w:sz w:val="24"/>
          <w:szCs w:val="24"/>
        </w:rPr>
      </w:pPr>
      <w:r w:rsidRPr="2030048C">
        <w:rPr>
          <w:rFonts w:ascii="Arial" w:eastAsia="Arial" w:hAnsi="Arial" w:cs="Arial"/>
          <w:sz w:val="24"/>
          <w:szCs w:val="24"/>
        </w:rPr>
        <w:t>Student evaluation including Module Evaluation Questionnaires (MEQs), the National Student Survey (NSS) </w:t>
      </w:r>
    </w:p>
    <w:p w:rsidR="3D0EBCB8" w:rsidRPr="2030048C" w:rsidP="2030048C">
      <w:pPr>
        <w:numPr>
          <w:ilvl w:val="0"/>
          <w:numId w:val="33"/>
        </w:numPr>
        <w:ind w:left="720" w:hanging="360"/>
        <w:jc w:val="left"/>
        <w:rPr>
          <w:rFonts w:ascii="Arial" w:eastAsia="Arial" w:hAnsi="Arial" w:cs="Arial"/>
          <w:sz w:val="24"/>
          <w:szCs w:val="24"/>
        </w:rPr>
      </w:pPr>
      <w:r w:rsidRPr="2030048C">
        <w:rPr>
          <w:rFonts w:ascii="Arial" w:eastAsia="Arial" w:hAnsi="Arial" w:cs="Arial"/>
          <w:sz w:val="24"/>
          <w:szCs w:val="24"/>
        </w:rPr>
        <w:t>Internal and external moderation of graded assignments </w:t>
      </w:r>
    </w:p>
    <w:p w:rsidR="00B400F2" w:rsidRPr="000765B1" w:rsidP="2030048C" w14:textId="24A31719">
      <w:pPr>
        <w:rPr>
          <w:rFonts w:ascii="Arial" w:eastAsia="Arial" w:hAnsi="Arial" w:cs="Arial"/>
          <w:sz w:val="24"/>
          <w:szCs w:val="24"/>
          <w:lang w:val="en-GB"/>
        </w:rPr>
      </w:pPr>
    </w:p>
    <w:p w:rsidR="1FD01BFD" w:rsidP="540725A5" w14:paraId="52149161" w14:textId="2869AFA9">
      <w:pPr>
        <w:rPr>
          <w:rFonts w:ascii="Arial" w:eastAsia="Arial" w:hAnsi="Arial" w:cs="Arial"/>
          <w:sz w:val="24"/>
          <w:szCs w:val="24"/>
        </w:rPr>
      </w:pPr>
    </w:p>
    <w:p w:rsidR="07CDC7BA" w:rsidP="540725A5" w14:paraId="2B0483CA" w14:textId="27D41F98">
      <w:pPr>
        <w:numPr>
          <w:ilvl w:val="0"/>
          <w:numId w:val="10"/>
        </w:numPr>
        <w:rPr>
          <w:rFonts w:ascii="Arial" w:eastAsia="Arial" w:hAnsi="Arial" w:cs="Arial"/>
          <w:b/>
          <w:bCs/>
          <w:sz w:val="24"/>
          <w:szCs w:val="24"/>
        </w:rPr>
      </w:pPr>
      <w:r w:rsidRPr="540725A5">
        <w:rPr>
          <w:rFonts w:ascii="Arial" w:eastAsia="Arial" w:hAnsi="Arial" w:cs="Arial"/>
          <w:b/>
          <w:bCs/>
          <w:sz w:val="24"/>
          <w:szCs w:val="24"/>
        </w:rPr>
        <w:t>E</w:t>
      </w:r>
      <w:r w:rsidRPr="540725A5" w:rsidR="4A630375">
        <w:rPr>
          <w:rFonts w:ascii="Arial" w:eastAsia="Arial" w:hAnsi="Arial" w:cs="Arial"/>
          <w:b/>
          <w:bCs/>
          <w:sz w:val="24"/>
          <w:szCs w:val="24"/>
        </w:rPr>
        <w:t xml:space="preserve">xternal </w:t>
      </w:r>
      <w:r w:rsidRPr="540725A5">
        <w:rPr>
          <w:rFonts w:ascii="Arial" w:eastAsia="Arial" w:hAnsi="Arial" w:cs="Arial"/>
          <w:b/>
          <w:bCs/>
          <w:sz w:val="24"/>
          <w:szCs w:val="24"/>
        </w:rPr>
        <w:t>Reference Points</w:t>
      </w:r>
    </w:p>
    <w:p w:rsidR="1FD01BFD" w:rsidP="540725A5" w14:paraId="34B8501B" w14:textId="51193BF8">
      <w:pPr>
        <w:rPr>
          <w:rFonts w:ascii="Arial" w:eastAsia="Arial" w:hAnsi="Arial" w:cs="Arial"/>
          <w:sz w:val="24"/>
          <w:szCs w:val="24"/>
        </w:rPr>
      </w:pPr>
    </w:p>
    <w:p w:rsidRPr="2030048C" w:rsidP="2030048C" w14:paraId="79F3DBA0" w14:textId="0C2DC450">
      <w:pPr>
        <w:rPr>
          <w:rFonts w:ascii="Arial" w:eastAsia="Arial" w:hAnsi="Arial" w:cs="Arial"/>
          <w:sz w:val="24"/>
          <w:szCs w:val="24"/>
        </w:rPr>
      </w:pPr>
      <w:r w:rsidRPr="2030048C">
        <w:rPr>
          <w:rFonts w:ascii="Arial" w:eastAsia="Arial" w:hAnsi="Arial" w:cs="Arial"/>
          <w:sz w:val="24"/>
          <w:szCs w:val="24"/>
        </w:rPr>
        <w:t>External reference points which have informed the design of the course. These could include:</w:t>
      </w:r>
    </w:p>
    <w:p w:rsidRPr="2030048C" w:rsidP="2030048C">
      <w:pPr>
        <w:numPr>
          <w:ilvl w:val="0"/>
          <w:numId w:val="34"/>
        </w:numPr>
        <w:ind w:left="720" w:hanging="360"/>
        <w:jc w:val="left"/>
        <w:rPr>
          <w:rFonts w:ascii="Arial" w:eastAsia="Arial" w:hAnsi="Arial" w:cs="Arial"/>
          <w:sz w:val="24"/>
          <w:szCs w:val="24"/>
        </w:rPr>
      </w:pPr>
      <w:r w:rsidRPr="2030048C">
        <w:rPr>
          <w:rFonts w:ascii="Arial" w:eastAsia="Arial" w:hAnsi="Arial" w:cs="Arial"/>
          <w:sz w:val="24"/>
          <w:szCs w:val="24"/>
        </w:rPr>
        <w:t>PSRB standards</w:t>
      </w:r>
    </w:p>
    <w:p w:rsidRPr="2030048C" w:rsidP="2030048C">
      <w:pPr>
        <w:numPr>
          <w:ilvl w:val="0"/>
          <w:numId w:val="34"/>
        </w:numPr>
        <w:ind w:left="720" w:hanging="360"/>
        <w:jc w:val="left"/>
        <w:rPr>
          <w:rFonts w:ascii="Arial" w:eastAsia="Arial" w:hAnsi="Arial" w:cs="Arial"/>
          <w:sz w:val="24"/>
          <w:szCs w:val="24"/>
        </w:rPr>
      </w:pPr>
      <w:r w:rsidRPr="2030048C">
        <w:rPr>
          <w:rFonts w:ascii="Arial" w:eastAsia="Arial" w:hAnsi="Arial" w:cs="Arial"/>
          <w:sz w:val="24"/>
          <w:szCs w:val="24"/>
        </w:rPr>
        <w:t>QAA Subject benchmarks</w:t>
      </w:r>
    </w:p>
    <w:p w:rsidR="07CDC7BA" w:rsidP="2030048C" w14:textId="0C2DC450">
      <w:pPr>
        <w:rPr>
          <w:rFonts w:ascii="Arial" w:eastAsia="Arial" w:hAnsi="Arial" w:cs="Arial"/>
          <w:sz w:val="24"/>
          <w:szCs w:val="24"/>
          <w:lang w:val="en-GB"/>
        </w:rPr>
      </w:pPr>
    </w:p>
    <w:p w:rsidR="00B400F2" w:rsidRPr="000765B1" w:rsidP="540725A5" w14:paraId="4833C454" w14:textId="77777777">
      <w:pPr>
        <w:rPr>
          <w:rFonts w:ascii="Arial" w:eastAsia="Arial" w:hAnsi="Arial" w:cs="Arial"/>
          <w:i/>
          <w:iCs/>
          <w:color w:val="FF0000"/>
          <w:sz w:val="24"/>
          <w:szCs w:val="24"/>
        </w:rPr>
      </w:pPr>
    </w:p>
    <w:p w:rsidR="00A92C9B" w:rsidRPr="000765B1" w:rsidP="540725A5" w14:paraId="2DC2675D" w14:textId="77777777">
      <w:pPr>
        <w:pStyle w:val="ListParagraph"/>
        <w:numPr>
          <w:ilvl w:val="0"/>
          <w:numId w:val="10"/>
        </w:numPr>
        <w:autoSpaceDE w:val="0"/>
        <w:autoSpaceDN w:val="0"/>
        <w:rPr>
          <w:rFonts w:ascii="Arial" w:eastAsia="Arial" w:hAnsi="Arial" w:cs="Arial"/>
          <w:b/>
          <w:bCs/>
          <w:sz w:val="24"/>
          <w:szCs w:val="24"/>
        </w:rPr>
      </w:pPr>
      <w:r w:rsidRPr="540725A5">
        <w:rPr>
          <w:rFonts w:ascii="Arial" w:eastAsia="Arial" w:hAnsi="Arial" w:cs="Arial"/>
          <w:b/>
          <w:bCs/>
          <w:sz w:val="24"/>
          <w:szCs w:val="24"/>
        </w:rPr>
        <w:t>Development of Course Learning Outcomes in Modules</w:t>
      </w:r>
    </w:p>
    <w:p w:rsidR="00A92C9B" w:rsidRPr="000765B1" w:rsidP="540725A5" w14:paraId="160437A0" w14:textId="77777777">
      <w:pPr>
        <w:rPr>
          <w:rFonts w:ascii="Arial" w:eastAsia="Arial" w:hAnsi="Arial" w:cs="Arial"/>
          <w:b/>
          <w:bCs/>
          <w:sz w:val="24"/>
          <w:szCs w:val="24"/>
        </w:rPr>
      </w:pPr>
    </w:p>
    <w:p w:rsidR="65D2588C" w:rsidP="540725A5" w14:paraId="04EF9609" w14:textId="5FF60753">
      <w:pPr>
        <w:rPr>
          <w:rFonts w:ascii="Arial" w:eastAsia="Arial" w:hAnsi="Arial" w:cs="Arial"/>
          <w:i w:val="0"/>
          <w:iCs w:val="0"/>
          <w:noProof w:val="0"/>
          <w:sz w:val="24"/>
          <w:szCs w:val="24"/>
          <w:lang w:val="en-GB"/>
        </w:rPr>
      </w:pP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This table maps where programme learning outcomes are </w:t>
      </w:r>
      <w:r w:rsidRPr="540725A5">
        <w:rPr>
          <w:rFonts w:ascii="Arial" w:eastAsia="Arial" w:hAnsi="Arial" w:cs="Arial"/>
          <w:b/>
          <w:bCs/>
          <w:i w:val="0"/>
          <w:iCs w:val="0"/>
          <w:caps w:val="0"/>
          <w:smallCaps w:val="0"/>
          <w:noProof w:val="0"/>
          <w:color w:val="000000" w:themeColor="text1" w:themeShade="FF" w:themeTint="FF"/>
          <w:sz w:val="24"/>
          <w:szCs w:val="24"/>
          <w:lang w:val="en-GB"/>
        </w:rPr>
        <w:t>summatively</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assessed across the </w:t>
      </w:r>
      <w:r w:rsidRPr="540725A5">
        <w:rPr>
          <w:rFonts w:ascii="Arial" w:eastAsia="Arial" w:hAnsi="Arial" w:cs="Arial"/>
          <w:b/>
          <w:bCs/>
          <w:i w:val="0"/>
          <w:iCs w:val="0"/>
          <w:caps w:val="0"/>
          <w:smallCaps w:val="0"/>
          <w:noProof w:val="0"/>
          <w:color w:val="000000" w:themeColor="text1" w:themeShade="FF" w:themeTint="FF"/>
          <w:sz w:val="24"/>
          <w:szCs w:val="24"/>
          <w:lang w:val="en-GB"/>
        </w:rPr>
        <w:t>core</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modules for this course. It provides an aid to academic staff in understanding how individual modules contribute to the course aims, a means to help students </w:t>
      </w:r>
      <w:r w:rsidRPr="540725A5">
        <w:rPr>
          <w:rFonts w:ascii="Arial" w:eastAsia="Arial" w:hAnsi="Arial" w:cs="Arial"/>
          <w:b w:val="0"/>
          <w:bCs w:val="0"/>
          <w:i w:val="0"/>
          <w:iCs w:val="0"/>
          <w:caps w:val="0"/>
          <w:smallCaps w:val="0"/>
          <w:noProof w:val="0"/>
          <w:color w:val="000000" w:themeColor="text1" w:themeShade="FF" w:themeTint="FF"/>
          <w:sz w:val="24"/>
          <w:szCs w:val="24"/>
          <w:lang w:val="en-GB"/>
        </w:rPr>
        <w:t>monitor</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their own learning, personal and professional development as the course progresses and a checklist for quality assurance purposes.</w:t>
      </w:r>
    </w:p>
    <w:p w:rsidR="00C70212" w:rsidP="540725A5" w14:paraId="301E4205" w14:textId="77777777">
      <w:pPr>
        <w:rPr>
          <w:rFonts w:ascii="Arial" w:eastAsia="Arial" w:hAnsi="Arial" w:cs="Arial"/>
          <w:i/>
          <w:iCs/>
          <w:color w:val="FF0000"/>
          <w:sz w:val="24"/>
          <w:szCs w:val="24"/>
        </w:rPr>
      </w:pPr>
    </w:p>
    <w:tbl>
      <w:tblPr>
        <w:tblCellSpacing w:w="15" w:type="dxa"/>
        <w:tblCellMar>
          <w:top w:w="15" w:type="dxa"/>
          <w:left w:w="15" w:type="dxa"/>
          <w:bottom w:w="15" w:type="dxa"/>
          <w:right w:w="15" w:type="dxa"/>
        </w:tblCellMar>
      </w:tblPr>
      <w:tblGrid>
        <w:gridCol w:w="1119"/>
        <w:gridCol w:w="234"/>
        <w:gridCol w:w="592"/>
        <w:gridCol w:w="592"/>
        <w:gridCol w:w="592"/>
        <w:gridCol w:w="590"/>
        <w:gridCol w:w="2"/>
        <w:gridCol w:w="592"/>
        <w:gridCol w:w="575"/>
        <w:gridCol w:w="592"/>
        <w:gridCol w:w="589"/>
        <w:gridCol w:w="3"/>
        <w:gridCol w:w="592"/>
        <w:gridCol w:w="592"/>
        <w:gridCol w:w="575"/>
        <w:gridCol w:w="592"/>
        <w:gridCol w:w="587"/>
      </w:tblGrid>
      <w:tr>
        <w:trPr>
          <w:trHeight w:val="1500"/>
        </w:trPr>
        <w:tc>
          <w:tcPr>
            <w:gridSpan w:val="2"/>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Module Code</w:t>
            </w:r>
          </w:p>
        </w:tc>
        <w:tc>
          <w:tcPr>
            <w:gridSpan w:val="4"/>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4</w:t>
            </w:r>
          </w:p>
        </w:tc>
        <w:tc>
          <w:tcPr>
            <w:gridSpan w:val="5"/>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5</w:t>
            </w:r>
          </w:p>
        </w:tc>
        <w:tc>
          <w:tcPr>
            <w:gridSpan w:val="6"/>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6</w:t>
            </w:r>
          </w:p>
        </w:tc>
      </w:tr>
      <w:tr>
        <w:trPr>
          <w:trHeight w:val="1125"/>
        </w:trPr>
        <w:tc>
          <w:tcPr>
            <w:gridSpan w:val="2"/>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b/>
                <w:bCs/>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EC4003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EC4005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EC4002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EC4001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EC5005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FE5001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EC5003</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EC5004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EC6007</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EC6001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FE6005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EC6010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AX6001</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Knowledge &amp; Understanding</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Intellectual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Practical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bl>
    <w:p w:rsidR="00CE2BD2" w:rsidP="2030048C" w14:paraId="7C47A18E" w14:textId="630DB534">
      <w:pPr>
        <w:rPr>
          <w:rFonts w:ascii="Arial" w:eastAsia="Arial" w:hAnsi="Arial" w:cs="Arial"/>
          <w:i/>
          <w:iCs/>
          <w:color w:val="FF0000"/>
          <w:sz w:val="24"/>
          <w:szCs w:val="24"/>
          <w:lang w:val="en-GB"/>
        </w:rPr>
      </w:pPr>
    </w:p>
    <w:p w:rsidR="00A92C9B" w:rsidRPr="00DA2044" w:rsidP="540725A5" w14:paraId="38114C15" w14:textId="77777777">
      <w:pPr>
        <w:rPr>
          <w:rFonts w:ascii="Arial" w:eastAsia="Arial" w:hAnsi="Arial" w:cs="Arial"/>
          <w:sz w:val="24"/>
          <w:szCs w:val="24"/>
        </w:rPr>
      </w:pPr>
    </w:p>
    <w:p w:rsidR="00A92C9B" w:rsidRPr="000765B1" w:rsidP="2030048C" w14:paraId="127B451F" w14:textId="77777777">
      <w:pPr>
        <w:tabs>
          <w:tab w:val="left" w:pos="426"/>
        </w:tabs>
        <w:rPr>
          <w:rFonts w:ascii="Arial" w:eastAsia="Arial" w:hAnsi="Arial" w:cs="Arial"/>
          <w:b/>
          <w:bCs/>
          <w:sz w:val="24"/>
          <w:szCs w:val="24"/>
          <w:lang w:val="en-GB"/>
        </w:rPr>
      </w:pPr>
      <w:r w:rsidRPr="2030048C">
        <w:rPr>
          <w:rFonts w:ascii="Arial" w:eastAsia="Arial" w:hAnsi="Arial" w:cs="Arial"/>
          <w:b/>
          <w:bCs/>
          <w:sz w:val="24"/>
          <w:szCs w:val="24"/>
          <w:lang w:val="en-GB"/>
        </w:rPr>
        <w:t xml:space="preserve">Students will be provided with formative assessment opportunities throughout the course to practise and develop their </w:t>
      </w:r>
      <w:r w:rsidRPr="2030048C">
        <w:rPr>
          <w:rFonts w:ascii="Arial" w:eastAsia="Arial" w:hAnsi="Arial" w:cs="Arial"/>
          <w:b/>
          <w:bCs/>
          <w:sz w:val="24"/>
          <w:szCs w:val="24"/>
          <w:lang w:val="en-GB"/>
        </w:rPr>
        <w:t>proficiency</w:t>
      </w:r>
      <w:r w:rsidRPr="2030048C">
        <w:rPr>
          <w:rFonts w:ascii="Arial" w:eastAsia="Arial" w:hAnsi="Arial" w:cs="Arial"/>
          <w:b/>
          <w:bCs/>
          <w:sz w:val="24"/>
          <w:szCs w:val="24"/>
          <w:lang w:val="en-GB"/>
        </w:rPr>
        <w:t xml:space="preserve"> in the range of assessment methods utilised.</w:t>
      </w:r>
    </w:p>
    <w:p w:rsidR="00AD6C25" w:rsidP="540725A5" w14:paraId="4C12F97A" w14:textId="77777777">
      <w:pPr>
        <w:rPr>
          <w:rFonts w:ascii="Arial" w:eastAsia="Arial" w:hAnsi="Arial" w:cs="Arial"/>
          <w:sz w:val="24"/>
          <w:szCs w:val="24"/>
        </w:rPr>
      </w:pPr>
    </w:p>
    <w:p w:rsidR="0184B557" w:rsidP="66ACB42C" w14:paraId="58E1F048" w14:textId="4A7F7836">
      <w:pPr>
        <w:rPr>
          <w:rFonts w:ascii="Arial" w:eastAsia="Arial" w:hAnsi="Arial" w:cs="Arial"/>
          <w:b/>
          <w:bCs/>
          <w:sz w:val="24"/>
          <w:szCs w:val="24"/>
        </w:rPr>
      </w:pPr>
      <w:r w:rsidRPr="66ACB42C">
        <w:rPr>
          <w:rFonts w:ascii="Arial" w:eastAsia="Arial" w:hAnsi="Arial" w:cs="Arial"/>
          <w:b/>
          <w:bCs/>
          <w:sz w:val="24"/>
          <w:szCs w:val="24"/>
        </w:rPr>
        <w:t>Additional Information</w:t>
      </w:r>
    </w:p>
    <w:p w:rsidR="66ACB42C" w:rsidP="66ACB42C" w14:paraId="2C285F13" w14:textId="620C0800">
      <w:pPr>
        <w:rPr>
          <w:rFonts w:ascii="Arial" w:eastAsia="Arial" w:hAnsi="Arial" w:cs="Arial"/>
          <w:b/>
          <w:bCs/>
          <w:sz w:val="24"/>
          <w:szCs w:val="24"/>
        </w:rPr>
      </w:pPr>
    </w:p>
    <w:p w:rsidRPr="2030048C" w:rsidP="2030048C" w14:paraId="0E005814" w14:textId="395E719D">
      <w:pPr>
        <w:rPr>
          <w:rFonts w:ascii="Arial" w:eastAsia="Arial" w:hAnsi="Arial" w:cs="Arial"/>
          <w:sz w:val="24"/>
          <w:szCs w:val="24"/>
        </w:rPr>
      </w:pPr>
      <w:r w:rsidRPr="2030048C">
        <w:rPr>
          <w:rFonts w:ascii="Arial" w:eastAsia="Arial" w:hAnsi="Arial" w:cs="Arial"/>
          <w:i/>
          <w:iCs/>
          <w:color w:val="E74C3C"/>
          <w:sz w:val="24"/>
          <w:szCs w:val="24"/>
        </w:rPr>
        <w:t>Add information here about the number of approved entry points and for each one, except the first one, the delivery dates of the modules and which Teaching Block they’ll be delivered in. The details of the first entry point noted should be provided in the module tables above.</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b/>
          <w:bCs/>
          <w:color w:val="E74C3C"/>
          <w:sz w:val="24"/>
          <w:szCs w:val="24"/>
        </w:rPr>
        <w:t>Standard Codes and Definitions for Teaching Blocks</w:t>
      </w:r>
      <w:r w:rsidRPr="2030048C">
        <w:rPr>
          <w:rFonts w:ascii="Arial" w:eastAsia="Arial" w:hAnsi="Arial" w:cs="Arial"/>
          <w:color w:val="E74C3C"/>
          <w:sz w:val="24"/>
          <w:szCs w:val="24"/>
        </w:rPr>
        <w:br/>
      </w:r>
      <w:r w:rsidRPr="2030048C">
        <w:rPr>
          <w:rFonts w:ascii="Arial" w:eastAsia="Arial" w:hAnsi="Arial" w:cs="Arial"/>
          <w:color w:val="E74C3C"/>
          <w:sz w:val="24"/>
          <w:szCs w:val="24"/>
        </w:rPr>
        <w:t>•    TY13</w:t>
      </w:r>
      <w:r w:rsidRPr="2030048C">
        <w:rPr>
          <w:rFonts w:ascii="Arial" w:eastAsia="Arial" w:hAnsi="Arial" w:cs="Arial"/>
          <w:color w:val="E74C3C"/>
          <w:sz w:val="24"/>
          <w:szCs w:val="24"/>
        </w:rPr>
        <w:br/>
      </w:r>
      <w:r w:rsidRPr="2030048C">
        <w:rPr>
          <w:rFonts w:ascii="Arial" w:eastAsia="Arial" w:hAnsi="Arial" w:cs="Arial"/>
          <w:color w:val="E74C3C"/>
          <w:sz w:val="24"/>
          <w:szCs w:val="24"/>
        </w:rPr>
        <w:t>Module taught across Autumn and Spring terms.</w:t>
      </w:r>
      <w:r w:rsidRPr="2030048C">
        <w:rPr>
          <w:rFonts w:ascii="Arial" w:eastAsia="Arial" w:hAnsi="Arial" w:cs="Arial"/>
          <w:color w:val="E74C3C"/>
          <w:sz w:val="24"/>
          <w:szCs w:val="24"/>
        </w:rPr>
        <w:br/>
      </w:r>
      <w:r w:rsidRPr="2030048C">
        <w:rPr>
          <w:rFonts w:ascii="Arial" w:eastAsia="Arial" w:hAnsi="Arial" w:cs="Arial"/>
          <w:color w:val="E74C3C"/>
          <w:sz w:val="24"/>
          <w:szCs w:val="24"/>
        </w:rPr>
        <w:t>Example: 29 Sept 2025 – 24 Apr 2026.</w:t>
      </w:r>
    </w:p>
    <w:p w:rsidRPr="2030048C" w:rsidP="2030048C">
      <w:pPr>
        <w:rPr>
          <w:rFonts w:ascii="Arial" w:eastAsia="Arial" w:hAnsi="Arial" w:cs="Arial"/>
          <w:sz w:val="24"/>
          <w:szCs w:val="24"/>
        </w:rPr>
      </w:pPr>
      <w:r w:rsidRPr="2030048C">
        <w:rPr>
          <w:rFonts w:ascii="Arial" w:eastAsia="Arial" w:hAnsi="Arial" w:cs="Arial"/>
          <w:sz w:val="24"/>
          <w:szCs w:val="24"/>
        </w:rPr>
        <w:br/>
      </w:r>
      <w:r w:rsidRPr="2030048C">
        <w:rPr>
          <w:rFonts w:ascii="Arial" w:eastAsia="Arial" w:hAnsi="Arial" w:cs="Arial"/>
          <w:color w:val="E74C3C"/>
          <w:sz w:val="24"/>
          <w:szCs w:val="24"/>
        </w:rPr>
        <w:t>•    TB1</w:t>
      </w:r>
      <w:r w:rsidRPr="2030048C">
        <w:rPr>
          <w:rFonts w:ascii="Arial" w:eastAsia="Arial" w:hAnsi="Arial" w:cs="Arial"/>
          <w:color w:val="E74C3C"/>
          <w:sz w:val="24"/>
          <w:szCs w:val="24"/>
        </w:rPr>
        <w:br/>
      </w:r>
      <w:r w:rsidRPr="2030048C">
        <w:rPr>
          <w:rFonts w:ascii="Arial" w:eastAsia="Arial" w:hAnsi="Arial" w:cs="Arial"/>
          <w:color w:val="E74C3C"/>
          <w:sz w:val="24"/>
          <w:szCs w:val="24"/>
        </w:rPr>
        <w:t>Autumn term only.</w:t>
      </w:r>
      <w:r w:rsidRPr="2030048C">
        <w:rPr>
          <w:rFonts w:ascii="Arial" w:eastAsia="Arial" w:hAnsi="Arial" w:cs="Arial"/>
          <w:color w:val="E74C3C"/>
          <w:sz w:val="24"/>
          <w:szCs w:val="24"/>
        </w:rPr>
        <w:br/>
      </w:r>
      <w:r w:rsidRPr="2030048C">
        <w:rPr>
          <w:rFonts w:ascii="Arial" w:eastAsia="Arial" w:hAnsi="Arial" w:cs="Arial"/>
          <w:color w:val="E74C3C"/>
          <w:sz w:val="24"/>
          <w:szCs w:val="24"/>
        </w:rPr>
        <w:t>Example: 29 Sept 2025 – 19 Dec 2025.</w:t>
      </w:r>
    </w:p>
    <w:p w:rsidRPr="2030048C" w:rsidP="2030048C">
      <w:pPr>
        <w:rPr>
          <w:rFonts w:ascii="Arial" w:eastAsia="Arial" w:hAnsi="Arial" w:cs="Arial"/>
          <w:sz w:val="24"/>
          <w:szCs w:val="24"/>
        </w:rPr>
      </w:pPr>
      <w:r w:rsidRPr="2030048C">
        <w:rPr>
          <w:rFonts w:ascii="Arial" w:eastAsia="Arial" w:hAnsi="Arial" w:cs="Arial"/>
          <w:sz w:val="24"/>
          <w:szCs w:val="24"/>
        </w:rPr>
        <w:br/>
      </w:r>
      <w:r w:rsidRPr="2030048C">
        <w:rPr>
          <w:rFonts w:ascii="Arial" w:eastAsia="Arial" w:hAnsi="Arial" w:cs="Arial"/>
          <w:color w:val="E74C3C"/>
          <w:sz w:val="24"/>
          <w:szCs w:val="24"/>
        </w:rPr>
        <w:t>•    TB2</w:t>
      </w:r>
      <w:r w:rsidRPr="2030048C">
        <w:rPr>
          <w:rFonts w:ascii="Arial" w:eastAsia="Arial" w:hAnsi="Arial" w:cs="Arial"/>
          <w:color w:val="E74C3C"/>
          <w:sz w:val="24"/>
          <w:szCs w:val="24"/>
        </w:rPr>
        <w:br/>
      </w:r>
      <w:r w:rsidRPr="2030048C">
        <w:rPr>
          <w:rFonts w:ascii="Arial" w:eastAsia="Arial" w:hAnsi="Arial" w:cs="Arial"/>
          <w:color w:val="E74C3C"/>
          <w:sz w:val="24"/>
          <w:szCs w:val="24"/>
        </w:rPr>
        <w:t>Spring term only.</w:t>
      </w:r>
      <w:r w:rsidRPr="2030048C">
        <w:rPr>
          <w:rFonts w:ascii="Arial" w:eastAsia="Arial" w:hAnsi="Arial" w:cs="Arial"/>
          <w:color w:val="E74C3C"/>
          <w:sz w:val="24"/>
          <w:szCs w:val="24"/>
        </w:rPr>
        <w:br/>
      </w:r>
      <w:r w:rsidRPr="2030048C">
        <w:rPr>
          <w:rFonts w:ascii="Arial" w:eastAsia="Arial" w:hAnsi="Arial" w:cs="Arial"/>
          <w:color w:val="E74C3C"/>
          <w:sz w:val="24"/>
          <w:szCs w:val="24"/>
        </w:rPr>
        <w:t>Example: 12 Jan 2026 – 24 Apr 2026.</w:t>
      </w:r>
    </w:p>
    <w:p w:rsidRPr="2030048C" w:rsidP="2030048C">
      <w:pPr>
        <w:rPr>
          <w:rFonts w:ascii="Arial" w:eastAsia="Arial" w:hAnsi="Arial" w:cs="Arial"/>
          <w:sz w:val="24"/>
          <w:szCs w:val="24"/>
        </w:rPr>
      </w:pPr>
      <w:r w:rsidRPr="2030048C">
        <w:rPr>
          <w:rFonts w:ascii="Arial" w:eastAsia="Arial" w:hAnsi="Arial" w:cs="Arial"/>
          <w:sz w:val="24"/>
          <w:szCs w:val="24"/>
        </w:rPr>
        <w:br/>
      </w:r>
      <w:r w:rsidRPr="2030048C">
        <w:rPr>
          <w:rFonts w:ascii="Arial" w:eastAsia="Arial" w:hAnsi="Arial" w:cs="Arial"/>
          <w:color w:val="E74C3C"/>
          <w:sz w:val="24"/>
          <w:szCs w:val="24"/>
        </w:rPr>
        <w:t>•    TB3</w:t>
      </w:r>
      <w:r w:rsidRPr="2030048C">
        <w:rPr>
          <w:rFonts w:ascii="Arial" w:eastAsia="Arial" w:hAnsi="Arial" w:cs="Arial"/>
          <w:color w:val="E74C3C"/>
          <w:sz w:val="24"/>
          <w:szCs w:val="24"/>
        </w:rPr>
        <w:br/>
      </w:r>
      <w:r w:rsidRPr="2030048C">
        <w:rPr>
          <w:rFonts w:ascii="Arial" w:eastAsia="Arial" w:hAnsi="Arial" w:cs="Arial"/>
          <w:color w:val="E74C3C"/>
          <w:sz w:val="24"/>
          <w:szCs w:val="24"/>
        </w:rPr>
        <w:t>Summer term only.</w:t>
      </w:r>
      <w:r w:rsidRPr="2030048C">
        <w:rPr>
          <w:rFonts w:ascii="Arial" w:eastAsia="Arial" w:hAnsi="Arial" w:cs="Arial"/>
          <w:color w:val="E74C3C"/>
          <w:sz w:val="24"/>
          <w:szCs w:val="24"/>
        </w:rPr>
        <w:br/>
      </w:r>
      <w:r w:rsidRPr="2030048C">
        <w:rPr>
          <w:rFonts w:ascii="Arial" w:eastAsia="Arial" w:hAnsi="Arial" w:cs="Arial"/>
          <w:color w:val="E74C3C"/>
          <w:sz w:val="24"/>
          <w:szCs w:val="24"/>
        </w:rPr>
        <w:t>Example: 25 May 2026 – 24 Jul 2026.</w:t>
      </w:r>
    </w:p>
    <w:p w:rsidRPr="2030048C" w:rsidP="2030048C">
      <w:pPr>
        <w:rPr>
          <w:rFonts w:ascii="Arial" w:eastAsia="Arial" w:hAnsi="Arial" w:cs="Arial"/>
          <w:sz w:val="24"/>
          <w:szCs w:val="24"/>
        </w:rPr>
      </w:pPr>
      <w:r w:rsidRPr="2030048C">
        <w:rPr>
          <w:rFonts w:ascii="Arial" w:eastAsia="Arial" w:hAnsi="Arial" w:cs="Arial"/>
          <w:sz w:val="24"/>
          <w:szCs w:val="24"/>
        </w:rPr>
        <w:br/>
      </w:r>
      <w:r w:rsidRPr="2030048C">
        <w:rPr>
          <w:rFonts w:ascii="Arial" w:eastAsia="Arial" w:hAnsi="Arial" w:cs="Arial"/>
          <w:color w:val="E74C3C"/>
          <w:sz w:val="24"/>
          <w:szCs w:val="24"/>
        </w:rPr>
        <w:t>•    SPAN</w:t>
      </w:r>
      <w:r w:rsidRPr="2030048C">
        <w:rPr>
          <w:rFonts w:ascii="Arial" w:eastAsia="Arial" w:hAnsi="Arial" w:cs="Arial"/>
          <w:color w:val="E74C3C"/>
          <w:sz w:val="24"/>
          <w:szCs w:val="24"/>
        </w:rPr>
        <w:br/>
      </w:r>
      <w:r w:rsidRPr="2030048C">
        <w:rPr>
          <w:rFonts w:ascii="Arial" w:eastAsia="Arial" w:hAnsi="Arial" w:cs="Arial"/>
          <w:color w:val="E74C3C"/>
          <w:sz w:val="24"/>
          <w:szCs w:val="24"/>
        </w:rPr>
        <w:t>Module spans two academic years.</w:t>
      </w:r>
      <w:r w:rsidRPr="2030048C">
        <w:rPr>
          <w:rFonts w:ascii="Arial" w:eastAsia="Arial" w:hAnsi="Arial" w:cs="Arial"/>
          <w:color w:val="E74C3C"/>
          <w:sz w:val="24"/>
          <w:szCs w:val="24"/>
        </w:rPr>
        <w:br/>
      </w:r>
      <w:r w:rsidRPr="2030048C">
        <w:rPr>
          <w:rFonts w:ascii="Arial" w:eastAsia="Arial" w:hAnsi="Arial" w:cs="Arial"/>
          <w:color w:val="E74C3C"/>
          <w:sz w:val="24"/>
          <w:szCs w:val="24"/>
        </w:rPr>
        <w:t>•    Internally recorded as SPAN1 (first part) and SPAN2 (second part) in SITS.</w:t>
      </w:r>
      <w:r w:rsidRPr="2030048C">
        <w:rPr>
          <w:rFonts w:ascii="Arial" w:eastAsia="Arial" w:hAnsi="Arial" w:cs="Arial"/>
          <w:color w:val="E74C3C"/>
          <w:sz w:val="24"/>
          <w:szCs w:val="24"/>
        </w:rPr>
        <w:br/>
      </w:r>
      <w:r w:rsidRPr="2030048C">
        <w:rPr>
          <w:rFonts w:ascii="Arial" w:eastAsia="Arial" w:hAnsi="Arial" w:cs="Arial"/>
          <w:color w:val="E74C3C"/>
          <w:sz w:val="24"/>
          <w:szCs w:val="24"/>
        </w:rPr>
        <w:t>•    For CMS entries, using SPAN is sufficient as long as the team understands it covers two academic years.</w:t>
      </w:r>
      <w:r w:rsidRPr="2030048C">
        <w:rPr>
          <w:rFonts w:ascii="Arial" w:eastAsia="Arial" w:hAnsi="Arial" w:cs="Arial"/>
          <w:color w:val="E74C3C"/>
          <w:sz w:val="24"/>
          <w:szCs w:val="24"/>
        </w:rPr>
        <w:br/>
      </w:r>
      <w:r w:rsidRPr="2030048C">
        <w:rPr>
          <w:rFonts w:ascii="Arial" w:eastAsia="Arial" w:hAnsi="Arial" w:cs="Arial"/>
          <w:color w:val="E74C3C"/>
          <w:sz w:val="24"/>
          <w:szCs w:val="24"/>
        </w:rPr>
        <w:t>Example: 1 May 2025 – 1 Sept 2026.</w:t>
      </w:r>
    </w:p>
    <w:p w:rsidRPr="2030048C" w:rsidP="2030048C">
      <w:pPr>
        <w:rPr>
          <w:rFonts w:ascii="Arial" w:eastAsia="Arial" w:hAnsi="Arial" w:cs="Arial"/>
          <w:sz w:val="24"/>
          <w:szCs w:val="24"/>
        </w:rPr>
      </w:pPr>
      <w:r w:rsidRPr="2030048C">
        <w:rPr>
          <w:rFonts w:ascii="Arial" w:eastAsia="Arial" w:hAnsi="Arial" w:cs="Arial"/>
          <w:sz w:val="24"/>
          <w:szCs w:val="24"/>
        </w:rPr>
        <w:br/>
      </w:r>
      <w:r w:rsidRPr="2030048C">
        <w:rPr>
          <w:rFonts w:ascii="Arial" w:eastAsia="Arial" w:hAnsi="Arial" w:cs="Arial"/>
          <w:color w:val="E74C3C"/>
          <w:sz w:val="24"/>
          <w:szCs w:val="24"/>
        </w:rPr>
        <w:t>•    ACYR</w:t>
      </w:r>
      <w:r w:rsidRPr="2030048C">
        <w:rPr>
          <w:rFonts w:ascii="Arial" w:eastAsia="Arial" w:hAnsi="Arial" w:cs="Arial"/>
          <w:color w:val="E74C3C"/>
          <w:sz w:val="24"/>
          <w:szCs w:val="24"/>
        </w:rPr>
        <w:br/>
      </w:r>
      <w:r w:rsidRPr="2030048C">
        <w:rPr>
          <w:rFonts w:ascii="Arial" w:eastAsia="Arial" w:hAnsi="Arial" w:cs="Arial"/>
          <w:color w:val="E74C3C"/>
          <w:sz w:val="24"/>
          <w:szCs w:val="24"/>
        </w:rPr>
        <w:t>Module taught within dates that do not fit standard slots.</w:t>
      </w:r>
      <w:r w:rsidRPr="2030048C">
        <w:rPr>
          <w:rFonts w:ascii="Arial" w:eastAsia="Arial" w:hAnsi="Arial" w:cs="Arial"/>
          <w:color w:val="E74C3C"/>
          <w:sz w:val="24"/>
          <w:szCs w:val="24"/>
        </w:rPr>
        <w:br/>
      </w:r>
      <w:r w:rsidRPr="2030048C">
        <w:rPr>
          <w:rFonts w:ascii="Arial" w:eastAsia="Arial" w:hAnsi="Arial" w:cs="Arial"/>
          <w:color w:val="E74C3C"/>
          <w:sz w:val="24"/>
          <w:szCs w:val="24"/>
        </w:rPr>
        <w:t>Example: 1 Aug 2025 – 1 Oct 2025.</w:t>
      </w:r>
      <w:r w:rsidRPr="2030048C">
        <w:rPr>
          <w:rFonts w:ascii="Arial" w:eastAsia="Arial" w:hAnsi="Arial" w:cs="Arial"/>
          <w:sz w:val="24"/>
          <w:szCs w:val="24"/>
        </w:rPr>
        <w:br/>
      </w:r>
      <w:r w:rsidRPr="2030048C">
        <w:rPr>
          <w:rFonts w:ascii="Arial" w:eastAsia="Arial" w:hAnsi="Arial" w:cs="Arial"/>
          <w:sz w:val="24"/>
          <w:szCs w:val="24"/>
        </w:rPr>
        <w:t> </w:t>
      </w:r>
    </w:p>
    <w:p w:rsidR="0184B557" w:rsidP="2030048C" w14:textId="395E719D">
      <w:pPr>
        <w:rPr>
          <w:rFonts w:ascii="Arial" w:eastAsia="Arial" w:hAnsi="Arial" w:cs="Arial"/>
          <w:i/>
          <w:iCs/>
          <w:color w:val="FF0000"/>
          <w:sz w:val="24"/>
          <w:szCs w:val="24"/>
          <w:lang w:val="en-GB"/>
        </w:rPr>
      </w:pPr>
    </w:p>
    <w:sectPr w:rsidSect="00AD3F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6C25" w:rsidP="00B400F2" w14:paraId="544F2F84" w14:textId="5180A2B2">
    <w:pPr>
      <w:pStyle w:val="Footer"/>
      <w:pBdr>
        <w:top w:val="single" w:sz="4" w:space="1" w:color="auto"/>
      </w:pBdr>
      <w:tabs>
        <w:tab w:val="left" w:pos="3969"/>
        <w:tab w:val="clear" w:pos="4513"/>
        <w:tab w:val="left" w:pos="7938"/>
        <w:tab w:val="clear" w:pos="9026"/>
        <w:tab w:val="left" w:pos="12900"/>
      </w:tabs>
      <w:jc w:val="right"/>
    </w:pPr>
    <w:r w:rsidRPr="009D2840">
      <w:rPr>
        <w:rFonts w:ascii="Arial" w:hAnsi="Arial" w:cs="Arial"/>
        <w:sz w:val="16"/>
        <w:szCs w:val="16"/>
      </w:rPr>
      <w:t xml:space="preserve">Page </w:t>
    </w:r>
    <w:r w:rsidRPr="009D2840">
      <w:rPr>
        <w:rFonts w:ascii="Arial" w:hAnsi="Arial" w:cs="Arial"/>
        <w:b/>
        <w:sz w:val="16"/>
        <w:szCs w:val="16"/>
      </w:rPr>
      <w:fldChar w:fldCharType="begin"/>
    </w:r>
    <w:r w:rsidRPr="009D2840">
      <w:rPr>
        <w:rFonts w:ascii="Arial" w:hAnsi="Arial" w:cs="Arial"/>
        <w:b/>
        <w:sz w:val="16"/>
        <w:szCs w:val="16"/>
      </w:rPr>
      <w:instrText xml:space="preserve"> PAGE </w:instrText>
    </w:r>
    <w:r w:rsidRPr="009D2840">
      <w:rPr>
        <w:rFonts w:ascii="Arial" w:hAnsi="Arial" w:cs="Arial"/>
        <w:b/>
        <w:sz w:val="16"/>
        <w:szCs w:val="16"/>
      </w:rPr>
      <w:fldChar w:fldCharType="separate"/>
    </w:r>
    <w:r w:rsidR="003674E3">
      <w:rPr>
        <w:rFonts w:ascii="Arial" w:hAnsi="Arial" w:cs="Arial"/>
        <w:b/>
        <w:noProof/>
        <w:sz w:val="16"/>
        <w:szCs w:val="16"/>
      </w:rPr>
      <w:t>1</w:t>
    </w:r>
    <w:r w:rsidRPr="009D2840">
      <w:rPr>
        <w:rFonts w:ascii="Arial" w:hAnsi="Arial" w:cs="Arial"/>
        <w:b/>
        <w:sz w:val="16"/>
        <w:szCs w:val="16"/>
      </w:rPr>
      <w:fldChar w:fldCharType="end"/>
    </w:r>
    <w:r w:rsidRPr="009D2840">
      <w:rPr>
        <w:rFonts w:ascii="Arial" w:hAnsi="Arial" w:cs="Arial"/>
        <w:sz w:val="16"/>
        <w:szCs w:val="16"/>
      </w:rPr>
      <w:t xml:space="preserve"> of </w:t>
    </w:r>
    <w:r w:rsidRPr="009D2840">
      <w:rPr>
        <w:rFonts w:ascii="Arial" w:hAnsi="Arial" w:cs="Arial"/>
        <w:b/>
        <w:sz w:val="16"/>
        <w:szCs w:val="16"/>
      </w:rPr>
      <w:fldChar w:fldCharType="begin"/>
    </w:r>
    <w:r w:rsidRPr="009D2840">
      <w:rPr>
        <w:rFonts w:ascii="Arial" w:hAnsi="Arial" w:cs="Arial"/>
        <w:b/>
        <w:sz w:val="16"/>
        <w:szCs w:val="16"/>
      </w:rPr>
      <w:instrText xml:space="preserve"> NUMPAGES  </w:instrText>
    </w:r>
    <w:r w:rsidRPr="009D2840">
      <w:rPr>
        <w:rFonts w:ascii="Arial" w:hAnsi="Arial" w:cs="Arial"/>
        <w:b/>
        <w:sz w:val="16"/>
        <w:szCs w:val="16"/>
      </w:rPr>
      <w:fldChar w:fldCharType="separate"/>
    </w:r>
    <w:r w:rsidR="003674E3">
      <w:rPr>
        <w:rFonts w:ascii="Arial" w:hAnsi="Arial" w:cs="Arial"/>
        <w:b/>
        <w:noProof/>
        <w:sz w:val="16"/>
        <w:szCs w:val="16"/>
      </w:rPr>
      <w:t>11</w:t>
    </w:r>
    <w:r w:rsidRPr="009D2840">
      <w:rPr>
        <w:rFonts w:ascii="Arial" w:hAnsi="Arial" w:cs="Arial"/>
        <w:b/>
        <w:sz w:val="16"/>
        <w:szCs w:val="16"/>
      </w:rPr>
      <w:fldChar w:fldCharType="end"/>
    </w:r>
  </w:p>
  <w:p w:rsidR="00AD6C25" w:rsidP="00363792" w14:paraId="7CDEC233" w14:textId="77777777">
    <w:pPr>
      <w:pStyle w:val="Footer"/>
    </w:pPr>
  </w:p>
  <w:p w:rsidR="00AD6C25" w:rsidRPr="00165D50" w:rsidP="00363792" w14:paraId="08CD2A4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20F2CF"/>
    <w:multiLevelType w:val="hybridMultilevel"/>
    <w:tmpl w:val="54E67856"/>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E3A1373"/>
    <w:multiLevelType w:val="hybridMultilevel"/>
    <w:tmpl w:val="EB248320"/>
    <w:lvl w:ilvl="0">
      <w:start w:val="1"/>
      <w:numFmt w:val="upperLetter"/>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35248085"/>
    <w:multiLevelType w:val="hybridMultilevel"/>
    <w:tmpl w:val="35AA25B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973046D"/>
    <w:multiLevelType w:val="hybridMultilevel"/>
    <w:tmpl w:val="DFCC427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3E91E61"/>
    <w:multiLevelType w:val="hybridMultilevel"/>
    <w:tmpl w:val="AE06D15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1B07F70"/>
    <w:multiLevelType w:val="hybridMultilevel"/>
    <w:tmpl w:val="FBB4C4F0"/>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DED3E92"/>
    <w:multiLevelType w:val="hybridMultilevel"/>
    <w:tmpl w:val="EC6215F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36DF11C"/>
    <w:multiLevelType w:val="hybridMultilevel"/>
    <w:tmpl w:val="B35A37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4600844"/>
    <w:multiLevelType w:val="hybridMultilevel"/>
    <w:tmpl w:val="B27CF04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719D0340"/>
    <w:multiLevelType w:val="hybridMultilevel"/>
    <w:tmpl w:val="3412FDE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4989B05"/>
    <w:multiLevelType w:val="hybridMultilevel"/>
    <w:tmpl w:val="332EDABE"/>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4989B06"/>
    <w:multiLevelType w:val="hybridMultilevel"/>
    <w:tmpl w:val="74989B0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74989B07"/>
    <w:multiLevelType w:val="multilevel"/>
    <w:tmpl w:val="74989B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74989B08"/>
    <w:multiLevelType w:val="hybridMultilevel"/>
    <w:tmpl w:val="74989B0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74989B09"/>
    <w:multiLevelType w:val="hybridMultilevel"/>
    <w:tmpl w:val="74989B0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74989B0A"/>
    <w:multiLevelType w:val="hybridMultilevel"/>
    <w:tmpl w:val="74989B0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74989B0B"/>
    <w:multiLevelType w:val="hybridMultilevel"/>
    <w:tmpl w:val="74989B0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74989B0C"/>
    <w:multiLevelType w:val="hybridMultilevel"/>
    <w:tmpl w:val="74989B0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74989B0D"/>
    <w:multiLevelType w:val="hybridMultilevel"/>
    <w:tmpl w:val="74989B0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74989B0E"/>
    <w:multiLevelType w:val="hybridMultilevel"/>
    <w:tmpl w:val="74989B0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74989B0F"/>
    <w:multiLevelType w:val="hybridMultilevel"/>
    <w:tmpl w:val="74989B0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74989B10"/>
    <w:multiLevelType w:val="hybridMultilevel"/>
    <w:tmpl w:val="74989B1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74989B11"/>
    <w:multiLevelType w:val="hybridMultilevel"/>
    <w:tmpl w:val="74989B1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74989B12"/>
    <w:multiLevelType w:val="hybridMultilevel"/>
    <w:tmpl w:val="74989B1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74989B13"/>
    <w:multiLevelType w:val="hybridMultilevel"/>
    <w:tmpl w:val="74989B1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74989B14"/>
    <w:multiLevelType w:val="hybridMultilevel"/>
    <w:tmpl w:val="74989B1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74989B15"/>
    <w:multiLevelType w:val="hybridMultilevel"/>
    <w:tmpl w:val="74989B1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74989B16"/>
    <w:multiLevelType w:val="hybridMultilevel"/>
    <w:tmpl w:val="74989B1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nsid w:val="74989B17"/>
    <w:multiLevelType w:val="hybridMultilevel"/>
    <w:tmpl w:val="74989B1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9">
    <w:nsid w:val="74989B18"/>
    <w:multiLevelType w:val="hybridMultilevel"/>
    <w:tmpl w:val="74989B1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0">
    <w:nsid w:val="74989B19"/>
    <w:multiLevelType w:val="hybridMultilevel"/>
    <w:tmpl w:val="74989B1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1">
    <w:nsid w:val="74989B1A"/>
    <w:multiLevelType w:val="hybridMultilevel"/>
    <w:tmpl w:val="74989B1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2">
    <w:nsid w:val="74989B1B"/>
    <w:multiLevelType w:val="hybridMultilevel"/>
    <w:tmpl w:val="74989B1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3">
    <w:nsid w:val="74989B1C"/>
    <w:multiLevelType w:val="hybridMultilevel"/>
    <w:tmpl w:val="74989B1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319091">
    <w:abstractNumId w:val="0"/>
  </w:num>
  <w:num w:numId="2" w16cid:durableId="1660647691">
    <w:abstractNumId w:val="5"/>
  </w:num>
  <w:num w:numId="3" w16cid:durableId="535390756">
    <w:abstractNumId w:val="10"/>
  </w:num>
  <w:num w:numId="4" w16cid:durableId="1192456024">
    <w:abstractNumId w:val="2"/>
  </w:num>
  <w:num w:numId="5" w16cid:durableId="572931979">
    <w:abstractNumId w:val="3"/>
  </w:num>
  <w:num w:numId="6" w16cid:durableId="920405430">
    <w:abstractNumId w:val="9"/>
  </w:num>
  <w:num w:numId="7" w16cid:durableId="1811439613">
    <w:abstractNumId w:val="6"/>
  </w:num>
  <w:num w:numId="8" w16cid:durableId="580330282">
    <w:abstractNumId w:val="4"/>
  </w:num>
  <w:num w:numId="9" w16cid:durableId="1122109438">
    <w:abstractNumId w:val="7"/>
  </w:num>
  <w:num w:numId="10" w16cid:durableId="284318050">
    <w:abstractNumId w:val="1"/>
  </w:num>
  <w:num w:numId="11" w16cid:durableId="1485196111">
    <w:abstractNumId w:val="8"/>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9B"/>
    <w:rsid w:val="00026E9C"/>
    <w:rsid w:val="00030BC1"/>
    <w:rsid w:val="00042A67"/>
    <w:rsid w:val="000458ED"/>
    <w:rsid w:val="0005679B"/>
    <w:rsid w:val="00057E75"/>
    <w:rsid w:val="000635BB"/>
    <w:rsid w:val="00070994"/>
    <w:rsid w:val="000765B1"/>
    <w:rsid w:val="0008244B"/>
    <w:rsid w:val="00093F72"/>
    <w:rsid w:val="000A1AB3"/>
    <w:rsid w:val="000C0518"/>
    <w:rsid w:val="000C4D38"/>
    <w:rsid w:val="000D4185"/>
    <w:rsid w:val="001138FC"/>
    <w:rsid w:val="00124DD2"/>
    <w:rsid w:val="001531BC"/>
    <w:rsid w:val="001602CD"/>
    <w:rsid w:val="00165D50"/>
    <w:rsid w:val="00187BE7"/>
    <w:rsid w:val="0019511B"/>
    <w:rsid w:val="00197FD9"/>
    <w:rsid w:val="001A0065"/>
    <w:rsid w:val="001A372B"/>
    <w:rsid w:val="001B40E8"/>
    <w:rsid w:val="001D733F"/>
    <w:rsid w:val="001F64BA"/>
    <w:rsid w:val="002076CF"/>
    <w:rsid w:val="00223532"/>
    <w:rsid w:val="00233040"/>
    <w:rsid w:val="002925B1"/>
    <w:rsid w:val="00292F31"/>
    <w:rsid w:val="002A4E21"/>
    <w:rsid w:val="002A610C"/>
    <w:rsid w:val="002B10B3"/>
    <w:rsid w:val="002C10EC"/>
    <w:rsid w:val="00314B0E"/>
    <w:rsid w:val="003153C9"/>
    <w:rsid w:val="00315B72"/>
    <w:rsid w:val="0032002B"/>
    <w:rsid w:val="00354230"/>
    <w:rsid w:val="00363792"/>
    <w:rsid w:val="003674E3"/>
    <w:rsid w:val="00394339"/>
    <w:rsid w:val="003B3BC3"/>
    <w:rsid w:val="003B48F1"/>
    <w:rsid w:val="003B4EE0"/>
    <w:rsid w:val="003C1B97"/>
    <w:rsid w:val="003E2F38"/>
    <w:rsid w:val="003E7D4C"/>
    <w:rsid w:val="003F3F9B"/>
    <w:rsid w:val="00420254"/>
    <w:rsid w:val="004467B3"/>
    <w:rsid w:val="00471169"/>
    <w:rsid w:val="00481C4A"/>
    <w:rsid w:val="00484CF8"/>
    <w:rsid w:val="00496474"/>
    <w:rsid w:val="0050367E"/>
    <w:rsid w:val="00507598"/>
    <w:rsid w:val="0050771D"/>
    <w:rsid w:val="0053692E"/>
    <w:rsid w:val="005406ED"/>
    <w:rsid w:val="005507CD"/>
    <w:rsid w:val="00554C98"/>
    <w:rsid w:val="0055500E"/>
    <w:rsid w:val="00563A9C"/>
    <w:rsid w:val="00571EBC"/>
    <w:rsid w:val="00576C4D"/>
    <w:rsid w:val="005775F0"/>
    <w:rsid w:val="005910F5"/>
    <w:rsid w:val="00591C85"/>
    <w:rsid w:val="005A22FF"/>
    <w:rsid w:val="005C2FF6"/>
    <w:rsid w:val="005D7D5C"/>
    <w:rsid w:val="005E44BE"/>
    <w:rsid w:val="005E618C"/>
    <w:rsid w:val="00600C6C"/>
    <w:rsid w:val="00623D35"/>
    <w:rsid w:val="00631A42"/>
    <w:rsid w:val="00640C04"/>
    <w:rsid w:val="00657263"/>
    <w:rsid w:val="00663A37"/>
    <w:rsid w:val="00671040"/>
    <w:rsid w:val="006968A3"/>
    <w:rsid w:val="006C056E"/>
    <w:rsid w:val="006C2CF3"/>
    <w:rsid w:val="006E1AAE"/>
    <w:rsid w:val="006E2755"/>
    <w:rsid w:val="006F20CD"/>
    <w:rsid w:val="0070232B"/>
    <w:rsid w:val="00713302"/>
    <w:rsid w:val="00721F9F"/>
    <w:rsid w:val="00725AC3"/>
    <w:rsid w:val="00780744"/>
    <w:rsid w:val="00783B20"/>
    <w:rsid w:val="007A4C1F"/>
    <w:rsid w:val="007C4290"/>
    <w:rsid w:val="007D20BC"/>
    <w:rsid w:val="007D316E"/>
    <w:rsid w:val="007E562C"/>
    <w:rsid w:val="007E57D4"/>
    <w:rsid w:val="007F2585"/>
    <w:rsid w:val="007F740A"/>
    <w:rsid w:val="00800570"/>
    <w:rsid w:val="00846FC5"/>
    <w:rsid w:val="00863477"/>
    <w:rsid w:val="00896142"/>
    <w:rsid w:val="008B5CAF"/>
    <w:rsid w:val="008C1918"/>
    <w:rsid w:val="008D0718"/>
    <w:rsid w:val="008D46CA"/>
    <w:rsid w:val="008E4FC7"/>
    <w:rsid w:val="008F70B4"/>
    <w:rsid w:val="00913CCC"/>
    <w:rsid w:val="00917A90"/>
    <w:rsid w:val="00928A20"/>
    <w:rsid w:val="00941A20"/>
    <w:rsid w:val="00952510"/>
    <w:rsid w:val="009637E0"/>
    <w:rsid w:val="00965F90"/>
    <w:rsid w:val="00970D87"/>
    <w:rsid w:val="00976B39"/>
    <w:rsid w:val="00996061"/>
    <w:rsid w:val="009A1DA5"/>
    <w:rsid w:val="009A262B"/>
    <w:rsid w:val="009D2840"/>
    <w:rsid w:val="009D2EF2"/>
    <w:rsid w:val="009D584D"/>
    <w:rsid w:val="00A04BF6"/>
    <w:rsid w:val="00A157BB"/>
    <w:rsid w:val="00A2703A"/>
    <w:rsid w:val="00A27094"/>
    <w:rsid w:val="00A4007F"/>
    <w:rsid w:val="00A41167"/>
    <w:rsid w:val="00A513BF"/>
    <w:rsid w:val="00A6437B"/>
    <w:rsid w:val="00A6691A"/>
    <w:rsid w:val="00A74AAC"/>
    <w:rsid w:val="00A756B7"/>
    <w:rsid w:val="00A75C8F"/>
    <w:rsid w:val="00A82405"/>
    <w:rsid w:val="00A92C9B"/>
    <w:rsid w:val="00AA401E"/>
    <w:rsid w:val="00AA4A98"/>
    <w:rsid w:val="00AA55BB"/>
    <w:rsid w:val="00AC12F1"/>
    <w:rsid w:val="00AD147B"/>
    <w:rsid w:val="00AD37B0"/>
    <w:rsid w:val="00AD6C25"/>
    <w:rsid w:val="00AE24A5"/>
    <w:rsid w:val="00B0049C"/>
    <w:rsid w:val="00B2106A"/>
    <w:rsid w:val="00B34E43"/>
    <w:rsid w:val="00B400F2"/>
    <w:rsid w:val="00B40E99"/>
    <w:rsid w:val="00B60399"/>
    <w:rsid w:val="00B63A3A"/>
    <w:rsid w:val="00B828D3"/>
    <w:rsid w:val="00B87386"/>
    <w:rsid w:val="00B87773"/>
    <w:rsid w:val="00B9370A"/>
    <w:rsid w:val="00BB6DA9"/>
    <w:rsid w:val="00BE7364"/>
    <w:rsid w:val="00BF1022"/>
    <w:rsid w:val="00BF3FA5"/>
    <w:rsid w:val="00C0384A"/>
    <w:rsid w:val="00C07005"/>
    <w:rsid w:val="00C2673E"/>
    <w:rsid w:val="00C32FF1"/>
    <w:rsid w:val="00C447A7"/>
    <w:rsid w:val="00C70212"/>
    <w:rsid w:val="00C77B6F"/>
    <w:rsid w:val="00C9323F"/>
    <w:rsid w:val="00CA1535"/>
    <w:rsid w:val="00CA7390"/>
    <w:rsid w:val="00CC620A"/>
    <w:rsid w:val="00CD459E"/>
    <w:rsid w:val="00CE2BD2"/>
    <w:rsid w:val="00CE79F4"/>
    <w:rsid w:val="00CF166F"/>
    <w:rsid w:val="00D07A8A"/>
    <w:rsid w:val="00D12250"/>
    <w:rsid w:val="00D41545"/>
    <w:rsid w:val="00D46F7C"/>
    <w:rsid w:val="00D50EDF"/>
    <w:rsid w:val="00D51BDA"/>
    <w:rsid w:val="00D704E7"/>
    <w:rsid w:val="00D70B31"/>
    <w:rsid w:val="00D722B1"/>
    <w:rsid w:val="00D92363"/>
    <w:rsid w:val="00DA2044"/>
    <w:rsid w:val="00DA69D8"/>
    <w:rsid w:val="00DC198B"/>
    <w:rsid w:val="00DC2C34"/>
    <w:rsid w:val="00DC72A8"/>
    <w:rsid w:val="00DF62A4"/>
    <w:rsid w:val="00E15A5F"/>
    <w:rsid w:val="00E52B20"/>
    <w:rsid w:val="00E561A2"/>
    <w:rsid w:val="00E61F2F"/>
    <w:rsid w:val="00E805BE"/>
    <w:rsid w:val="00EB108E"/>
    <w:rsid w:val="00EB5B4F"/>
    <w:rsid w:val="00EF1C51"/>
    <w:rsid w:val="00EF7A34"/>
    <w:rsid w:val="00F07C81"/>
    <w:rsid w:val="00F12D5C"/>
    <w:rsid w:val="00F30C19"/>
    <w:rsid w:val="00F52ADE"/>
    <w:rsid w:val="00F53359"/>
    <w:rsid w:val="00F55675"/>
    <w:rsid w:val="00F62375"/>
    <w:rsid w:val="00F62638"/>
    <w:rsid w:val="00F64850"/>
    <w:rsid w:val="00F6721B"/>
    <w:rsid w:val="00F77620"/>
    <w:rsid w:val="00F804B7"/>
    <w:rsid w:val="00F85CE2"/>
    <w:rsid w:val="00F95144"/>
    <w:rsid w:val="00F974C5"/>
    <w:rsid w:val="00FB38EB"/>
    <w:rsid w:val="00FB473B"/>
    <w:rsid w:val="00FB7903"/>
    <w:rsid w:val="017A6BBD"/>
    <w:rsid w:val="0184B557"/>
    <w:rsid w:val="01B5C981"/>
    <w:rsid w:val="01CFF741"/>
    <w:rsid w:val="01DA1EA0"/>
    <w:rsid w:val="02895AD6"/>
    <w:rsid w:val="03157B70"/>
    <w:rsid w:val="034A6C8D"/>
    <w:rsid w:val="03581253"/>
    <w:rsid w:val="035B6837"/>
    <w:rsid w:val="040F23C2"/>
    <w:rsid w:val="047F31A9"/>
    <w:rsid w:val="04B20C7F"/>
    <w:rsid w:val="0542C730"/>
    <w:rsid w:val="0544EA64"/>
    <w:rsid w:val="05B7C7FA"/>
    <w:rsid w:val="064DDCE0"/>
    <w:rsid w:val="06A3B627"/>
    <w:rsid w:val="0713B3F0"/>
    <w:rsid w:val="073AEBF5"/>
    <w:rsid w:val="07AB39E9"/>
    <w:rsid w:val="07CDC7BA"/>
    <w:rsid w:val="08ADE55F"/>
    <w:rsid w:val="09202CC8"/>
    <w:rsid w:val="099911CD"/>
    <w:rsid w:val="09997AE2"/>
    <w:rsid w:val="09D1F723"/>
    <w:rsid w:val="09D3FC10"/>
    <w:rsid w:val="0A9EC5E3"/>
    <w:rsid w:val="0B91E765"/>
    <w:rsid w:val="0BF386EB"/>
    <w:rsid w:val="0C7245FF"/>
    <w:rsid w:val="0C786C63"/>
    <w:rsid w:val="0CCC7722"/>
    <w:rsid w:val="0CE39868"/>
    <w:rsid w:val="0D1FA6EE"/>
    <w:rsid w:val="0D6156D2"/>
    <w:rsid w:val="0D67476B"/>
    <w:rsid w:val="0DA38236"/>
    <w:rsid w:val="0DA95CAC"/>
    <w:rsid w:val="0E12B9C4"/>
    <w:rsid w:val="0E30BB21"/>
    <w:rsid w:val="0E7DFDB0"/>
    <w:rsid w:val="0E9C0975"/>
    <w:rsid w:val="0EA10EB2"/>
    <w:rsid w:val="108BE58D"/>
    <w:rsid w:val="10D9AB9E"/>
    <w:rsid w:val="12C816DE"/>
    <w:rsid w:val="13344D6E"/>
    <w:rsid w:val="1367094C"/>
    <w:rsid w:val="1380B70E"/>
    <w:rsid w:val="149E0DB4"/>
    <w:rsid w:val="14D946B0"/>
    <w:rsid w:val="14E3DF2C"/>
    <w:rsid w:val="14EB25E1"/>
    <w:rsid w:val="1515DA49"/>
    <w:rsid w:val="158602C4"/>
    <w:rsid w:val="16C722F1"/>
    <w:rsid w:val="171D9A98"/>
    <w:rsid w:val="17327719"/>
    <w:rsid w:val="18A9AEF3"/>
    <w:rsid w:val="18B218D0"/>
    <w:rsid w:val="18EF3B3A"/>
    <w:rsid w:val="19E69BDB"/>
    <w:rsid w:val="19FF2D1C"/>
    <w:rsid w:val="1A33DF72"/>
    <w:rsid w:val="1A42C734"/>
    <w:rsid w:val="1A5174E5"/>
    <w:rsid w:val="1AEFAE8B"/>
    <w:rsid w:val="1C58C1B3"/>
    <w:rsid w:val="1CA7D0FA"/>
    <w:rsid w:val="1CBF0765"/>
    <w:rsid w:val="1DB4B7DE"/>
    <w:rsid w:val="1E2D1B0A"/>
    <w:rsid w:val="1E846510"/>
    <w:rsid w:val="1EB65733"/>
    <w:rsid w:val="1EBEDF67"/>
    <w:rsid w:val="1EF99A74"/>
    <w:rsid w:val="1FD01BFD"/>
    <w:rsid w:val="1FDC8BA5"/>
    <w:rsid w:val="20037E3E"/>
    <w:rsid w:val="2030048C"/>
    <w:rsid w:val="208E7668"/>
    <w:rsid w:val="20C6C72A"/>
    <w:rsid w:val="20CB304B"/>
    <w:rsid w:val="212D5E5F"/>
    <w:rsid w:val="2191B19A"/>
    <w:rsid w:val="224763BE"/>
    <w:rsid w:val="226C6227"/>
    <w:rsid w:val="228353C8"/>
    <w:rsid w:val="22ACACF3"/>
    <w:rsid w:val="22BF5817"/>
    <w:rsid w:val="22C556D0"/>
    <w:rsid w:val="235AD1BA"/>
    <w:rsid w:val="246B9CB6"/>
    <w:rsid w:val="247C96AD"/>
    <w:rsid w:val="25069DDE"/>
    <w:rsid w:val="2553D289"/>
    <w:rsid w:val="2554ABCE"/>
    <w:rsid w:val="2558D08E"/>
    <w:rsid w:val="25D12661"/>
    <w:rsid w:val="2629A932"/>
    <w:rsid w:val="26A52151"/>
    <w:rsid w:val="26C1A259"/>
    <w:rsid w:val="2793BFDC"/>
    <w:rsid w:val="27BD9679"/>
    <w:rsid w:val="2957A1A8"/>
    <w:rsid w:val="298BE411"/>
    <w:rsid w:val="29FF2994"/>
    <w:rsid w:val="2AD2DC90"/>
    <w:rsid w:val="2B838820"/>
    <w:rsid w:val="2BE96668"/>
    <w:rsid w:val="2C521D20"/>
    <w:rsid w:val="2CB3FC1A"/>
    <w:rsid w:val="2CDBB585"/>
    <w:rsid w:val="2CEE21A5"/>
    <w:rsid w:val="2CF45AC7"/>
    <w:rsid w:val="2D0F7166"/>
    <w:rsid w:val="2DA984B5"/>
    <w:rsid w:val="2DD611A8"/>
    <w:rsid w:val="2E37EEB1"/>
    <w:rsid w:val="2E906896"/>
    <w:rsid w:val="2EA578FE"/>
    <w:rsid w:val="2F82C687"/>
    <w:rsid w:val="30523795"/>
    <w:rsid w:val="308839E4"/>
    <w:rsid w:val="30E5CBFC"/>
    <w:rsid w:val="31038ED6"/>
    <w:rsid w:val="311E96E8"/>
    <w:rsid w:val="313972F4"/>
    <w:rsid w:val="31402173"/>
    <w:rsid w:val="316E22A6"/>
    <w:rsid w:val="31855560"/>
    <w:rsid w:val="3216FC94"/>
    <w:rsid w:val="32883030"/>
    <w:rsid w:val="32893C4B"/>
    <w:rsid w:val="328DC3D0"/>
    <w:rsid w:val="342DB95F"/>
    <w:rsid w:val="34508AF6"/>
    <w:rsid w:val="346DB53B"/>
    <w:rsid w:val="34EA7ABF"/>
    <w:rsid w:val="3578825A"/>
    <w:rsid w:val="35BBDED8"/>
    <w:rsid w:val="36165D28"/>
    <w:rsid w:val="3692266E"/>
    <w:rsid w:val="3736F4A4"/>
    <w:rsid w:val="377BB78E"/>
    <w:rsid w:val="37CBFAED"/>
    <w:rsid w:val="37DD1957"/>
    <w:rsid w:val="3846AADB"/>
    <w:rsid w:val="3891A81D"/>
    <w:rsid w:val="3929A8CD"/>
    <w:rsid w:val="3967FDBC"/>
    <w:rsid w:val="39747FC4"/>
    <w:rsid w:val="39A423EB"/>
    <w:rsid w:val="3A9B68BE"/>
    <w:rsid w:val="3AC4614E"/>
    <w:rsid w:val="3ADE4187"/>
    <w:rsid w:val="3C0E6A6C"/>
    <w:rsid w:val="3C54A261"/>
    <w:rsid w:val="3D0EBCB8"/>
    <w:rsid w:val="3D0F7CBD"/>
    <w:rsid w:val="3D4A2D24"/>
    <w:rsid w:val="3D890035"/>
    <w:rsid w:val="3DD2C33B"/>
    <w:rsid w:val="3DFBBE5E"/>
    <w:rsid w:val="3DFE21A8"/>
    <w:rsid w:val="3E17934C"/>
    <w:rsid w:val="3E48B33A"/>
    <w:rsid w:val="3EED44A7"/>
    <w:rsid w:val="3F693EB7"/>
    <w:rsid w:val="3F857433"/>
    <w:rsid w:val="401310E5"/>
    <w:rsid w:val="4040434E"/>
    <w:rsid w:val="404EBD9A"/>
    <w:rsid w:val="408B657C"/>
    <w:rsid w:val="40AED881"/>
    <w:rsid w:val="40FCD7A4"/>
    <w:rsid w:val="411FE82D"/>
    <w:rsid w:val="415B1E47"/>
    <w:rsid w:val="41BE9C38"/>
    <w:rsid w:val="41EBE4A7"/>
    <w:rsid w:val="41F0C85B"/>
    <w:rsid w:val="42497C0B"/>
    <w:rsid w:val="433B10E7"/>
    <w:rsid w:val="441290AE"/>
    <w:rsid w:val="4439AF4A"/>
    <w:rsid w:val="469204BF"/>
    <w:rsid w:val="46C7BE59"/>
    <w:rsid w:val="47002D99"/>
    <w:rsid w:val="494A6D95"/>
    <w:rsid w:val="49C80E6E"/>
    <w:rsid w:val="49F55CFD"/>
    <w:rsid w:val="4A5EF7B1"/>
    <w:rsid w:val="4A630375"/>
    <w:rsid w:val="4AE93B46"/>
    <w:rsid w:val="4AFBBB3A"/>
    <w:rsid w:val="4B1A17F9"/>
    <w:rsid w:val="4B22203E"/>
    <w:rsid w:val="4B3AFD01"/>
    <w:rsid w:val="4C06EC51"/>
    <w:rsid w:val="4C0DCD25"/>
    <w:rsid w:val="4C0F679F"/>
    <w:rsid w:val="4C891AA8"/>
    <w:rsid w:val="4CA7B51A"/>
    <w:rsid w:val="4CF8E037"/>
    <w:rsid w:val="4D5207EF"/>
    <w:rsid w:val="4DC9DDC2"/>
    <w:rsid w:val="4E8FE628"/>
    <w:rsid w:val="4F21A518"/>
    <w:rsid w:val="4F3A2393"/>
    <w:rsid w:val="5089A8B1"/>
    <w:rsid w:val="50B87782"/>
    <w:rsid w:val="5129F459"/>
    <w:rsid w:val="512C4D65"/>
    <w:rsid w:val="51664975"/>
    <w:rsid w:val="51D4FE34"/>
    <w:rsid w:val="52236793"/>
    <w:rsid w:val="536038B5"/>
    <w:rsid w:val="53B8BEF8"/>
    <w:rsid w:val="540725A5"/>
    <w:rsid w:val="55302CD9"/>
    <w:rsid w:val="55899559"/>
    <w:rsid w:val="559C0405"/>
    <w:rsid w:val="55BDA573"/>
    <w:rsid w:val="574CD144"/>
    <w:rsid w:val="57D1783F"/>
    <w:rsid w:val="57D9BD64"/>
    <w:rsid w:val="58477147"/>
    <w:rsid w:val="58A6001B"/>
    <w:rsid w:val="597727E3"/>
    <w:rsid w:val="5A4D2B0D"/>
    <w:rsid w:val="5A5A31C0"/>
    <w:rsid w:val="5AFDA6E4"/>
    <w:rsid w:val="5B9AB23D"/>
    <w:rsid w:val="5C30A51F"/>
    <w:rsid w:val="5C3BFE6F"/>
    <w:rsid w:val="5C5169DD"/>
    <w:rsid w:val="5C72847F"/>
    <w:rsid w:val="5D28D37B"/>
    <w:rsid w:val="5D711985"/>
    <w:rsid w:val="5DB9925F"/>
    <w:rsid w:val="5DE1F8E4"/>
    <w:rsid w:val="5E28DCC8"/>
    <w:rsid w:val="5E39550A"/>
    <w:rsid w:val="5E999977"/>
    <w:rsid w:val="5EC05D39"/>
    <w:rsid w:val="60FF87AE"/>
    <w:rsid w:val="61643D48"/>
    <w:rsid w:val="621863D3"/>
    <w:rsid w:val="6223B09E"/>
    <w:rsid w:val="6372E4B9"/>
    <w:rsid w:val="63EC30DE"/>
    <w:rsid w:val="64CCFA36"/>
    <w:rsid w:val="64E67046"/>
    <w:rsid w:val="65D2588C"/>
    <w:rsid w:val="65F41F76"/>
    <w:rsid w:val="66228110"/>
    <w:rsid w:val="6626DDAF"/>
    <w:rsid w:val="66934EB1"/>
    <w:rsid w:val="66ACB42C"/>
    <w:rsid w:val="66EFDF18"/>
    <w:rsid w:val="67B695CF"/>
    <w:rsid w:val="68973782"/>
    <w:rsid w:val="68AA9602"/>
    <w:rsid w:val="68EF6484"/>
    <w:rsid w:val="69A234E8"/>
    <w:rsid w:val="69D0133B"/>
    <w:rsid w:val="69D55352"/>
    <w:rsid w:val="6A5AAE83"/>
    <w:rsid w:val="6A5AD418"/>
    <w:rsid w:val="6ACF2B56"/>
    <w:rsid w:val="6B0A329C"/>
    <w:rsid w:val="6B36EE77"/>
    <w:rsid w:val="6BF6AB13"/>
    <w:rsid w:val="6C11CC7E"/>
    <w:rsid w:val="6C49D64C"/>
    <w:rsid w:val="6C8F71A9"/>
    <w:rsid w:val="6CBD19B8"/>
    <w:rsid w:val="6D0276F6"/>
    <w:rsid w:val="6D8A8520"/>
    <w:rsid w:val="6D8A886C"/>
    <w:rsid w:val="6D95FBBC"/>
    <w:rsid w:val="6DF80A31"/>
    <w:rsid w:val="6DFA1454"/>
    <w:rsid w:val="712D8E3C"/>
    <w:rsid w:val="713E53A8"/>
    <w:rsid w:val="715DE96C"/>
    <w:rsid w:val="71940E74"/>
    <w:rsid w:val="71C545CA"/>
    <w:rsid w:val="72431AC7"/>
    <w:rsid w:val="727867D7"/>
    <w:rsid w:val="7288AA95"/>
    <w:rsid w:val="7296A0FE"/>
    <w:rsid w:val="74C43DC2"/>
    <w:rsid w:val="74E5F567"/>
    <w:rsid w:val="76BC867A"/>
    <w:rsid w:val="7713F12D"/>
    <w:rsid w:val="77727D10"/>
    <w:rsid w:val="7795D3B2"/>
    <w:rsid w:val="7876F204"/>
    <w:rsid w:val="787F05A6"/>
    <w:rsid w:val="78A8D68C"/>
    <w:rsid w:val="792E11A3"/>
    <w:rsid w:val="79A38A46"/>
    <w:rsid w:val="79ED8C15"/>
    <w:rsid w:val="7A33046F"/>
    <w:rsid w:val="7AD52F4D"/>
    <w:rsid w:val="7B25B7C6"/>
    <w:rsid w:val="7B7D4328"/>
    <w:rsid w:val="7C156C02"/>
    <w:rsid w:val="7C196D6C"/>
    <w:rsid w:val="7C28E779"/>
    <w:rsid w:val="7C77C9CE"/>
    <w:rsid w:val="7CDB2B08"/>
    <w:rsid w:val="7DA7B7E2"/>
    <w:rsid w:val="7E47C334"/>
    <w:rsid w:val="7F60A27D"/>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14158166"/>
  <w15:chartTrackingRefBased/>
  <w15:docId w15:val="{50206BC6-C09C-4A79-B873-1BFA840E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73E"/>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1A00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07C8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C9B"/>
    <w:pPr>
      <w:ind w:left="720"/>
      <w:contextualSpacing/>
    </w:pPr>
    <w:rPr>
      <w:rFonts w:ascii="Calibri" w:eastAsia="Calibri" w:hAnsi="Calibri"/>
      <w:sz w:val="22"/>
      <w:szCs w:val="22"/>
      <w:lang w:eastAsia="en-US"/>
    </w:rPr>
  </w:style>
  <w:style w:type="character" w:styleId="Hyperlink">
    <w:name w:val="Hyperlink"/>
    <w:uiPriority w:val="99"/>
    <w:unhideWhenUsed/>
    <w:rsid w:val="00A92C9B"/>
    <w:rPr>
      <w:color w:val="0000FF"/>
      <w:u w:val="single"/>
    </w:rPr>
  </w:style>
  <w:style w:type="paragraph" w:styleId="Footer">
    <w:name w:val="footer"/>
    <w:basedOn w:val="Normal"/>
    <w:link w:val="FooterChar"/>
    <w:uiPriority w:val="99"/>
    <w:unhideWhenUsed/>
    <w:rsid w:val="00A92C9B"/>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A92C9B"/>
    <w:rPr>
      <w:rFonts w:ascii="Calibri" w:eastAsia="Calibri" w:hAnsi="Calibri" w:cs="Times New Roman"/>
    </w:rPr>
  </w:style>
  <w:style w:type="character" w:styleId="FollowedHyperlink">
    <w:name w:val="FollowedHyperlink"/>
    <w:basedOn w:val="DefaultParagraphFont"/>
    <w:uiPriority w:val="99"/>
    <w:semiHidden/>
    <w:unhideWhenUsed/>
    <w:rsid w:val="00DC198B"/>
    <w:rPr>
      <w:color w:val="954F72" w:themeColor="followedHyperlink"/>
      <w:u w:val="single"/>
    </w:rPr>
  </w:style>
  <w:style w:type="paragraph" w:styleId="Header">
    <w:name w:val="header"/>
    <w:basedOn w:val="Normal"/>
    <w:link w:val="HeaderChar"/>
    <w:uiPriority w:val="99"/>
    <w:unhideWhenUsed/>
    <w:rsid w:val="00DC198B"/>
    <w:pPr>
      <w:tabs>
        <w:tab w:val="center" w:pos="4513"/>
        <w:tab w:val="right" w:pos="9026"/>
      </w:tabs>
    </w:pPr>
  </w:style>
  <w:style w:type="character" w:customStyle="1" w:styleId="HeaderChar">
    <w:name w:val="Header Char"/>
    <w:basedOn w:val="DefaultParagraphFont"/>
    <w:link w:val="Header"/>
    <w:uiPriority w:val="99"/>
    <w:rsid w:val="00DC198B"/>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925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5B1"/>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952510"/>
    <w:rPr>
      <w:color w:val="605E5C"/>
      <w:shd w:val="clear" w:color="auto" w:fill="E1DFDD"/>
    </w:rPr>
  </w:style>
  <w:style w:type="table" w:styleId="TableGrid">
    <w:name w:val="Table Grid"/>
    <w:basedOn w:val="TableNormal"/>
    <w:uiPriority w:val="39"/>
    <w:rsid w:val="00DA6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0F2"/>
    <w:rPr>
      <w:sz w:val="16"/>
      <w:szCs w:val="16"/>
    </w:rPr>
  </w:style>
  <w:style w:type="paragraph" w:styleId="CommentText">
    <w:name w:val="annotation text"/>
    <w:basedOn w:val="Normal"/>
    <w:link w:val="CommentTextChar"/>
    <w:uiPriority w:val="99"/>
    <w:semiHidden/>
    <w:unhideWhenUsed/>
    <w:rsid w:val="00B400F2"/>
    <w:rPr>
      <w:sz w:val="20"/>
      <w:szCs w:val="20"/>
    </w:rPr>
  </w:style>
  <w:style w:type="character" w:customStyle="1" w:styleId="CommentTextChar">
    <w:name w:val="Comment Text Char"/>
    <w:basedOn w:val="DefaultParagraphFont"/>
    <w:link w:val="CommentText"/>
    <w:uiPriority w:val="99"/>
    <w:semiHidden/>
    <w:rsid w:val="00B400F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400F2"/>
    <w:rPr>
      <w:b/>
      <w:bCs/>
    </w:rPr>
  </w:style>
  <w:style w:type="character" w:customStyle="1" w:styleId="CommentSubjectChar">
    <w:name w:val="Comment Subject Char"/>
    <w:basedOn w:val="CommentTextChar"/>
    <w:link w:val="CommentSubject"/>
    <w:uiPriority w:val="99"/>
    <w:semiHidden/>
    <w:rsid w:val="00B400F2"/>
    <w:rPr>
      <w:rFonts w:ascii="Times New Roman" w:eastAsia="Times New Roman" w:hAnsi="Times New Roman" w:cs="Times New Roman"/>
      <w:b/>
      <w:bCs/>
      <w:sz w:val="20"/>
      <w:szCs w:val="20"/>
      <w:lang w:eastAsia="en-GB"/>
    </w:rPr>
  </w:style>
  <w:style w:type="character" w:customStyle="1" w:styleId="normaltextrun">
    <w:name w:val="normaltextrun"/>
    <w:basedOn w:val="DefaultParagraphFont"/>
    <w:rsid w:val="00E561A2"/>
  </w:style>
  <w:style w:type="character" w:customStyle="1" w:styleId="eop">
    <w:name w:val="eop"/>
    <w:basedOn w:val="DefaultParagraphFont"/>
    <w:rsid w:val="00E561A2"/>
  </w:style>
  <w:style w:type="paragraph" w:customStyle="1" w:styleId="paragraph">
    <w:name w:val="paragraph"/>
    <w:basedOn w:val="Normal"/>
    <w:rsid w:val="00E561A2"/>
    <w:pPr>
      <w:spacing w:before="100" w:beforeAutospacing="1" w:after="100" w:afterAutospacing="1"/>
    </w:pPr>
  </w:style>
  <w:style w:type="character" w:customStyle="1" w:styleId="Heading2Char">
    <w:name w:val="Heading 2 Char"/>
    <w:basedOn w:val="DefaultParagraphFont"/>
    <w:link w:val="Heading2"/>
    <w:uiPriority w:val="9"/>
    <w:rsid w:val="001A0065"/>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07C81"/>
    <w:rPr>
      <w:rFonts w:asciiTheme="majorHAnsi" w:eastAsiaTheme="majorEastAsia" w:hAnsiTheme="majorHAnsi" w:cstheme="majorBidi"/>
      <w:color w:val="1F4D78" w:themeColor="accent1" w:themeShade="7F"/>
      <w:sz w:val="24"/>
      <w:szCs w:val="24"/>
      <w:lang w:eastAsia="en-GB"/>
    </w:rPr>
  </w:style>
  <w:style w:type="paragraph" w:customStyle="1" w:styleId="p">
    <w:name w:val="p"/>
    <w:basedOn w:val="Normal"/>
  </w:style>
  <w:style w:type="table" w:customStyle="1" w:styleId="Table">
    <w:name w:val="Table"/>
    <w:basedOn w:val="TableNorma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www.officeforstudents.org.uk/media/53821cbf-5779-4380-bf2a-aa8f5c53ecd4/sector-recognised-standards.pdf%22"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c79f07b-3300-4596-9066-4ff8eee33597">AJFMYZHF4AYZ-258014827-81</_dlc_DocId>
    <_dlc_DocIdUrl xmlns="3c79f07b-3300-4596-9066-4ff8eee33597">
      <Url>https://kingstonuniversity.sharepoint.com/sites/Curriculum-Management/_layouts/15/DocIdRedir.aspx?ID=AJFMYZHF4AYZ-258014827-81</Url>
      <Description>AJFMYZHF4AYZ-258014827-81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F88919B481D4E941A738E8B5699F4" ma:contentTypeVersion="6" ma:contentTypeDescription="Create a new document." ma:contentTypeScope="" ma:versionID="ba6ab22bb3b86070a25c3aa9c0f11540">
  <xsd:schema xmlns:xsd="http://www.w3.org/2001/XMLSchema" xmlns:xs="http://www.w3.org/2001/XMLSchema" xmlns:p="http://schemas.microsoft.com/office/2006/metadata/properties" xmlns:ns2="3c79f07b-3300-4596-9066-4ff8eee33597" xmlns:ns3="9b725aca-eb98-49dd-bd7d-73c2eebd636f" targetNamespace="http://schemas.microsoft.com/office/2006/metadata/properties" ma:root="true" ma:fieldsID="0d6e891e6772a346792a9dcad2866486" ns2:_="" ns3:_="">
    <xsd:import namespace="3c79f07b-3300-4596-9066-4ff8eee33597"/>
    <xsd:import namespace="9b725aca-eb98-49dd-bd7d-73c2eebd63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9f07b-3300-4596-9066-4ff8eee3359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b725aca-eb98-49dd-bd7d-73c2eebd63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9F142B-2288-4D8C-A10F-563FA6F07E33}">
  <ds:schemaRefs>
    <ds:schemaRef ds:uri="http://schemas.microsoft.com/office/2006/metadata/properties"/>
    <ds:schemaRef ds:uri="http://www.w3.org/XML/1998/namespace"/>
    <ds:schemaRef ds:uri="http://schemas.microsoft.com/office/2006/documentManagement/types"/>
    <ds:schemaRef ds:uri="aad4ebfb-e12b-4649-9fe9-c2cfaad05fb6"/>
    <ds:schemaRef ds:uri="http://purl.org/dc/terms/"/>
    <ds:schemaRef ds:uri="http://purl.org/dc/dcmitype/"/>
    <ds:schemaRef ds:uri="http://schemas.microsoft.com/office/infopath/2007/PartnerControls"/>
    <ds:schemaRef ds:uri="http://schemas.openxmlformats.org/package/2006/metadata/core-properties"/>
    <ds:schemaRef ds:uri="b538ce8b-8439-4c25-af8d-65a15e05911c"/>
    <ds:schemaRef ds:uri="http://purl.org/dc/elements/1.1/"/>
    <ds:schemaRef ds:uri="3c79f07b-3300-4596-9066-4ff8eee33597"/>
  </ds:schemaRefs>
</ds:datastoreItem>
</file>

<file path=customXml/itemProps2.xml><?xml version="1.0" encoding="utf-8"?>
<ds:datastoreItem xmlns:ds="http://schemas.openxmlformats.org/officeDocument/2006/customXml" ds:itemID="{79A60249-6DB2-4166-93BA-3266355E6A0C}">
  <ds:schemaRefs/>
</ds:datastoreItem>
</file>

<file path=customXml/itemProps3.xml><?xml version="1.0" encoding="utf-8"?>
<ds:datastoreItem xmlns:ds="http://schemas.openxmlformats.org/officeDocument/2006/customXml" ds:itemID="{875DE4DD-D375-4CC1-AAF0-6B02EE1562FE}">
  <ds:schemaRefs>
    <ds:schemaRef ds:uri="http://schemas.microsoft.com/sharepoint/v3/contenttype/forms"/>
  </ds:schemaRefs>
</ds:datastoreItem>
</file>

<file path=customXml/itemProps4.xml><?xml version="1.0" encoding="utf-8"?>
<ds:datastoreItem xmlns:ds="http://schemas.openxmlformats.org/officeDocument/2006/customXml" ds:itemID="{736AA650-7B7C-4EA2-AE82-6C39AA0FBA5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Kingston University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 Syed M</dc:creator>
  <cp:lastModifiedBy>svc-sp-mig-user</cp:lastModifiedBy>
  <cp:revision>151</cp:revision>
  <dcterms:created xsi:type="dcterms:W3CDTF">2024-05-22T23:38:00Z</dcterms:created>
  <dcterms:modified xsi:type="dcterms:W3CDTF">2026-05-26T13:52:17Z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0x010100316F88919B481D4E941A738E8B5699F4</vt:lpwstr>
  </property>
  <property fmtid="{D5CDD505-2E9C-101B-9397-08002B2CF9AE}" pid="3" name="Document Authors">
    <vt:lpwstr/>
  </property>
  <property fmtid="{D5CDD505-2E9C-101B-9397-08002B2CF9AE}" pid="4" name="Document Subject">
    <vt:lpwstr/>
  </property>
  <property fmtid="{D5CDD505-2E9C-101B-9397-08002B2CF9AE}" pid="5" name="Document Type">
    <vt:lpwstr/>
  </property>
  <property fmtid="{D5CDD505-2E9C-101B-9397-08002B2CF9AE}" pid="6" name="MSIP_Label_55e1b534-098f-4ac8-9223-69712ddf82de_ActionId">
    <vt:lpwstr>4b4c3c1e-d26c-462b-b6ea-1c61b8eb29ec</vt:lpwstr>
  </property>
  <property fmtid="{D5CDD505-2E9C-101B-9397-08002B2CF9AE}" pid="7" name="MSIP_Label_55e1b534-098f-4ac8-9223-69712ddf82de_ContentBits">
    <vt:lpwstr>0</vt:lpwstr>
  </property>
  <property fmtid="{D5CDD505-2E9C-101B-9397-08002B2CF9AE}" pid="8" name="MSIP_Label_55e1b534-098f-4ac8-9223-69712ddf82de_Enabled">
    <vt:lpwstr>true</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etDate">
    <vt:lpwstr>2024-05-22T23:38:30Z</vt:lpwstr>
  </property>
  <property fmtid="{D5CDD505-2E9C-101B-9397-08002B2CF9AE}" pid="12" name="MSIP_Label_55e1b534-098f-4ac8-9223-69712ddf82de_SiteId">
    <vt:lpwstr>c9ef029c-18cf-4016-86d3-93cf8e94ff94</vt:lpwstr>
  </property>
  <property fmtid="{D5CDD505-2E9C-101B-9397-08002B2CF9AE}" pid="13" name="Order">
    <vt:r8>1669800</vt:r8>
  </property>
  <property fmtid="{D5CDD505-2E9C-101B-9397-08002B2CF9AE}" pid="14" name="TaxKeyword">
    <vt:lpwstr/>
  </property>
  <property fmtid="{D5CDD505-2E9C-101B-9397-08002B2CF9AE}" pid="15" name="_dlc_DocIdItemGuid">
    <vt:lpwstr>7a2e0571-9c9f-4e4c-962f-9703d7e843ba</vt:lpwstr>
  </property>
</Properties>
</file>