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2.0 -->
  <w:body>
    <w:p w:rsidR="00A92C9B" w:rsidRPr="00DA2044" w:rsidP="00A92C9B" w14:paraId="2322E545" w14:textId="20FFBD0E">
      <w:pPr>
        <w:rPr>
          <w:rFonts w:ascii="Arial" w:hAnsi="Arial" w:cs="Arial"/>
          <w:b/>
        </w:rPr>
      </w:pPr>
      <w:r>
        <w:rPr>
          <w:rFonts w:ascii="Arial" w:hAnsi="Arial" w:cs="Arial"/>
          <w:b/>
        </w:rPr>
        <w:t>Template C4</w:t>
      </w:r>
    </w:p>
    <w:p w:rsidR="00A92C9B" w:rsidRPr="00DA2044" w:rsidP="00A92C9B" w14:paraId="0CC25924" w14:textId="77777777">
      <w:pPr>
        <w:rPr>
          <w:rFonts w:ascii="Arial" w:hAnsi="Arial" w:cs="Arial"/>
          <w:noProof/>
        </w:rPr>
      </w:pPr>
    </w:p>
    <w:p w:rsidR="00A92C9B" w:rsidRPr="00DA2044" w:rsidP="00A92C9B" w14:paraId="16E28216" w14:textId="77777777">
      <w:pPr>
        <w:rPr>
          <w:rFonts w:ascii="Arial" w:hAnsi="Arial" w:cs="Arial"/>
          <w:b/>
        </w:rPr>
      </w:pPr>
      <w:r w:rsidRPr="00DA2044">
        <w:rPr>
          <w:rFonts w:ascii="Arial" w:hAnsi="Arial" w:cs="Arial"/>
          <w:noProof/>
          <w:sz w:val="36"/>
          <w:szCs w:val="36"/>
        </w:rPr>
        <w:drawing>
          <wp:inline distT="0" distB="0" distL="0" distR="0">
            <wp:extent cx="70485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04850" cy="704850"/>
                    </a:xfrm>
                    <a:prstGeom prst="rect">
                      <a:avLst/>
                    </a:prstGeom>
                    <a:noFill/>
                    <a:ln>
                      <a:noFill/>
                    </a:ln>
                  </pic:spPr>
                </pic:pic>
              </a:graphicData>
            </a:graphic>
          </wp:inline>
        </w:drawing>
      </w:r>
    </w:p>
    <w:p w:rsidR="00A92C9B" w:rsidRPr="00DA2044" w:rsidP="00A92C9B" w14:paraId="0AA54ED3" w14:textId="77777777">
      <w:pPr>
        <w:jc w:val="right"/>
        <w:rPr>
          <w:rFonts w:ascii="Arial" w:hAnsi="Arial" w:cs="Arial"/>
          <w:b/>
        </w:rPr>
      </w:pPr>
    </w:p>
    <w:p w:rsidR="00A92C9B" w:rsidRPr="00DA2044" w:rsidP="00A92C9B" w14:paraId="02CDBD69" w14:textId="77777777">
      <w:pPr>
        <w:rPr>
          <w:rFonts w:ascii="Arial" w:hAnsi="Arial" w:cs="Arial"/>
          <w:b/>
        </w:rPr>
      </w:pPr>
    </w:p>
    <w:p w:rsidR="00A92C9B" w:rsidRPr="00DA2044" w:rsidP="00A92C9B" w14:paraId="29E826EF" w14:textId="77777777">
      <w:pPr>
        <w:rPr>
          <w:rFonts w:ascii="Arial" w:hAnsi="Arial" w:cs="Arial"/>
          <w:b/>
        </w:rPr>
      </w:pPr>
    </w:p>
    <w:p w:rsidR="00A92C9B" w:rsidRPr="00DA2044" w:rsidP="00A92C9B" w14:paraId="4A2A64BC" w14:textId="77777777">
      <w:pPr>
        <w:rPr>
          <w:rFonts w:ascii="Arial" w:hAnsi="Arial" w:cs="Arial"/>
          <w:b/>
        </w:rPr>
      </w:pPr>
    </w:p>
    <w:p w:rsidR="00A92C9B" w:rsidRPr="00DA2044" w:rsidP="00A92C9B" w14:paraId="57675CD5" w14:textId="77777777">
      <w:pPr>
        <w:rPr>
          <w:rFonts w:ascii="Arial" w:hAnsi="Arial" w:cs="Arial"/>
          <w:b/>
          <w:sz w:val="28"/>
        </w:rPr>
      </w:pPr>
      <w:r w:rsidRPr="00DA2044">
        <w:rPr>
          <w:rFonts w:ascii="Arial" w:hAnsi="Arial" w:cs="Arial"/>
          <w:b/>
          <w:sz w:val="36"/>
        </w:rPr>
        <w:t>Programme Specification</w:t>
      </w:r>
      <w:r>
        <w:rPr>
          <w:rFonts w:ascii="Arial" w:hAnsi="Arial" w:cs="Arial"/>
          <w:b/>
          <w:sz w:val="36"/>
        </w:rPr>
        <w:fldChar w:fldCharType="begin"/>
      </w:r>
      <w:r w:rsidRPr="00DA2044">
        <w:rPr>
          <w:rFonts w:ascii="Arial" w:hAnsi="Arial" w:cs="Arial"/>
        </w:rPr>
        <w:instrText xml:space="preserve"> XE "</w:instrText>
      </w:r>
      <w:r w:rsidRPr="00DA2044">
        <w:rPr>
          <w:rFonts w:ascii="Arial" w:hAnsi="Arial" w:cs="Arial"/>
          <w:noProof/>
        </w:rPr>
        <w:instrText>Programme Specification</w:instrText>
      </w:r>
      <w:r w:rsidRPr="00DA2044">
        <w:rPr>
          <w:rFonts w:ascii="Arial" w:hAnsi="Arial" w:cs="Arial"/>
        </w:rPr>
        <w:instrText xml:space="preserve">" </w:instrText>
      </w:r>
      <w:r>
        <w:rPr>
          <w:rFonts w:ascii="Arial" w:hAnsi="Arial" w:cs="Arial"/>
          <w:b/>
          <w:sz w:val="36"/>
        </w:rPr>
        <w:fldChar w:fldCharType="end"/>
      </w:r>
    </w:p>
    <w:p w:rsidR="00A92C9B" w:rsidRPr="00DA2044" w:rsidP="00A92C9B" w14:paraId="33613DBB" w14:textId="77777777">
      <w:pPr>
        <w:rPr>
          <w:rFonts w:ascii="Arial" w:hAnsi="Arial" w:cs="Arial"/>
          <w:b/>
          <w:sz w:val="28"/>
        </w:rPr>
      </w:pPr>
    </w:p>
    <w:p w:rsidR="00A92C9B" w:rsidRPr="00DA2044" w:rsidP="00A92C9B" w14:paraId="348A0D6B" w14:textId="77777777">
      <w:pPr>
        <w:rPr>
          <w:rFonts w:ascii="Arial" w:hAnsi="Arial" w:cs="Arial"/>
          <w:b/>
          <w:sz w:val="28"/>
        </w:rPr>
      </w:pPr>
    </w:p>
    <w:p w:rsidR="00A92C9B" w:rsidRPr="00DA2044" w:rsidP="2030048C" w14:paraId="2F319D96" w14:textId="6BE612D7">
      <w:pPr>
        <w:rPr>
          <w:rFonts w:ascii="Arial" w:hAnsi="Arial" w:cs="Arial"/>
          <w:b/>
          <w:bCs/>
          <w:sz w:val="28"/>
          <w:szCs w:val="28"/>
          <w:lang w:val="en-GB"/>
        </w:rPr>
      </w:pPr>
      <w:r w:rsidRPr="2030048C">
        <w:rPr>
          <w:rFonts w:ascii="Arial" w:hAnsi="Arial" w:cs="Arial"/>
          <w:b/>
          <w:bCs/>
          <w:sz w:val="28"/>
          <w:szCs w:val="28"/>
          <w:lang w:val="en-GB"/>
        </w:rPr>
        <w:t>Title of Course:</w:t>
      </w:r>
      <w:r w:rsidRPr="2030048C" w:rsidR="00E561A2">
        <w:rPr>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LLB (Hons)</w:t>
      </w:r>
      <w:r w:rsidRPr="2030048C" w:rsidR="00E561A2">
        <w:rPr>
          <w:rStyle w:val="normaltextrun"/>
          <w:rFonts w:ascii="Arial" w:hAnsi="Arial" w:cs="Arial"/>
          <w:i/>
          <w:iCs/>
          <w:color w:val="000000"/>
          <w:sz w:val="22"/>
          <w:szCs w:val="22"/>
          <w:shd w:val="clear" w:color="auto" w:fill="FFFFFF"/>
          <w:lang w:val="en-GB"/>
        </w:rPr>
        <w:t xml:space="preserve"> </w:t>
      </w:r>
      <w:r w:rsidRPr="2030048C" w:rsidR="00E561A2">
        <w:rPr>
          <w:rStyle w:val="normaltextrun"/>
          <w:rFonts w:ascii="Arial" w:hAnsi="Arial" w:cs="Arial"/>
          <w:i/>
          <w:iCs/>
          <w:color w:val="000000"/>
          <w:sz w:val="22"/>
          <w:szCs w:val="22"/>
          <w:shd w:val="clear" w:color="auto" w:fill="FFFFFF"/>
          <w:lang w:val="en-GB"/>
        </w:rPr>
        <w:t>International Law</w:t>
      </w:r>
    </w:p>
    <w:p w:rsidR="00A92C9B" w:rsidRPr="00DA2044" w:rsidP="00A92C9B" w14:paraId="1D77438F" w14:textId="77777777">
      <w:pPr>
        <w:rPr>
          <w:rFonts w:ascii="Arial" w:hAnsi="Arial" w:cs="Arial"/>
          <w:b/>
          <w:sz w:val="28"/>
        </w:rPr>
      </w:pPr>
    </w:p>
    <w:p w:rsidR="00A92C9B" w:rsidP="00A92C9B" w14:paraId="0367840B" w14:textId="77777777">
      <w:pPr>
        <w:rPr>
          <w:rFonts w:ascii="Arial" w:hAnsi="Arial" w:cs="Arial"/>
          <w:b/>
          <w:sz w:val="28"/>
        </w:rPr>
      </w:pPr>
    </w:p>
    <w:p w:rsidR="00970D87" w:rsidP="00A92C9B" w14:paraId="35414B3A" w14:textId="77777777">
      <w:pPr>
        <w:rPr>
          <w:rFonts w:ascii="Arial" w:hAnsi="Arial" w:cs="Arial"/>
          <w:b/>
          <w:sz w:val="28"/>
        </w:rPr>
      </w:pPr>
    </w:p>
    <w:p w:rsidR="00970D87" w:rsidP="540725A5" w14:paraId="24EFB083" w14:textId="77777777">
      <w:pPr>
        <w:rPr>
          <w:rFonts w:ascii="Arial" w:hAnsi="Arial" w:cs="Arial"/>
          <w:b w:val="0"/>
          <w:bCs w:val="0"/>
          <w:sz w:val="24"/>
          <w:szCs w:val="24"/>
        </w:rPr>
      </w:pPr>
    </w:p>
    <w:p w:rsidR="00970D87" w:rsidRPr="00DA2044" w:rsidP="540725A5" w14:paraId="1A534D29" w14:textId="77777777">
      <w:pPr>
        <w:rPr>
          <w:rFonts w:ascii="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90"/>
        <w:gridCol w:w="6526"/>
      </w:tblGrid>
      <w:tr w14:paraId="04F7B2D6" w14:textId="77777777" w:rsidTr="22ACACF3">
        <w:tblPrEx>
          <w:tblW w:w="0" w:type="auto"/>
          <w:tblLook w:val="04A0"/>
        </w:tblPrEx>
        <w:tc>
          <w:tcPr>
            <w:tcW w:w="2689" w:type="dxa"/>
            <w:shd w:val="clear" w:color="auto" w:fill="auto"/>
          </w:tcPr>
          <w:p w:rsidR="00A92C9B" w:rsidRPr="00970D87" w:rsidP="22ACACF3" w14:paraId="08C3E0E2"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w:t>
            </w:r>
            <w:r w:rsidRPr="22ACACF3" w:rsidR="00970D87">
              <w:rPr>
                <w:rStyle w:val="normaltextrun"/>
                <w:rFonts w:ascii="Arial" w:hAnsi="Arial" w:cs="Arial"/>
                <w:b w:val="0"/>
                <w:bCs w:val="0"/>
                <w:color w:val="000000" w:themeColor="text1" w:themeShade="FF" w:themeTint="FF"/>
                <w:sz w:val="24"/>
                <w:szCs w:val="24"/>
              </w:rPr>
              <w:t>f</w:t>
            </w:r>
            <w:r w:rsidRPr="22ACACF3">
              <w:rPr>
                <w:rStyle w:val="normaltextrun"/>
                <w:rFonts w:ascii="Arial" w:hAnsi="Arial" w:cs="Arial"/>
                <w:b w:val="0"/>
                <w:bCs w:val="0"/>
                <w:color w:val="000000" w:themeColor="text1" w:themeShade="FF" w:themeTint="FF"/>
                <w:sz w:val="24"/>
                <w:szCs w:val="24"/>
              </w:rPr>
              <w:t xml:space="preserve">irst </w:t>
            </w:r>
            <w:r w:rsidRPr="22ACACF3" w:rsidR="00970D87">
              <w:rPr>
                <w:rStyle w:val="normaltextrun"/>
                <w:rFonts w:ascii="Arial" w:hAnsi="Arial" w:cs="Arial"/>
                <w:b w:val="0"/>
                <w:bCs w:val="0"/>
                <w:color w:val="000000" w:themeColor="text1" w:themeShade="FF" w:themeTint="FF"/>
                <w:sz w:val="24"/>
                <w:szCs w:val="24"/>
              </w:rPr>
              <w:t>produced</w:t>
            </w:r>
          </w:p>
        </w:tc>
        <w:tc>
          <w:tcPr>
            <w:tcW w:w="6327" w:type="dxa"/>
            <w:shd w:val="clear" w:color="auto" w:fill="auto"/>
          </w:tcPr>
          <w:p w:rsidR="00A92C9B" w:rsidRPr="00970D87" w:rsidP="2030048C" w14:paraId="5D970069" w14:textId="5345D3B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01/01/2013</w:t>
            </w:r>
          </w:p>
        </w:tc>
      </w:tr>
      <w:tr w14:paraId="40A8A796" w14:textId="77777777" w:rsidTr="22ACACF3">
        <w:tblPrEx>
          <w:tblW w:w="0" w:type="auto"/>
          <w:tblLook w:val="04A0"/>
        </w:tblPrEx>
        <w:tc>
          <w:tcPr>
            <w:tcW w:w="2689" w:type="dxa"/>
            <w:shd w:val="clear" w:color="auto" w:fill="auto"/>
          </w:tcPr>
          <w:p w:rsidR="00A92C9B" w:rsidRPr="00970D87" w:rsidP="22ACACF3" w14:paraId="2D94646E"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Dat</w:t>
            </w:r>
            <w:r w:rsidRPr="22ACACF3">
              <w:rPr>
                <w:rStyle w:val="normaltextrun"/>
                <w:rFonts w:ascii="Arial" w:hAnsi="Arial" w:cs="Arial"/>
                <w:b w:val="0"/>
                <w:bCs w:val="0"/>
                <w:color w:val="000000" w:themeColor="text1" w:themeShade="FF" w:themeTint="FF"/>
                <w:sz w:val="24"/>
                <w:szCs w:val="24"/>
              </w:rPr>
              <w:t xml:space="preserve">e </w:t>
            </w:r>
            <w:r w:rsidRPr="22ACACF3" w:rsidR="00970D87">
              <w:rPr>
                <w:rStyle w:val="normaltextrun"/>
                <w:rFonts w:ascii="Arial" w:hAnsi="Arial" w:cs="Arial"/>
                <w:b w:val="0"/>
                <w:bCs w:val="0"/>
                <w:color w:val="000000" w:themeColor="text1" w:themeShade="FF" w:themeTint="FF"/>
                <w:sz w:val="24"/>
                <w:szCs w:val="24"/>
              </w:rPr>
              <w:t>l</w:t>
            </w:r>
            <w:r w:rsidRPr="22ACACF3">
              <w:rPr>
                <w:rStyle w:val="normaltextrun"/>
                <w:rFonts w:ascii="Arial" w:hAnsi="Arial" w:cs="Arial"/>
                <w:b w:val="0"/>
                <w:bCs w:val="0"/>
                <w:color w:val="000000" w:themeColor="text1" w:themeShade="FF" w:themeTint="FF"/>
                <w:sz w:val="24"/>
                <w:szCs w:val="24"/>
              </w:rPr>
              <w:t xml:space="preserve">ast </w:t>
            </w:r>
            <w:r w:rsidRPr="22ACACF3" w:rsidR="00970D87">
              <w:rPr>
                <w:rStyle w:val="normaltextrun"/>
                <w:rFonts w:ascii="Arial" w:hAnsi="Arial" w:cs="Arial"/>
                <w:b w:val="0"/>
                <w:bCs w:val="0"/>
                <w:color w:val="000000" w:themeColor="text1" w:themeShade="FF" w:themeTint="FF"/>
                <w:sz w:val="24"/>
                <w:szCs w:val="24"/>
              </w:rPr>
              <w:t>revised</w:t>
            </w:r>
          </w:p>
        </w:tc>
        <w:tc>
          <w:tcPr>
            <w:tcW w:w="6327" w:type="dxa"/>
            <w:shd w:val="clear" w:color="auto" w:fill="auto"/>
          </w:tcPr>
          <w:p w:rsidR="00A92C9B" w:rsidRPr="00970D87" w:rsidP="2030048C" w14:paraId="30DD9BA4" w14:textId="79A98C9A">
            <w:pPr>
              <w:widowControl w:val="0"/>
              <w:tabs>
                <w:tab w:val="center" w:pos="4153"/>
                <w:tab w:val="right" w:pos="9072"/>
              </w:tabs>
              <w:rPr>
                <w:rFonts w:ascii="Arial" w:hAnsi="Arial" w:cs="Arial"/>
                <w:b w:val="0"/>
                <w:bCs w:val="0"/>
                <w:i/>
                <w:iCs/>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04/08/2026</w:t>
            </w:r>
            <w:r w:rsidRPr="2030048C">
              <w:rPr>
                <w:rStyle w:val="eop"/>
                <w:rFonts w:ascii="Arial" w:eastAsia="Calibri" w:hAnsi="Arial" w:cs="Arial"/>
                <w:b w:val="0"/>
                <w:bCs w:val="0"/>
                <w:color w:val="000000"/>
                <w:sz w:val="24"/>
                <w:szCs w:val="24"/>
                <w:shd w:val="clear" w:color="auto" w:fill="FFFFFF"/>
                <w:lang w:val="en-GB"/>
              </w:rPr>
              <w:t> </w:t>
            </w:r>
          </w:p>
        </w:tc>
      </w:tr>
      <w:tr w14:paraId="604C923A" w:rsidTr="22ACACF3">
        <w:tblPrEx>
          <w:tblW w:w="0" w:type="auto"/>
          <w:tblLook w:val="04A0"/>
        </w:tblPrEx>
        <w:trPr>
          <w:trHeight w:val="300"/>
        </w:trPr>
        <w:tc>
          <w:tcPr>
            <w:tcW w:w="2490" w:type="dxa"/>
            <w:shd w:val="clear" w:color="auto" w:fill="auto"/>
          </w:tcPr>
          <w:p w:rsidR="2553D289" w:rsidP="22ACACF3" w14:paraId="40A88D84" w14:textId="75A99FC5">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Status</w:t>
            </w:r>
          </w:p>
        </w:tc>
        <w:tc>
          <w:tcPr>
            <w:tcW w:w="6526" w:type="dxa"/>
            <w:shd w:val="clear" w:color="auto" w:fill="auto"/>
          </w:tcPr>
          <w:p w:rsidR="2553D289" w:rsidP="6A5AD418" w14:paraId="39DDF437" w14:textId="1DAF331F">
            <w:pPr>
              <w:widowControl w:val="0"/>
              <w:tabs>
                <w:tab w:val="center" w:pos="4153"/>
                <w:tab w:val="right" w:pos="9072"/>
              </w:tabs>
              <w:spacing w:after="0" w:line="240" w:lineRule="auto"/>
              <w:rPr>
                <w:rFonts w:ascii="Arial" w:eastAsia="Arial" w:hAnsi="Arial" w:cs="Arial"/>
                <w:noProof w:val="0"/>
                <w:sz w:val="24"/>
                <w:szCs w:val="24"/>
                <w:lang w:val="en-GB"/>
              </w:rPr>
            </w:pPr>
            <w:r w:rsidRPr="14E3DF2C" w:rsidR="377BB78E">
              <w:rPr>
                <w:rStyle w:val="normaltextrun"/>
                <w:rFonts w:ascii="Arial" w:eastAsia="Arial" w:hAnsi="Arial" w:cs="Arial"/>
                <w:b w:val="0"/>
                <w:bCs w:val="0"/>
                <w:i w:val="0"/>
                <w:iCs w:val="0"/>
                <w:caps w:val="0"/>
                <w:smallCaps w:val="0"/>
                <w:noProof w:val="0"/>
                <w:color w:val="000000" w:themeColor="text1" w:themeShade="FF" w:themeTint="FF"/>
                <w:sz w:val="24"/>
                <w:szCs w:val="24"/>
                <w:lang w:val="en-GB"/>
              </w:rPr>
              <w:t>Live</w:t>
            </w:r>
          </w:p>
        </w:tc>
      </w:tr>
      <w:tr w14:paraId="27FE6953" w14:textId="77777777" w:rsidTr="22ACACF3">
        <w:tblPrEx>
          <w:tblW w:w="0" w:type="auto"/>
          <w:tblLook w:val="04A0"/>
        </w:tblPrEx>
        <w:tc>
          <w:tcPr>
            <w:tcW w:w="2689" w:type="dxa"/>
            <w:shd w:val="clear" w:color="auto" w:fill="auto"/>
          </w:tcPr>
          <w:p w:rsidR="00A92C9B" w:rsidRPr="00970D87" w:rsidP="22ACACF3" w14:paraId="21320A7F"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Date of </w:t>
            </w:r>
            <w:r w:rsidRPr="22ACACF3" w:rsidR="00970D87">
              <w:rPr>
                <w:rStyle w:val="normaltextrun"/>
                <w:rFonts w:ascii="Arial" w:hAnsi="Arial" w:cs="Arial"/>
                <w:b w:val="0"/>
                <w:bCs w:val="0"/>
                <w:color w:val="000000" w:themeColor="text1" w:themeShade="FF" w:themeTint="FF"/>
                <w:sz w:val="24"/>
                <w:szCs w:val="24"/>
              </w:rPr>
              <w:t>i</w:t>
            </w:r>
            <w:r w:rsidRPr="22ACACF3">
              <w:rPr>
                <w:rStyle w:val="normaltextrun"/>
                <w:rFonts w:ascii="Arial" w:hAnsi="Arial" w:cs="Arial"/>
                <w:b w:val="0"/>
                <w:bCs w:val="0"/>
                <w:color w:val="000000" w:themeColor="text1" w:themeShade="FF" w:themeTint="FF"/>
                <w:sz w:val="24"/>
                <w:szCs w:val="24"/>
              </w:rPr>
              <w:t>mplementation</w:t>
            </w:r>
            <w:r w:rsidRPr="22ACACF3" w:rsidR="00970D87">
              <w:rPr>
                <w:rStyle w:val="normaltextrun"/>
                <w:rFonts w:ascii="Arial" w:hAnsi="Arial" w:cs="Arial"/>
                <w:b w:val="0"/>
                <w:bCs w:val="0"/>
                <w:color w:val="000000" w:themeColor="text1" w:themeShade="FF" w:themeTint="FF"/>
                <w:sz w:val="24"/>
                <w:szCs w:val="24"/>
              </w:rPr>
              <w:t xml:space="preserve"> of current version</w:t>
            </w:r>
          </w:p>
        </w:tc>
        <w:tc>
          <w:tcPr>
            <w:tcW w:w="6327" w:type="dxa"/>
            <w:shd w:val="clear" w:color="auto" w:fill="auto"/>
          </w:tcPr>
          <w:p w:rsidR="00A92C9B" w:rsidRPr="00970D87" w:rsidP="2030048C" w14:paraId="17C97E49" w14:textId="58CC323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01/09/2025</w:t>
            </w:r>
            <w:r w:rsidRPr="2030048C">
              <w:rPr>
                <w:rStyle w:val="eop"/>
                <w:rFonts w:ascii="Arial" w:eastAsia="Calibri" w:hAnsi="Arial" w:cs="Arial"/>
                <w:b w:val="0"/>
                <w:bCs w:val="0"/>
                <w:color w:val="000000"/>
                <w:sz w:val="24"/>
                <w:szCs w:val="24"/>
                <w:shd w:val="clear" w:color="auto" w:fill="FFFFFF"/>
                <w:lang w:val="en-GB"/>
              </w:rPr>
              <w:t> </w:t>
            </w:r>
          </w:p>
        </w:tc>
      </w:tr>
      <w:tr w14:paraId="1472B3C2" w14:textId="77777777" w:rsidTr="22ACACF3">
        <w:tblPrEx>
          <w:tblW w:w="0" w:type="auto"/>
          <w:tblLook w:val="04A0"/>
        </w:tblPrEx>
        <w:tc>
          <w:tcPr>
            <w:tcW w:w="2689" w:type="dxa"/>
            <w:shd w:val="clear" w:color="auto" w:fill="auto"/>
          </w:tcPr>
          <w:p w:rsidR="00A92C9B" w:rsidRPr="00970D87" w:rsidP="22ACACF3" w14:paraId="661B4E78"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Version </w:t>
            </w:r>
            <w:r w:rsidRPr="22ACACF3" w:rsidR="00970D87">
              <w:rPr>
                <w:rStyle w:val="normaltextrun"/>
                <w:rFonts w:ascii="Arial" w:hAnsi="Arial" w:cs="Arial"/>
                <w:b w:val="0"/>
                <w:bCs w:val="0"/>
                <w:color w:val="000000" w:themeColor="text1" w:themeShade="FF" w:themeTint="FF"/>
                <w:sz w:val="24"/>
                <w:szCs w:val="24"/>
              </w:rPr>
              <w:t>number</w:t>
            </w:r>
          </w:p>
        </w:tc>
        <w:tc>
          <w:tcPr>
            <w:tcW w:w="6327" w:type="dxa"/>
            <w:shd w:val="clear" w:color="auto" w:fill="auto"/>
          </w:tcPr>
          <w:p w:rsidR="00A92C9B" w:rsidRPr="00970D87" w:rsidP="2030048C" w14:paraId="409E5013" w14:textId="34AADFA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16</w:t>
            </w:r>
            <w:r w:rsidRPr="2030048C">
              <w:rPr>
                <w:rStyle w:val="eop"/>
                <w:rFonts w:ascii="Arial" w:eastAsia="Calibri" w:hAnsi="Arial" w:cs="Arial"/>
                <w:b w:val="0"/>
                <w:bCs w:val="0"/>
                <w:color w:val="000000"/>
                <w:sz w:val="24"/>
                <w:szCs w:val="24"/>
                <w:shd w:val="clear" w:color="auto" w:fill="FFFFFF"/>
                <w:lang w:val="en-GB"/>
              </w:rPr>
              <w:t> </w:t>
            </w:r>
          </w:p>
        </w:tc>
      </w:tr>
      <w:tr w14:paraId="3B8AD0C2" w14:textId="77777777" w:rsidTr="22ACACF3">
        <w:tblPrEx>
          <w:tblW w:w="0" w:type="auto"/>
          <w:tblLook w:val="04A0"/>
        </w:tblPrEx>
        <w:tc>
          <w:tcPr>
            <w:tcW w:w="2689" w:type="dxa"/>
            <w:shd w:val="clear" w:color="auto" w:fill="auto"/>
          </w:tcPr>
          <w:p w:rsidR="00A92C9B" w:rsidRPr="00970D87" w:rsidP="22ACACF3" w14:paraId="0F66DE9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Faculty</w:t>
            </w:r>
          </w:p>
        </w:tc>
        <w:tc>
          <w:tcPr>
            <w:tcW w:w="6327" w:type="dxa"/>
            <w:shd w:val="clear" w:color="auto" w:fill="auto"/>
          </w:tcPr>
          <w:p w:rsidR="00A92C9B" w:rsidRPr="00970D87" w:rsidP="2030048C" w14:paraId="7874FFEB" w14:textId="07E75934">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Faculty of Business and Social Sciences</w:t>
            </w:r>
            <w:r w:rsidRPr="2030048C">
              <w:rPr>
                <w:rStyle w:val="eop"/>
                <w:rFonts w:ascii="Arial" w:eastAsia="Calibri" w:hAnsi="Arial" w:cs="Arial"/>
                <w:b w:val="0"/>
                <w:bCs w:val="0"/>
                <w:color w:val="000000"/>
                <w:sz w:val="24"/>
                <w:szCs w:val="24"/>
                <w:shd w:val="clear" w:color="auto" w:fill="FFFFFF"/>
                <w:lang w:val="en-GB"/>
              </w:rPr>
              <w:t> </w:t>
            </w:r>
          </w:p>
        </w:tc>
      </w:tr>
      <w:tr w14:paraId="48AC9DD0" w:rsidTr="22ACACF3">
        <w:tblPrEx>
          <w:tblW w:w="0" w:type="auto"/>
          <w:tblLook w:val="04A0"/>
        </w:tblPrEx>
        <w:trPr>
          <w:trHeight w:val="300"/>
        </w:trPr>
        <w:tc>
          <w:tcPr>
            <w:tcW w:w="2490" w:type="dxa"/>
            <w:shd w:val="clear" w:color="auto" w:fill="auto"/>
          </w:tcPr>
          <w:p w:rsidR="5A4D2B0D" w:rsidP="22ACACF3" w14:paraId="22C3962A" w14:textId="1E0B6284">
            <w:pPr>
              <w:suppressLineNumbers w:val="0"/>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Cross-disciplinary</w:t>
            </w:r>
          </w:p>
        </w:tc>
        <w:tc>
          <w:tcPr>
            <w:tcW w:w="6526" w:type="dxa"/>
            <w:shd w:val="clear" w:color="auto" w:fill="auto"/>
          </w:tcPr>
          <w:p w:rsidR="171D9A98" w:rsidP="2030048C" w14:paraId="092CFDD5" w14:textId="7B2D330E">
            <w:pPr>
              <w:widowControl w:val="0"/>
              <w:tabs>
                <w:tab w:val="center" w:pos="4153"/>
                <w:tab w:val="right" w:pos="9072"/>
              </w:tabs>
              <w:rPr>
                <w:rFonts w:ascii="Arial" w:hAnsi="Arial" w:cs="Arial"/>
                <w:b w:val="0"/>
                <w:bCs w:val="0"/>
                <w:sz w:val="24"/>
                <w:szCs w:val="24"/>
                <w:lang w:val="en-GB"/>
              </w:rPr>
            </w:pPr>
            <w:r w:rsidRPr="2030048C">
              <w:rPr>
                <w:rStyle w:val="eop"/>
                <w:rFonts w:ascii="Arial" w:eastAsia="Calibri" w:hAnsi="Arial" w:cs="Arial"/>
                <w:b w:val="0"/>
                <w:bCs w:val="0"/>
                <w:color w:val="000000" w:themeColor="text1" w:themeShade="FF" w:themeTint="FF"/>
                <w:sz w:val="24"/>
                <w:szCs w:val="24"/>
                <w:lang w:val="en-GB"/>
              </w:rPr>
              <w:t> </w:t>
            </w:r>
          </w:p>
        </w:tc>
      </w:tr>
      <w:tr w14:paraId="55C24DE8" w14:textId="77777777" w:rsidTr="22ACACF3">
        <w:tblPrEx>
          <w:tblW w:w="0" w:type="auto"/>
          <w:tblLook w:val="04A0"/>
        </w:tblPrEx>
        <w:tc>
          <w:tcPr>
            <w:tcW w:w="2689" w:type="dxa"/>
            <w:shd w:val="clear" w:color="auto" w:fill="auto"/>
          </w:tcPr>
          <w:p w:rsidR="00A92C9B" w:rsidRPr="00970D87" w:rsidP="22ACACF3" w14:paraId="57777C04"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School</w:t>
            </w:r>
          </w:p>
        </w:tc>
        <w:tc>
          <w:tcPr>
            <w:tcW w:w="6327" w:type="dxa"/>
            <w:shd w:val="clear" w:color="auto" w:fill="auto"/>
          </w:tcPr>
          <w:p w:rsidR="00A92C9B" w:rsidRPr="00970D87" w:rsidP="2030048C" w14:paraId="1DDD819E" w14:textId="0AE45B0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School of Law, Social and Behavioural Sciences</w:t>
            </w:r>
            <w:r w:rsidRPr="2030048C">
              <w:rPr>
                <w:rStyle w:val="eop"/>
                <w:rFonts w:ascii="Arial" w:eastAsia="Calibri" w:hAnsi="Arial" w:cs="Arial"/>
                <w:b w:val="0"/>
                <w:bCs w:val="0"/>
                <w:color w:val="000000"/>
                <w:sz w:val="24"/>
                <w:szCs w:val="24"/>
                <w:shd w:val="clear" w:color="auto" w:fill="FFFFFF"/>
                <w:lang w:val="en-GB"/>
              </w:rPr>
              <w:t> </w:t>
            </w:r>
          </w:p>
        </w:tc>
      </w:tr>
      <w:tr w14:paraId="04BA7C5F" w14:textId="77777777" w:rsidTr="22ACACF3">
        <w:tblPrEx>
          <w:tblW w:w="0" w:type="auto"/>
          <w:tblLook w:val="04A0"/>
        </w:tblPrEx>
        <w:tc>
          <w:tcPr>
            <w:tcW w:w="2689" w:type="dxa"/>
            <w:shd w:val="clear" w:color="auto" w:fill="auto"/>
          </w:tcPr>
          <w:p w:rsidR="00A92C9B" w:rsidRPr="00970D87" w:rsidP="22ACACF3" w14:paraId="1A33B060"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 xml:space="preserve">Department </w:t>
            </w:r>
          </w:p>
        </w:tc>
        <w:tc>
          <w:tcPr>
            <w:tcW w:w="6327" w:type="dxa"/>
            <w:shd w:val="clear" w:color="auto" w:fill="auto"/>
          </w:tcPr>
          <w:p w:rsidR="00A92C9B" w:rsidRPr="00970D87" w:rsidP="2030048C" w14:paraId="4C02065A" w14:textId="20669742">
            <w:pPr>
              <w:widowControl w:val="0"/>
              <w:tabs>
                <w:tab w:val="center" w:pos="4153"/>
                <w:tab w:val="right" w:pos="9072"/>
              </w:tabs>
              <w:rPr>
                <w:rFonts w:ascii="Arial" w:hAnsi="Arial" w:cs="Arial"/>
                <w:b w:val="0"/>
                <w:bCs w:val="0"/>
                <w:snapToGrid w:val="0"/>
                <w:sz w:val="24"/>
                <w:szCs w:val="24"/>
                <w:lang w:val="en-GB"/>
              </w:rPr>
            </w:pPr>
            <w:r w:rsidRPr="2030048C">
              <w:rPr>
                <w:rStyle w:val="normaltextrun"/>
                <w:rFonts w:ascii="Arial" w:hAnsi="Arial" w:cs="Arial"/>
                <w:b w:val="0"/>
                <w:bCs w:val="0"/>
                <w:color w:val="000000"/>
                <w:sz w:val="24"/>
                <w:szCs w:val="24"/>
                <w:shd w:val="clear" w:color="auto" w:fill="FFFFFF"/>
                <w:lang w:val="en-GB"/>
              </w:rPr>
              <w:t>Department of Law (CC0225)</w:t>
            </w:r>
            <w:r w:rsidRPr="2030048C">
              <w:rPr>
                <w:rStyle w:val="eop"/>
                <w:rFonts w:ascii="Arial" w:eastAsia="Calibri" w:hAnsi="Arial" w:cs="Arial"/>
                <w:b w:val="0"/>
                <w:bCs w:val="0"/>
                <w:color w:val="000000"/>
                <w:sz w:val="24"/>
                <w:szCs w:val="24"/>
                <w:shd w:val="clear" w:color="auto" w:fill="FFFFFF"/>
                <w:lang w:val="en-GB"/>
              </w:rPr>
              <w:t> </w:t>
            </w:r>
          </w:p>
        </w:tc>
      </w:tr>
      <w:tr w14:paraId="66C9B42C" w14:textId="77777777" w:rsidTr="22ACACF3">
        <w:tblPrEx>
          <w:tblW w:w="0" w:type="auto"/>
          <w:tblLook w:val="04A0"/>
        </w:tblPrEx>
        <w:tc>
          <w:tcPr>
            <w:tcW w:w="2689" w:type="dxa"/>
            <w:shd w:val="clear" w:color="auto" w:fill="auto"/>
          </w:tcPr>
          <w:p w:rsidR="00A92C9B" w:rsidRPr="00970D87" w:rsidP="22ACACF3" w14:paraId="0141FB8B" w14:textId="77777777">
            <w:pPr>
              <w:widowControl w:val="0"/>
              <w:suppressLineNumbers w:val="0"/>
              <w:tabs>
                <w:tab w:val="center" w:pos="4153"/>
                <w:tab w:val="right" w:pos="9072"/>
              </w:tabs>
              <w:bidi w:val="0"/>
              <w:spacing w:before="0" w:beforeAutospacing="0" w:after="0" w:afterAutospacing="0" w:line="240" w:lineRule="auto"/>
              <w:ind w:left="0" w:right="0"/>
              <w:jc w:val="left"/>
              <w:rPr>
                <w:rStyle w:val="normaltextrun"/>
                <w:rFonts w:ascii="Arial" w:hAnsi="Arial" w:cs="Arial"/>
                <w:b w:val="0"/>
                <w:bCs w:val="0"/>
                <w:color w:val="000000" w:themeColor="text1" w:themeShade="FF" w:themeTint="FF"/>
                <w:sz w:val="24"/>
                <w:szCs w:val="24"/>
              </w:rPr>
            </w:pPr>
            <w:r w:rsidRPr="22ACACF3">
              <w:rPr>
                <w:rStyle w:val="normaltextrun"/>
                <w:rFonts w:ascii="Arial" w:hAnsi="Arial" w:cs="Arial"/>
                <w:b w:val="0"/>
                <w:bCs w:val="0"/>
                <w:color w:val="000000" w:themeColor="text1" w:themeShade="FF" w:themeTint="FF"/>
                <w:sz w:val="24"/>
                <w:szCs w:val="24"/>
              </w:rPr>
              <w:t>Delivery Institution</w:t>
            </w:r>
          </w:p>
        </w:tc>
        <w:tc>
          <w:tcPr>
            <w:tcW w:w="6327" w:type="dxa"/>
            <w:shd w:val="clear" w:color="auto" w:fill="auto"/>
          </w:tcPr>
          <w:p w:rsidR="00A92C9B" w:rsidRPr="00970D87" w:rsidP="2030048C" w14:paraId="5B5BAB5B" w14:textId="3697DFCC">
            <w:pPr>
              <w:widowControl w:val="0"/>
              <w:tabs>
                <w:tab w:val="center" w:pos="4153"/>
                <w:tab w:val="right" w:pos="9072"/>
              </w:tabs>
              <w:rPr>
                <w:rStyle w:val="eop"/>
                <w:rFonts w:ascii="Arial" w:eastAsia="Calibri" w:hAnsi="Arial" w:cs="Arial"/>
                <w:b w:val="0"/>
                <w:bCs w:val="0"/>
                <w:snapToGrid w:val="0"/>
                <w:color w:val="000000" w:themeColor="text1"/>
                <w:sz w:val="24"/>
                <w:szCs w:val="24"/>
                <w:lang w:val="en-GB"/>
              </w:rPr>
            </w:pPr>
            <w:r w:rsidRPr="2030048C">
              <w:rPr>
                <w:rStyle w:val="normaltextrun"/>
                <w:rFonts w:ascii="Arial" w:hAnsi="Arial" w:cs="Arial"/>
                <w:b w:val="0"/>
                <w:bCs w:val="0"/>
                <w:color w:val="000000" w:themeColor="text1" w:themeShade="FF" w:themeTint="FF"/>
                <w:sz w:val="24"/>
                <w:szCs w:val="24"/>
                <w:lang w:val="en-GB"/>
              </w:rPr>
              <w:t>Kingston University</w:t>
            </w:r>
          </w:p>
        </w:tc>
      </w:tr>
    </w:tbl>
    <w:p w:rsidR="00A92C9B" w:rsidRPr="00DA2044" w:rsidP="540725A5" w14:paraId="6311F9CA" w14:textId="77777777">
      <w:pPr>
        <w:rPr>
          <w:rFonts w:ascii="Arial" w:hAnsi="Arial" w:cs="Arial"/>
          <w:b w:val="0"/>
          <w:bCs w:val="0"/>
          <w:sz w:val="24"/>
          <w:szCs w:val="24"/>
        </w:rPr>
      </w:pPr>
    </w:p>
    <w:p w:rsidR="00A92C9B" w:rsidRPr="00DA2044" w:rsidP="540725A5" w14:paraId="43A8933F" w14:textId="77777777">
      <w:pPr>
        <w:rPr>
          <w:rFonts w:ascii="Arial" w:hAnsi="Arial" w:cs="Arial"/>
          <w:b w:val="0"/>
          <w:bCs w:val="0"/>
          <w:sz w:val="24"/>
          <w:szCs w:val="24"/>
        </w:rPr>
      </w:pPr>
    </w:p>
    <w:p w:rsidR="00A92C9B" w:rsidRPr="00DA2044" w:rsidP="540725A5" w14:paraId="3525C210" w14:textId="77777777">
      <w:pPr>
        <w:jc w:val="both"/>
        <w:rPr>
          <w:rFonts w:ascii="Arial" w:hAnsi="Arial" w:cs="Arial"/>
          <w:b w:val="0"/>
          <w:bCs w:val="0"/>
          <w:sz w:val="24"/>
          <w:szCs w:val="24"/>
        </w:rPr>
      </w:pPr>
    </w:p>
    <w:p w:rsidR="00A92C9B" w:rsidRPr="00DA2044" w:rsidP="00A92C9B" w14:paraId="0492A20E" w14:textId="77777777">
      <w:pPr>
        <w:jc w:val="both"/>
        <w:rPr>
          <w:rFonts w:ascii="Arial" w:hAnsi="Arial" w:cs="Arial"/>
        </w:rPr>
      </w:pPr>
    </w:p>
    <w:p w:rsidR="00A92C9B" w:rsidRPr="00DA2044" w:rsidP="00A92C9B" w14:paraId="560D506F" w14:textId="77777777">
      <w:pPr>
        <w:rPr>
          <w:rFonts w:ascii="Arial" w:hAnsi="Arial" w:cs="Arial"/>
          <w:color w:val="FF0000"/>
        </w:rPr>
      </w:pPr>
    </w:p>
    <w:p w:rsidR="00A92C9B" w:rsidRPr="00DA2044" w:rsidP="00A92C9B" w14:paraId="57D3A3FD" w14:textId="77777777">
      <w:pPr>
        <w:rPr>
          <w:rFonts w:ascii="Arial" w:hAnsi="Arial" w:cs="Arial"/>
        </w:rPr>
      </w:pPr>
    </w:p>
    <w:p w:rsidR="00A92C9B" w:rsidRPr="00DA2044" w:rsidP="00A92C9B" w14:paraId="6D470FCD" w14:textId="77777777">
      <w:pPr>
        <w:rPr>
          <w:rFonts w:ascii="Arial" w:hAnsi="Arial" w:cs="Arial"/>
        </w:rPr>
      </w:pPr>
    </w:p>
    <w:p w:rsidR="00A92C9B" w:rsidRPr="00DA2044" w:rsidP="00A92C9B" w14:paraId="5A362514" w14:textId="77777777">
      <w:pPr>
        <w:rPr>
          <w:rFonts w:ascii="Arial" w:hAnsi="Arial" w:cs="Arial"/>
        </w:rPr>
      </w:pPr>
    </w:p>
    <w:p w:rsidR="00A92C9B" w:rsidRPr="00DA2044" w:rsidP="00A92C9B" w14:paraId="6A3968F9" w14:textId="77777777">
      <w:pPr>
        <w:rPr>
          <w:rFonts w:ascii="Arial" w:hAnsi="Arial" w:cs="Arial"/>
        </w:rPr>
      </w:pPr>
    </w:p>
    <w:p w:rsidR="00A92C9B" w:rsidRPr="00DA2044" w:rsidP="00A92C9B" w14:paraId="377D0A33" w14:textId="77777777">
      <w:pPr>
        <w:rPr>
          <w:rFonts w:ascii="Arial" w:hAnsi="Arial" w:cs="Arial"/>
        </w:rPr>
      </w:pPr>
    </w:p>
    <w:p w:rsidR="00A92C9B" w:rsidRPr="000765B1" w:rsidP="2030048C" w14:paraId="52FD1607" w14:textId="4FAA0913">
      <w:pPr>
        <w:rPr>
          <w:rFonts w:ascii="Arial" w:hAnsi="Arial" w:cs="Arial"/>
          <w:sz w:val="22"/>
          <w:szCs w:val="22"/>
          <w:lang w:val="en-GB"/>
        </w:rPr>
      </w:pPr>
      <w:r w:rsidRPr="2030048C">
        <w:rPr>
          <w:rFonts w:ascii="Arial" w:hAnsi="Arial" w:cs="Arial"/>
          <w:sz w:val="22"/>
          <w:szCs w:val="22"/>
          <w:lang w:val="en-GB"/>
        </w:rPr>
        <w:t>This Programme Specification</w:t>
      </w:r>
      <w:r>
        <w:rPr>
          <w:rFonts w:ascii="Arial" w:hAnsi="Arial" w:cs="Arial"/>
          <w:sz w:val="22"/>
          <w:szCs w:val="22"/>
        </w:rPr>
        <w:fldChar w:fldCharType="begin"/>
      </w:r>
      <w:r w:rsidRPr="2030048C">
        <w:rPr>
          <w:rFonts w:ascii="Arial" w:hAnsi="Arial" w:cs="Arial"/>
          <w:sz w:val="22"/>
          <w:szCs w:val="22"/>
        </w:rPr>
        <w:instrText xml:space="preserve"> XE "</w:instrText>
      </w:r>
      <w:r w:rsidRPr="2030048C">
        <w:rPr>
          <w:rFonts w:ascii="Arial" w:hAnsi="Arial" w:cs="Arial"/>
          <w:noProof/>
          <w:sz w:val="22"/>
          <w:szCs w:val="22"/>
        </w:rPr>
        <w:instrText>Programme Specification</w:instrText>
      </w:r>
      <w:r w:rsidRPr="2030048C">
        <w:rPr>
          <w:rFonts w:ascii="Arial" w:hAnsi="Arial" w:cs="Arial"/>
          <w:sz w:val="22"/>
          <w:szCs w:val="22"/>
        </w:rPr>
        <w:instrText xml:space="preserve">" </w:instrText>
      </w:r>
      <w:r>
        <w:rPr>
          <w:rFonts w:ascii="Arial" w:hAnsi="Arial" w:cs="Arial"/>
          <w:sz w:val="22"/>
          <w:szCs w:val="22"/>
        </w:rPr>
        <w:fldChar w:fldCharType="end"/>
      </w:r>
      <w:r w:rsidRPr="2030048C">
        <w:rPr>
          <w:rFonts w:ascii="Arial" w:hAnsi="Arial" w:cs="Arial"/>
          <w:sz w:val="22"/>
          <w:szCs w:val="22"/>
          <w:lang w:val="en-GB"/>
        </w:rPr>
        <w:t xml:space="preserve"> is designed for prospective students, current students, academic </w:t>
      </w:r>
      <w:r w:rsidRPr="2030048C">
        <w:rPr>
          <w:rFonts w:ascii="Arial" w:hAnsi="Arial" w:cs="Arial"/>
          <w:sz w:val="22"/>
          <w:szCs w:val="22"/>
          <w:lang w:val="en-GB"/>
        </w:rPr>
        <w:t>staff</w:t>
      </w:r>
      <w:r w:rsidRPr="2030048C">
        <w:rPr>
          <w:rFonts w:ascii="Arial" w:hAnsi="Arial" w:cs="Arial"/>
          <w:sz w:val="22"/>
          <w:szCs w:val="22"/>
          <w:lang w:val="en-GB"/>
        </w:rPr>
        <w:t xml:space="preserve"> and employers</w:t>
      </w:r>
      <w:r w:rsidRPr="2030048C">
        <w:rPr>
          <w:rFonts w:ascii="Arial" w:hAnsi="Arial" w:cs="Arial"/>
          <w:sz w:val="22"/>
          <w:szCs w:val="22"/>
          <w:lang w:val="en-GB"/>
        </w:rPr>
        <w:t xml:space="preserve">.  </w:t>
      </w:r>
      <w:r w:rsidRPr="2030048C">
        <w:rPr>
          <w:rFonts w:ascii="Arial" w:hAnsi="Arial" w:cs="Arial"/>
          <w:sz w:val="22"/>
          <w:szCs w:val="22"/>
          <w:lang w:val="en-GB"/>
        </w:rPr>
        <w:t xml:space="preserve">It provides a concise summary of the </w:t>
      </w:r>
      <w:r w:rsidRPr="2030048C">
        <w:rPr>
          <w:rFonts w:ascii="Arial" w:hAnsi="Arial" w:cs="Arial"/>
          <w:sz w:val="22"/>
          <w:szCs w:val="22"/>
          <w:lang w:val="en-GB"/>
        </w:rPr>
        <w:t>main features</w:t>
      </w:r>
      <w:r w:rsidRPr="2030048C">
        <w:rPr>
          <w:rFonts w:ascii="Arial" w:hAnsi="Arial" w:cs="Arial"/>
          <w:sz w:val="22"/>
          <w:szCs w:val="22"/>
          <w:lang w:val="en-GB"/>
        </w:rPr>
        <w:t xml:space="preserve"> of the programme and the intended learning outcomes that a typical student might </w:t>
      </w:r>
      <w:r w:rsidRPr="2030048C">
        <w:rPr>
          <w:rFonts w:ascii="Arial" w:hAnsi="Arial" w:cs="Arial"/>
          <w:sz w:val="22"/>
          <w:szCs w:val="22"/>
          <w:lang w:val="en-GB"/>
        </w:rPr>
        <w:t>reasonably be</w:t>
      </w:r>
      <w:r w:rsidRPr="2030048C">
        <w:rPr>
          <w:rFonts w:ascii="Arial" w:hAnsi="Arial" w:cs="Arial"/>
          <w:sz w:val="22"/>
          <w:szCs w:val="22"/>
          <w:lang w:val="en-GB"/>
        </w:rPr>
        <w:t xml:space="preserve"> expected to achieve and </w:t>
      </w:r>
      <w:r w:rsidRPr="2030048C">
        <w:rPr>
          <w:rFonts w:ascii="Arial" w:hAnsi="Arial" w:cs="Arial"/>
          <w:sz w:val="22"/>
          <w:szCs w:val="22"/>
          <w:lang w:val="en-GB"/>
        </w:rPr>
        <w:t>demonstrate</w:t>
      </w:r>
      <w:r w:rsidRPr="2030048C">
        <w:rPr>
          <w:rFonts w:ascii="Arial" w:hAnsi="Arial" w:cs="Arial"/>
          <w:sz w:val="22"/>
          <w:szCs w:val="22"/>
          <w:lang w:val="en-GB"/>
        </w:rPr>
        <w:t xml:space="preserve"> if they take full advantage of the learning opportunities that are provided</w:t>
      </w:r>
      <w:r w:rsidRPr="2030048C">
        <w:rPr>
          <w:rFonts w:ascii="Arial" w:hAnsi="Arial" w:cs="Arial"/>
          <w:sz w:val="22"/>
          <w:szCs w:val="22"/>
          <w:lang w:val="en-GB"/>
        </w:rPr>
        <w:t xml:space="preserve">.  </w:t>
      </w:r>
      <w:r w:rsidRPr="2030048C">
        <w:rPr>
          <w:rFonts w:ascii="Arial" w:hAnsi="Arial" w:cs="Arial"/>
          <w:sz w:val="22"/>
          <w:szCs w:val="22"/>
          <w:lang w:val="en-GB"/>
        </w:rPr>
        <w:t xml:space="preserve">More detailed information on the learning outcomes and content of each </w:t>
      </w:r>
      <w:r w:rsidRPr="2030048C">
        <w:rPr>
          <w:rFonts w:ascii="Arial" w:hAnsi="Arial" w:cs="Arial"/>
          <w:sz w:val="22"/>
          <w:szCs w:val="22"/>
          <w:lang w:val="en-GB"/>
        </w:rPr>
        <w:t>module</w:t>
      </w:r>
      <w:r w:rsidRPr="2030048C" w:rsidR="00C70212">
        <w:rPr>
          <w:rFonts w:ascii="Arial" w:hAnsi="Arial" w:cs="Arial"/>
          <w:sz w:val="22"/>
          <w:szCs w:val="22"/>
          <w:lang w:val="en-GB"/>
        </w:rPr>
        <w:t>s</w:t>
      </w:r>
      <w:r w:rsidRPr="2030048C">
        <w:rPr>
          <w:rFonts w:ascii="Arial" w:hAnsi="Arial" w:cs="Arial"/>
          <w:sz w:val="22"/>
          <w:szCs w:val="22"/>
          <w:lang w:val="en-GB"/>
        </w:rPr>
        <w:t xml:space="preserve"> can be found in</w:t>
      </w:r>
      <w:r w:rsidRPr="2030048C" w:rsidR="00C70212">
        <w:rPr>
          <w:rFonts w:ascii="Arial" w:hAnsi="Arial" w:cs="Arial"/>
          <w:sz w:val="22"/>
          <w:szCs w:val="22"/>
          <w:lang w:val="en-GB"/>
        </w:rPr>
        <w:t xml:space="preserve"> the course VLE site and </w:t>
      </w:r>
      <w:r w:rsidRPr="2030048C">
        <w:rPr>
          <w:rFonts w:ascii="Arial" w:hAnsi="Arial" w:cs="Arial"/>
          <w:sz w:val="22"/>
          <w:szCs w:val="22"/>
          <w:lang w:val="en-GB"/>
        </w:rPr>
        <w:t>in individual Module Descriptors.</w:t>
      </w:r>
    </w:p>
    <w:p w:rsidR="00A92C9B" w:rsidRPr="00DA2044" w:rsidP="00A92C9B" w14:paraId="5242D9AB" w14:textId="77777777">
      <w:pPr>
        <w:rPr>
          <w:rFonts w:ascii="Arial" w:hAnsi="Arial" w:cs="Arial"/>
        </w:rPr>
      </w:pPr>
    </w:p>
    <w:p w:rsidR="00A92C9B" w:rsidRPr="00DA2044" w:rsidP="2030048C" w14:paraId="69A547C4" w14:textId="77777777">
      <w:pPr>
        <w:rPr>
          <w:rFonts w:ascii="Arial" w:eastAsia="Arial" w:hAnsi="Arial" w:cs="Arial"/>
          <w:b w:val="0"/>
          <w:bCs w:val="0"/>
          <w:sz w:val="24"/>
          <w:szCs w:val="24"/>
          <w:lang w:val="en-GB"/>
        </w:rPr>
      </w:pPr>
      <w:r w:rsidRPr="2030048C">
        <w:rPr>
          <w:rFonts w:ascii="Arial" w:hAnsi="Arial" w:cs="Arial"/>
          <w:i/>
          <w:iCs/>
          <w:color w:val="FF0000"/>
          <w:lang w:val="en-GB"/>
        </w:rPr>
        <w:br w:type="page"/>
      </w:r>
      <w:r w:rsidRPr="2030048C">
        <w:rPr>
          <w:rFonts w:ascii="Arial" w:eastAsia="Arial" w:hAnsi="Arial" w:cs="Arial"/>
          <w:b/>
          <w:bCs/>
          <w:sz w:val="24"/>
          <w:szCs w:val="24"/>
          <w:lang w:val="en-GB"/>
        </w:rPr>
        <w:t xml:space="preserve">SECTION </w:t>
      </w:r>
      <w:r w:rsidRPr="2030048C">
        <w:rPr>
          <w:rFonts w:ascii="Arial" w:eastAsia="Arial" w:hAnsi="Arial" w:cs="Arial"/>
          <w:b/>
          <w:bCs/>
          <w:sz w:val="24"/>
          <w:szCs w:val="24"/>
          <w:lang w:val="en-GB"/>
        </w:rPr>
        <w:t>1:</w:t>
      </w:r>
      <w:r>
        <w:tab/>
      </w:r>
      <w:r w:rsidRPr="2030048C">
        <w:rPr>
          <w:rFonts w:ascii="Arial" w:eastAsia="Arial" w:hAnsi="Arial" w:cs="Arial"/>
          <w:b/>
          <w:bCs/>
          <w:sz w:val="24"/>
          <w:szCs w:val="24"/>
          <w:lang w:val="en-GB"/>
        </w:rPr>
        <w:t>GENERAL INFORMATION</w:t>
      </w:r>
    </w:p>
    <w:p w:rsidR="00A92C9B" w:rsidRPr="00DA2044" w:rsidP="540725A5" w14:paraId="04BF1175" w14:textId="77777777">
      <w:pPr>
        <w:rPr>
          <w:rFonts w:ascii="Arial" w:eastAsia="Arial" w:hAnsi="Arial" w:cs="Arial"/>
          <w:b w:val="0"/>
          <w:bCs w:val="0"/>
          <w:sz w:val="24"/>
          <w:szCs w:val="24"/>
        </w:rPr>
      </w:pPr>
    </w:p>
    <w:p w:rsidR="00928A20" w:rsidP="540725A5" w14:paraId="42B177A2"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A" w14:textId="77777777" w:rsidTr="69A234E8">
        <w:tblPrEx>
          <w:tblW w:w="0" w:type="auto"/>
          <w:tblLook w:val="04A0"/>
        </w:tblPrEx>
        <w:tc>
          <w:tcPr>
            <w:tcW w:w="3186" w:type="dxa"/>
          </w:tcPr>
          <w:p w:rsidR="72431AC7" w:rsidP="5C72847F" w14:paraId="07007643"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paraId="32865235"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LLB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Law</w:t>
            </w:r>
          </w:p>
          <w:p w:rsidR="72431AC7" w:rsidP="540725A5" w14:paraId="632C67E4" w14:textId="77777777">
            <w:pPr>
              <w:rPr>
                <w:rFonts w:ascii="Arial" w:eastAsia="Arial" w:hAnsi="Arial" w:cs="Arial"/>
                <w:b w:val="0"/>
                <w:bCs w:val="0"/>
                <w:sz w:val="24"/>
                <w:szCs w:val="24"/>
              </w:rPr>
            </w:pPr>
          </w:p>
        </w:tc>
      </w:tr>
      <w:tr w14:paraId="34BB979B" w14:textId="77777777" w:rsidTr="69A234E8">
        <w:tblPrEx>
          <w:tblW w:w="0" w:type="auto"/>
          <w:tblLook w:val="04A0"/>
        </w:tblPrEx>
        <w:tc>
          <w:tcPr>
            <w:tcW w:w="3186" w:type="dxa"/>
          </w:tcPr>
          <w:p w:rsidR="72431AC7" w:rsidP="5C72847F" w14:paraId="199BE603"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paraId="02788A9B"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Law</w:t>
            </w:r>
          </w:p>
          <w:p w:rsidR="72431AC7" w:rsidP="2030048C" w14:paraId="3E314738"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Ordinary degree International Law</w:t>
            </w:r>
          </w:p>
          <w:p w:rsidR="72431AC7" w:rsidP="2030048C" w14:paraId="7ABC1166"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International Law</w:t>
            </w:r>
            <w:r>
              <w:br/>
            </w:r>
            <w:r w:rsidRPr="2030048C" w:rsidR="71C545CA">
              <w:rPr>
                <w:rFonts w:ascii="Arial" w:eastAsia="Arial" w:hAnsi="Arial" w:cs="Arial"/>
                <w:b w:val="0"/>
                <w:bCs w:val="0"/>
                <w:sz w:val="24"/>
                <w:szCs w:val="24"/>
                <w:lang w:val="en-GB"/>
              </w:rPr>
              <w:t>BA (Hons) International Law</w:t>
            </w:r>
          </w:p>
        </w:tc>
      </w:tr>
      <w:tr w14:paraId="2A120392" w14:textId="77777777" w:rsidTr="69A234E8">
        <w:tblPrEx>
          <w:tblW w:w="0" w:type="auto"/>
          <w:tblLook w:val="04A0"/>
        </w:tblPrEx>
        <w:tc>
          <w:tcPr>
            <w:tcW w:w="3186" w:type="dxa"/>
          </w:tcPr>
          <w:p w:rsidR="72431AC7" w:rsidP="540725A5" w14:paraId="519DBC7D"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paraId="36302318"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paraId="71598A2A"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paraId="6CCD9CAD"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uflli1lli20</w:t>
            </w:r>
          </w:p>
        </w:tc>
      </w:tr>
      <w:tr w14:paraId="78C565E8" w14:textId="77777777" w:rsidTr="69A234E8">
        <w:tblPrEx>
          <w:tblW w:w="0" w:type="auto"/>
          <w:tblLook w:val="04A0"/>
        </w:tblPrEx>
        <w:tc>
          <w:tcPr>
            <w:tcW w:w="3186" w:type="dxa"/>
          </w:tcPr>
          <w:p w:rsidR="00420254" w:rsidP="540725A5" w14:paraId="5623AF7F"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paraId="27BB2497"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paraId="7D7C39D0" w14:textId="5E5181C9">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3 years full-time (code M100), 4 years sandwich (with year in industry) (code M102); 4 years full-time (with year abroad) (code M103)</w:t>
            </w:r>
          </w:p>
        </w:tc>
      </w:tr>
    </w:tbl>
    <w:p w:rsidR="00928A20" w:rsidP="540725A5" w14:textId="17B97034">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B728FCB" w14:textId="77777777" w:rsidTr="69A234E8">
        <w:tblPrEx>
          <w:tblW w:w="0" w:type="auto"/>
          <w:tblLook w:val="04A0"/>
        </w:tblPrEx>
        <w:tc>
          <w:tcPr>
            <w:tcW w:w="3186" w:type="dxa"/>
          </w:tcPr>
          <w:p w:rsidR="72431AC7" w:rsidP="5C72847F" w14:textId="3D1DE6EC">
            <w:pPr>
              <w:rPr>
                <w:rFonts w:ascii="Arial" w:eastAsia="Arial" w:hAnsi="Arial" w:cs="Arial"/>
                <w:b w:val="0"/>
                <w:bCs w:val="0"/>
                <w:sz w:val="24"/>
                <w:szCs w:val="24"/>
              </w:rPr>
            </w:pPr>
            <w:r w:rsidRPr="5C72847F">
              <w:rPr>
                <w:rFonts w:ascii="Arial" w:eastAsia="Arial" w:hAnsi="Arial" w:cs="Arial"/>
                <w:b w:val="0"/>
                <w:bCs w:val="0"/>
                <w:sz w:val="24"/>
                <w:szCs w:val="24"/>
              </w:rPr>
              <w:t>Award(s) and Title(s):</w:t>
            </w:r>
          </w:p>
        </w:tc>
        <w:tc>
          <w:tcPr>
            <w:tcW w:w="5830" w:type="dxa"/>
          </w:tcPr>
          <w:p w:rsidR="7876F204" w:rsidP="2030048C" w14:textId="0DB103F2">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LLB (Hons)</w:t>
            </w:r>
            <w:r w:rsidRPr="2030048C">
              <w:rPr>
                <w:rFonts w:ascii="Arial" w:eastAsia="Arial" w:hAnsi="Arial" w:cs="Arial"/>
                <w:b w:val="0"/>
                <w:bCs w:val="0"/>
                <w:sz w:val="24"/>
                <w:szCs w:val="24"/>
                <w:lang w:val="en-GB"/>
              </w:rPr>
              <w:t xml:space="preserve"> </w:t>
            </w:r>
            <w:r w:rsidRPr="2030048C">
              <w:rPr>
                <w:rFonts w:ascii="Arial" w:eastAsia="Arial" w:hAnsi="Arial" w:cs="Arial"/>
                <w:b w:val="0"/>
                <w:bCs w:val="0"/>
                <w:sz w:val="24"/>
                <w:szCs w:val="24"/>
                <w:lang w:val="en-GB"/>
              </w:rPr>
              <w:t>International Law with Foundation Year in Social Sciences</w:t>
            </w:r>
          </w:p>
          <w:p w:rsidR="72431AC7" w:rsidP="540725A5" w14:textId="77777777">
            <w:pPr>
              <w:rPr>
                <w:rFonts w:ascii="Arial" w:eastAsia="Arial" w:hAnsi="Arial" w:cs="Arial"/>
                <w:b w:val="0"/>
                <w:bCs w:val="0"/>
                <w:sz w:val="24"/>
                <w:szCs w:val="24"/>
              </w:rPr>
            </w:pPr>
          </w:p>
        </w:tc>
      </w:tr>
      <w:tr w14:paraId="34BB979C" w14:textId="77777777" w:rsidTr="69A234E8">
        <w:tblPrEx>
          <w:tblW w:w="0" w:type="auto"/>
          <w:tblLook w:val="04A0"/>
        </w:tblPrEx>
        <w:tc>
          <w:tcPr>
            <w:tcW w:w="3186" w:type="dxa"/>
          </w:tcPr>
          <w:p w:rsidR="72431AC7" w:rsidP="5C72847F" w14:textId="1E9FB28A">
            <w:pPr>
              <w:rPr>
                <w:rFonts w:ascii="Arial" w:eastAsia="Arial" w:hAnsi="Arial" w:cs="Arial"/>
                <w:b w:val="0"/>
                <w:bCs w:val="0"/>
                <w:sz w:val="24"/>
                <w:szCs w:val="24"/>
              </w:rPr>
            </w:pPr>
            <w:r w:rsidRPr="5E999977" w:rsidR="63EC30DE">
              <w:rPr>
                <w:rFonts w:ascii="Arial" w:eastAsia="Arial" w:hAnsi="Arial" w:cs="Arial"/>
                <w:b w:val="0"/>
                <w:bCs w:val="0"/>
                <w:sz w:val="24"/>
                <w:szCs w:val="24"/>
              </w:rPr>
              <w:t>Exit</w:t>
            </w:r>
            <w:r w:rsidRPr="5E999977">
              <w:rPr>
                <w:rFonts w:ascii="Arial" w:eastAsia="Arial" w:hAnsi="Arial" w:cs="Arial"/>
                <w:b w:val="0"/>
                <w:bCs w:val="0"/>
                <w:sz w:val="24"/>
                <w:szCs w:val="24"/>
              </w:rPr>
              <w:t xml:space="preserve"> Award(s) and Title(s):</w:t>
            </w:r>
          </w:p>
        </w:tc>
        <w:tc>
          <w:tcPr>
            <w:tcW w:w="5830" w:type="dxa"/>
          </w:tcPr>
          <w:p w:rsidR="72431AC7" w:rsidP="2030048C" w14:textId="7F194330">
            <w:pPr>
              <w:rPr>
                <w:rFonts w:ascii="Arial" w:eastAsia="Arial" w:hAnsi="Arial" w:cs="Arial"/>
                <w:b w:val="0"/>
                <w:bCs w:val="0"/>
                <w:sz w:val="24"/>
                <w:szCs w:val="24"/>
                <w:lang w:val="en-GB"/>
              </w:rPr>
            </w:pPr>
            <w:r w:rsidRPr="2030048C" w:rsidR="31402173">
              <w:rPr>
                <w:rFonts w:ascii="Arial" w:eastAsia="Arial" w:hAnsi="Arial" w:cs="Arial"/>
                <w:b w:val="0"/>
                <w:bCs w:val="0"/>
                <w:sz w:val="24"/>
                <w:szCs w:val="24"/>
                <w:lang w:val="en-GB"/>
              </w:rPr>
              <w:t>Cert HE International Law with Foundation Year in Social Sciences</w:t>
            </w:r>
          </w:p>
          <w:p w:rsidR="72431AC7" w:rsidP="2030048C" w14:textId="6100E87F">
            <w:pPr>
              <w:rPr>
                <w:rFonts w:ascii="Arial" w:eastAsia="Arial" w:hAnsi="Arial" w:cs="Arial"/>
                <w:b w:val="0"/>
                <w:bCs w:val="0"/>
                <w:sz w:val="24"/>
                <w:szCs w:val="24"/>
                <w:lang w:val="en-GB"/>
              </w:rPr>
            </w:pPr>
            <w:r w:rsidRPr="2030048C" w:rsidR="0D67476B">
              <w:rPr>
                <w:rFonts w:ascii="Arial" w:eastAsia="Arial" w:hAnsi="Arial" w:cs="Arial"/>
                <w:b w:val="0"/>
                <w:bCs w:val="0"/>
                <w:sz w:val="24"/>
                <w:szCs w:val="24"/>
                <w:lang w:val="en-GB"/>
              </w:rPr>
              <w:t>Ordinary degree International Law with Foundation Year in Social Sciences</w:t>
            </w:r>
          </w:p>
          <w:p w:rsidR="72431AC7" w:rsidP="2030048C" w14:textId="7E0F963D">
            <w:pPr>
              <w:rPr>
                <w:rFonts w:ascii="Arial" w:eastAsia="Arial" w:hAnsi="Arial" w:cs="Arial"/>
                <w:b w:val="0"/>
                <w:bCs w:val="0"/>
                <w:sz w:val="24"/>
                <w:szCs w:val="24"/>
                <w:lang w:val="en-GB"/>
              </w:rPr>
            </w:pPr>
            <w:r w:rsidRPr="2030048C" w:rsidR="6626DDAF">
              <w:rPr>
                <w:rFonts w:ascii="Arial" w:eastAsia="Arial" w:hAnsi="Arial" w:cs="Arial"/>
                <w:b w:val="0"/>
                <w:bCs w:val="0"/>
                <w:sz w:val="24"/>
                <w:szCs w:val="24"/>
                <w:lang w:val="en-GB"/>
              </w:rPr>
              <w:t>Dip HE International Law with Foundation Year in Social Sciences</w:t>
            </w:r>
            <w:r>
              <w:br/>
            </w:r>
            <w:r w:rsidRPr="2030048C" w:rsidR="71C545CA">
              <w:rPr>
                <w:rFonts w:ascii="Arial" w:eastAsia="Arial" w:hAnsi="Arial" w:cs="Arial"/>
                <w:b w:val="0"/>
                <w:bCs w:val="0"/>
                <w:sz w:val="24"/>
                <w:szCs w:val="24"/>
                <w:lang w:val="en-GB"/>
              </w:rPr>
              <w:t>BA (Hons) International Law with Foundation Year in Social Sciences</w:t>
            </w:r>
          </w:p>
        </w:tc>
      </w:tr>
      <w:tr w14:paraId="2A120393" w14:textId="77777777" w:rsidTr="69A234E8">
        <w:tblPrEx>
          <w:tblW w:w="0" w:type="auto"/>
          <w:tblLook w:val="04A0"/>
        </w:tblPrEx>
        <w:tc>
          <w:tcPr>
            <w:tcW w:w="3186" w:type="dxa"/>
          </w:tcPr>
          <w:p w:rsidR="72431AC7"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Course Code </w:t>
            </w:r>
          </w:p>
          <w:p w:rsidR="72431AC7" w:rsidP="540725A5" w14:textId="05FA9D39">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 and mode of delivery</w:t>
            </w:r>
          </w:p>
        </w:tc>
        <w:tc>
          <w:tcPr>
            <w:tcW w:w="5830" w:type="dxa"/>
          </w:tcPr>
          <w:p w:rsidR="72431AC7" w:rsidP="69A234E8" w14:textId="193EB8DD">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p>
          <w:p w:rsidR="72431AC7" w:rsidP="69A234E8" w14:textId="192873A6">
            <w:pPr>
              <w:suppressLineNumbers w:val="0"/>
              <w:bidi w:val="0"/>
              <w:spacing w:before="0" w:beforeAutospacing="0" w:after="0" w:afterAutospacing="0" w:line="240" w:lineRule="auto"/>
              <w:ind w:left="0" w:right="0"/>
              <w:jc w:val="left"/>
              <w:rPr>
                <w:rFonts w:ascii="Arial" w:eastAsia="Arial" w:hAnsi="Arial" w:cs="Arial"/>
                <w:b w:val="0"/>
                <w:bCs w:val="0"/>
                <w:sz w:val="24"/>
                <w:szCs w:val="24"/>
                <w:lang w:val="en-GB"/>
              </w:rPr>
            </w:pPr>
            <w:r w:rsidRPr="69A234E8" w:rsidR="25069DDE">
              <w:rPr>
                <w:rFonts w:ascii="Arial" w:eastAsia="Arial" w:hAnsi="Arial" w:cs="Arial"/>
                <w:b w:val="0"/>
                <w:bCs w:val="0"/>
                <w:sz w:val="24"/>
                <w:szCs w:val="24"/>
                <w:lang w:val="en-GB"/>
              </w:rPr>
              <w:t xml:space="preserve">Full-time: </w:t>
            </w:r>
            <w:r w:rsidRPr="69A234E8">
              <w:rPr>
                <w:rFonts w:ascii="Arial" w:eastAsia="Arial" w:hAnsi="Arial" w:cs="Arial"/>
                <w:b w:val="0"/>
                <w:bCs w:val="0"/>
                <w:sz w:val="24"/>
                <w:szCs w:val="24"/>
                <w:lang w:val="en-GB"/>
              </w:rPr>
              <w:t>urlli1lli55</w:t>
            </w:r>
          </w:p>
        </w:tc>
      </w:tr>
      <w:tr w14:paraId="78C565E9" w14:textId="77777777" w:rsidTr="69A234E8">
        <w:tblPrEx>
          <w:tblW w:w="0" w:type="auto"/>
          <w:tblLook w:val="04A0"/>
        </w:tblPrEx>
        <w:tc>
          <w:tcPr>
            <w:tcW w:w="3186" w:type="dxa"/>
          </w:tcPr>
          <w:p w:rsidR="00420254" w:rsidP="540725A5" w14:textId="77777777">
            <w:pPr>
              <w:rPr>
                <w:rFonts w:ascii="Arial" w:eastAsia="Arial" w:hAnsi="Arial" w:cs="Arial"/>
                <w:b w:val="0"/>
                <w:bCs w:val="0"/>
                <w:sz w:val="24"/>
                <w:szCs w:val="24"/>
              </w:rPr>
            </w:pPr>
            <w:r w:rsidRPr="540725A5">
              <w:rPr>
                <w:rFonts w:ascii="Arial" w:eastAsia="Arial" w:hAnsi="Arial" w:cs="Arial"/>
                <w:b w:val="0"/>
                <w:bCs w:val="0"/>
                <w:sz w:val="24"/>
                <w:szCs w:val="24"/>
              </w:rPr>
              <w:t xml:space="preserve">UCAS code </w:t>
            </w:r>
          </w:p>
          <w:p w:rsidR="72431AC7" w:rsidP="540725A5" w14:textId="43F88348">
            <w:pPr>
              <w:rPr>
                <w:rFonts w:ascii="Arial" w:eastAsia="Arial" w:hAnsi="Arial" w:cs="Arial"/>
                <w:b w:val="0"/>
                <w:bCs w:val="0"/>
                <w:i/>
                <w:iCs/>
                <w:sz w:val="24"/>
                <w:szCs w:val="24"/>
              </w:rPr>
            </w:pPr>
            <w:r w:rsidRPr="540725A5">
              <w:rPr>
                <w:rFonts w:ascii="Arial" w:eastAsia="Arial" w:hAnsi="Arial" w:cs="Arial"/>
                <w:b w:val="0"/>
                <w:bCs w:val="0"/>
                <w:i/>
                <w:iCs/>
                <w:sz w:val="24"/>
                <w:szCs w:val="24"/>
              </w:rPr>
              <w:t>For each pathway</w:t>
            </w:r>
          </w:p>
        </w:tc>
        <w:tc>
          <w:tcPr>
            <w:tcW w:w="5830" w:type="dxa"/>
          </w:tcPr>
          <w:p w:rsidR="72431AC7" w:rsidP="2030048C" w14:textId="5E5181C9">
            <w:pPr>
              <w:rPr>
                <w:rFonts w:ascii="Arial" w:eastAsia="Arial" w:hAnsi="Arial" w:cs="Arial"/>
                <w:b w:val="0"/>
                <w:bCs w:val="0"/>
                <w:sz w:val="24"/>
                <w:szCs w:val="24"/>
                <w:lang w:val="en-GB"/>
              </w:rPr>
            </w:pPr>
          </w:p>
        </w:tc>
      </w:tr>
    </w:tbl>
    <w:p w:rsidR="72431AC7" w:rsidP="540725A5" w14:paraId="3FADA4BB" w14:textId="4A7B45DD">
      <w:pPr>
        <w:rPr>
          <w:rFonts w:ascii="Arial" w:eastAsia="Arial" w:hAnsi="Arial" w:cs="Arial"/>
          <w:b w:val="0"/>
          <w:bCs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86"/>
        <w:gridCol w:w="5830"/>
      </w:tblGrid>
      <w:tr w14:paraId="097980E5" w14:textId="77777777" w:rsidTr="158602C4">
        <w:tblPrEx>
          <w:tblW w:w="0" w:type="auto"/>
          <w:tblLook w:val="04A0"/>
        </w:tblPrEx>
        <w:tc>
          <w:tcPr>
            <w:tcW w:w="3436" w:type="dxa"/>
          </w:tcPr>
          <w:p w:rsidR="00A92C9B" w:rsidRPr="00BF1022" w:rsidP="540725A5" w14:paraId="7BD48904" w14:textId="77777777">
            <w:pPr>
              <w:rPr>
                <w:rFonts w:ascii="Arial" w:eastAsia="Arial" w:hAnsi="Arial" w:cs="Arial"/>
                <w:b w:val="0"/>
                <w:bCs w:val="0"/>
                <w:sz w:val="24"/>
                <w:szCs w:val="24"/>
              </w:rPr>
            </w:pPr>
            <w:r w:rsidRPr="540725A5">
              <w:rPr>
                <w:rFonts w:ascii="Arial" w:eastAsia="Arial" w:hAnsi="Arial" w:cs="Arial"/>
                <w:b w:val="0"/>
                <w:bCs w:val="0"/>
                <w:sz w:val="24"/>
                <w:szCs w:val="24"/>
              </w:rPr>
              <w:t>Awarding Institution:</w:t>
            </w:r>
          </w:p>
          <w:p w:rsidR="00A92C9B" w:rsidRPr="00BF1022" w:rsidP="540725A5" w14:paraId="23994CAD" w14:textId="77777777">
            <w:pPr>
              <w:rPr>
                <w:rFonts w:ascii="Arial" w:eastAsia="Arial" w:hAnsi="Arial" w:cs="Arial"/>
                <w:b w:val="0"/>
                <w:bCs w:val="0"/>
                <w:sz w:val="24"/>
                <w:szCs w:val="24"/>
              </w:rPr>
            </w:pPr>
          </w:p>
        </w:tc>
        <w:tc>
          <w:tcPr>
            <w:tcW w:w="5580" w:type="dxa"/>
          </w:tcPr>
          <w:p w:rsidR="00A92C9B" w:rsidRPr="00BF1022" w:rsidP="540725A5" w14:paraId="4B1F43D1" w14:textId="77777777">
            <w:pPr>
              <w:rPr>
                <w:rFonts w:ascii="Arial" w:eastAsia="Arial" w:hAnsi="Arial" w:cs="Arial"/>
                <w:b w:val="0"/>
                <w:bCs w:val="0"/>
                <w:sz w:val="24"/>
                <w:szCs w:val="24"/>
              </w:rPr>
            </w:pPr>
            <w:r w:rsidRPr="540725A5">
              <w:rPr>
                <w:rFonts w:ascii="Arial" w:eastAsia="Arial" w:hAnsi="Arial" w:cs="Arial"/>
                <w:b w:val="0"/>
                <w:bCs w:val="0"/>
                <w:sz w:val="24"/>
                <w:szCs w:val="24"/>
              </w:rPr>
              <w:t>Kingston University</w:t>
            </w:r>
          </w:p>
        </w:tc>
      </w:tr>
      <w:tr w14:paraId="721D6BCB" w14:textId="77777777" w:rsidTr="158602C4">
        <w:tblPrEx>
          <w:tblW w:w="0" w:type="auto"/>
          <w:tblLook w:val="04A0"/>
        </w:tblPrEx>
        <w:tc>
          <w:tcPr>
            <w:tcW w:w="3436" w:type="dxa"/>
          </w:tcPr>
          <w:p w:rsidR="00A92C9B" w:rsidRPr="00BF1022" w:rsidP="540725A5" w14:paraId="15528E1C" w14:textId="77777777">
            <w:pPr>
              <w:rPr>
                <w:rFonts w:ascii="Arial" w:eastAsia="Arial" w:hAnsi="Arial" w:cs="Arial"/>
                <w:b w:val="0"/>
                <w:bCs w:val="0"/>
                <w:sz w:val="24"/>
                <w:szCs w:val="24"/>
              </w:rPr>
            </w:pPr>
            <w:r w:rsidRPr="540725A5">
              <w:rPr>
                <w:rFonts w:ascii="Arial" w:eastAsia="Arial" w:hAnsi="Arial" w:cs="Arial"/>
                <w:b w:val="0"/>
                <w:bCs w:val="0"/>
                <w:sz w:val="24"/>
                <w:szCs w:val="24"/>
              </w:rPr>
              <w:t>Teaching Institution:</w:t>
            </w:r>
          </w:p>
          <w:p w:rsidR="00A92C9B" w:rsidRPr="00BF1022" w:rsidP="540725A5" w14:paraId="1B229580" w14:textId="77777777">
            <w:pPr>
              <w:rPr>
                <w:rFonts w:ascii="Arial" w:eastAsia="Arial" w:hAnsi="Arial" w:cs="Arial"/>
                <w:b w:val="0"/>
                <w:bCs w:val="0"/>
                <w:sz w:val="24"/>
                <w:szCs w:val="24"/>
              </w:rPr>
            </w:pPr>
          </w:p>
        </w:tc>
        <w:tc>
          <w:tcPr>
            <w:tcW w:w="5580" w:type="dxa"/>
          </w:tcPr>
          <w:p w:rsidR="00A92C9B" w:rsidRPr="00BF1022" w:rsidP="2030048C" w14:paraId="34EFE47D" w14:textId="4719F17C">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University</w:t>
            </w:r>
            <w:r w:rsidRPr="2030048C">
              <w:rPr>
                <w:rStyle w:val="eop"/>
                <w:rFonts w:ascii="Arial" w:eastAsia="Arial" w:hAnsi="Arial" w:cs="Arial"/>
                <w:b w:val="0"/>
                <w:bCs w:val="0"/>
                <w:color w:val="000000"/>
                <w:sz w:val="24"/>
                <w:szCs w:val="24"/>
                <w:shd w:val="clear" w:color="auto" w:fill="FFFFFF"/>
                <w:lang w:val="en-GB"/>
              </w:rPr>
              <w:t> </w:t>
            </w:r>
          </w:p>
        </w:tc>
      </w:tr>
      <w:tr w14:paraId="490F765D" w14:textId="77777777" w:rsidTr="158602C4">
        <w:tblPrEx>
          <w:tblW w:w="0" w:type="auto"/>
          <w:tblLook w:val="04A0"/>
        </w:tblPrEx>
        <w:tc>
          <w:tcPr>
            <w:tcW w:w="3436" w:type="dxa"/>
          </w:tcPr>
          <w:p w:rsidR="00A92C9B" w:rsidRPr="00BF1022" w:rsidP="540725A5" w14:paraId="6DBD4986" w14:textId="77777777">
            <w:pPr>
              <w:rPr>
                <w:rFonts w:ascii="Arial" w:eastAsia="Arial" w:hAnsi="Arial" w:cs="Arial"/>
                <w:b w:val="0"/>
                <w:bCs w:val="0"/>
                <w:sz w:val="24"/>
                <w:szCs w:val="24"/>
              </w:rPr>
            </w:pPr>
            <w:r w:rsidRPr="540725A5">
              <w:rPr>
                <w:rFonts w:ascii="Arial" w:eastAsia="Arial" w:hAnsi="Arial" w:cs="Arial"/>
                <w:b w:val="0"/>
                <w:bCs w:val="0"/>
                <w:sz w:val="24"/>
                <w:szCs w:val="24"/>
              </w:rPr>
              <w:t>Location:</w:t>
            </w:r>
          </w:p>
        </w:tc>
        <w:tc>
          <w:tcPr>
            <w:tcW w:w="5580" w:type="dxa"/>
          </w:tcPr>
          <w:p w:rsidR="00A92C9B" w:rsidRPr="00BF1022" w:rsidP="2030048C" w14:paraId="3ADCF0D2" w14:textId="4DD0A3AB">
            <w:pPr>
              <w:rPr>
                <w:rFonts w:ascii="Arial" w:eastAsia="Arial" w:hAnsi="Arial" w:cs="Arial"/>
                <w:b w:val="0"/>
                <w:bCs w:val="0"/>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Kingston School of Law, Social and Behavioural Sciences, Kingston Hill / Penrhyn Road</w:t>
            </w:r>
            <w:r w:rsidRPr="2030048C">
              <w:rPr>
                <w:rStyle w:val="eop"/>
                <w:rFonts w:ascii="Arial" w:eastAsia="Arial" w:hAnsi="Arial" w:cs="Arial"/>
                <w:b w:val="0"/>
                <w:bCs w:val="0"/>
                <w:color w:val="000000"/>
                <w:sz w:val="24"/>
                <w:szCs w:val="24"/>
                <w:shd w:val="clear" w:color="auto" w:fill="FFFFFF"/>
                <w:lang w:val="en-GB"/>
              </w:rPr>
              <w:t> </w:t>
            </w:r>
          </w:p>
        </w:tc>
      </w:tr>
      <w:tr w14:paraId="5F54BDB5" w14:textId="77777777" w:rsidTr="158602C4">
        <w:tblPrEx>
          <w:tblW w:w="0" w:type="auto"/>
          <w:tblLook w:val="04A0"/>
        </w:tblPrEx>
        <w:tc>
          <w:tcPr>
            <w:tcW w:w="3436" w:type="dxa"/>
          </w:tcPr>
          <w:p w:rsidR="00A92C9B" w:rsidRPr="00BF1022" w:rsidP="540725A5" w14:paraId="408424F3" w14:textId="48FE20FF">
            <w:pPr>
              <w:rPr>
                <w:rFonts w:ascii="Arial" w:eastAsia="Arial" w:hAnsi="Arial" w:cs="Arial"/>
                <w:b w:val="0"/>
                <w:bCs w:val="0"/>
                <w:sz w:val="24"/>
                <w:szCs w:val="24"/>
              </w:rPr>
            </w:pPr>
            <w:r w:rsidRPr="5C72847F">
              <w:rPr>
                <w:rFonts w:ascii="Arial" w:eastAsia="Arial" w:hAnsi="Arial" w:cs="Arial"/>
                <w:b w:val="0"/>
                <w:bCs w:val="0"/>
                <w:sz w:val="24"/>
                <w:szCs w:val="24"/>
              </w:rPr>
              <w:t>Language of Delivery:</w:t>
            </w:r>
          </w:p>
        </w:tc>
        <w:tc>
          <w:tcPr>
            <w:tcW w:w="5580" w:type="dxa"/>
          </w:tcPr>
          <w:p w:rsidR="00A92C9B" w:rsidRPr="00BF1022" w:rsidP="2030048C" w14:paraId="288A5E69" w14:textId="254E3C67">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sz w:val="24"/>
                <w:szCs w:val="24"/>
                <w:shd w:val="clear" w:color="auto" w:fill="FFFFFF"/>
                <w:lang w:val="en-GB"/>
              </w:rPr>
              <w:t>English</w:t>
            </w:r>
            <w:r w:rsidRPr="2030048C">
              <w:rPr>
                <w:rStyle w:val="eop"/>
                <w:rFonts w:ascii="Arial" w:eastAsia="Arial" w:hAnsi="Arial" w:cs="Arial"/>
                <w:b w:val="0"/>
                <w:bCs w:val="0"/>
                <w:color w:val="000000"/>
                <w:sz w:val="24"/>
                <w:szCs w:val="24"/>
                <w:shd w:val="clear" w:color="auto" w:fill="FFFFFF"/>
                <w:lang w:val="en-GB"/>
              </w:rPr>
              <w:t> </w:t>
            </w:r>
          </w:p>
        </w:tc>
      </w:tr>
      <w:tr w14:paraId="0156AC2C" w:rsidTr="158602C4">
        <w:tblPrEx>
          <w:tblW w:w="0" w:type="auto"/>
          <w:tblLook w:val="04A0"/>
        </w:tblPrEx>
        <w:trPr>
          <w:trHeight w:val="300"/>
        </w:trPr>
        <w:tc>
          <w:tcPr>
            <w:tcW w:w="3186" w:type="dxa"/>
          </w:tcPr>
          <w:p w:rsidR="5E39550A" w:rsidP="5C72847F" w14:paraId="1A36E5E1" w14:textId="70AB17F8">
            <w:pPr>
              <w:rPr>
                <w:rFonts w:ascii="Arial" w:eastAsia="Arial" w:hAnsi="Arial" w:cs="Arial"/>
                <w:b w:val="0"/>
                <w:bCs w:val="0"/>
                <w:sz w:val="24"/>
                <w:szCs w:val="24"/>
              </w:rPr>
            </w:pPr>
            <w:r w:rsidRPr="5C72847F">
              <w:rPr>
                <w:rFonts w:ascii="Arial" w:eastAsia="Arial" w:hAnsi="Arial" w:cs="Arial"/>
                <w:b w:val="0"/>
                <w:bCs w:val="0"/>
                <w:sz w:val="24"/>
                <w:szCs w:val="24"/>
              </w:rPr>
              <w:t>Delivery mode:</w:t>
            </w:r>
          </w:p>
        </w:tc>
        <w:tc>
          <w:tcPr>
            <w:tcW w:w="5830" w:type="dxa"/>
            <w:shd w:val="clear" w:color="auto" w:fill="auto"/>
          </w:tcPr>
          <w:p w:rsidR="5E39550A" w:rsidP="2030048C" w14:paraId="4A8A0451" w14:textId="3109EBE3">
            <w:pPr>
              <w:pStyle w:val="paragraph"/>
              <w:rPr>
                <w:rStyle w:val="normaltextrun"/>
                <w:rFonts w:ascii="Arial" w:eastAsia="Arial" w:hAnsi="Arial" w:cs="Arial"/>
                <w:b w:val="0"/>
                <w:bCs w:val="0"/>
                <w:color w:val="000000" w:themeColor="text1" w:themeShade="FF" w:themeTint="FF"/>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Category 1: Primarily in person (0-20% of scheduled L&amp;T hours delivered online)</w:t>
            </w:r>
          </w:p>
        </w:tc>
      </w:tr>
      <w:tr w14:paraId="421784EB" w14:textId="77777777" w:rsidTr="158602C4">
        <w:tblPrEx>
          <w:tblW w:w="0" w:type="auto"/>
          <w:tblLook w:val="04A0"/>
        </w:tblPrEx>
        <w:tc>
          <w:tcPr>
            <w:tcW w:w="3436" w:type="dxa"/>
          </w:tcPr>
          <w:p w:rsidR="00A92C9B" w:rsidRPr="00BF1022" w:rsidP="540725A5" w14:paraId="50FEA13E" w14:textId="52E40AE4">
            <w:pPr>
              <w:rPr>
                <w:rFonts w:ascii="Arial" w:eastAsia="Arial" w:hAnsi="Arial" w:cs="Arial"/>
                <w:b w:val="0"/>
                <w:bCs w:val="0"/>
                <w:sz w:val="24"/>
                <w:szCs w:val="24"/>
              </w:rPr>
            </w:pPr>
            <w:r w:rsidRPr="540725A5" w:rsidR="3D0F7CBD">
              <w:rPr>
                <w:rFonts w:ascii="Arial" w:eastAsia="Arial" w:hAnsi="Arial" w:cs="Arial"/>
                <w:b w:val="0"/>
                <w:bCs w:val="0"/>
                <w:sz w:val="24"/>
                <w:szCs w:val="24"/>
              </w:rPr>
              <w:t>Learning mode(s)</w:t>
            </w:r>
            <w:r w:rsidRPr="540725A5" w:rsidR="401310E5">
              <w:rPr>
                <w:rFonts w:ascii="Arial" w:eastAsia="Arial" w:hAnsi="Arial" w:cs="Arial"/>
                <w:b w:val="0"/>
                <w:bCs w:val="0"/>
                <w:sz w:val="24"/>
                <w:szCs w:val="24"/>
              </w:rPr>
              <w:t>:</w:t>
            </w:r>
          </w:p>
          <w:p w:rsidR="00A92C9B" w:rsidRPr="00BF1022" w:rsidP="540725A5" w14:paraId="537CB538" w14:textId="77777777">
            <w:pPr>
              <w:rPr>
                <w:rFonts w:ascii="Arial" w:eastAsia="Arial" w:hAnsi="Arial" w:cs="Arial"/>
                <w:b w:val="0"/>
                <w:bCs w:val="0"/>
                <w:sz w:val="24"/>
                <w:szCs w:val="24"/>
              </w:rPr>
            </w:pPr>
          </w:p>
        </w:tc>
        <w:tc>
          <w:tcPr>
            <w:tcW w:w="5580" w:type="dxa"/>
            <w:shd w:val="clear" w:color="auto" w:fill="auto"/>
          </w:tcPr>
          <w:p w:rsidR="00E561A2" w:rsidP="2030048C" w14:paraId="15C42159"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7240FC2F" w14:textId="58C00D85">
            <w:pPr>
              <w:pStyle w:val="paragraph"/>
              <w:spacing w:before="0" w:beforeAutospacing="0" w:after="0" w:afterAutospacing="0"/>
              <w:textAlignment w:val="baseline"/>
              <w:rPr>
                <w:rFonts w:ascii="Arial" w:eastAsia="Arial" w:hAnsi="Arial" w:cs="Arial"/>
                <w:b w:val="0"/>
                <w:bCs w:val="0"/>
                <w:sz w:val="24"/>
                <w:szCs w:val="24"/>
              </w:rPr>
            </w:pPr>
            <w:r w:rsidRPr="540725A5">
              <w:rPr>
                <w:rStyle w:val="eop"/>
                <w:rFonts w:ascii="Arial" w:eastAsia="Arial" w:hAnsi="Arial" w:cs="Arial"/>
                <w:b w:val="0"/>
                <w:bCs w:val="0"/>
                <w:color w:val="000000" w:themeColor="text1" w:themeShade="FF" w:themeTint="FF"/>
                <w:sz w:val="24"/>
                <w:szCs w:val="24"/>
              </w:rPr>
              <w:t> </w:t>
            </w:r>
          </w:p>
        </w:tc>
      </w:tr>
      <w:tr w14:paraId="0AB42F90" w14:textId="77777777" w:rsidTr="158602C4">
        <w:tblPrEx>
          <w:tblW w:w="0" w:type="auto"/>
          <w:tblLook w:val="04A0"/>
        </w:tblPrEx>
        <w:tc>
          <w:tcPr>
            <w:tcW w:w="3436" w:type="dxa"/>
          </w:tcPr>
          <w:p w:rsidR="00A92C9B" w:rsidRPr="00BF1022" w:rsidP="2030048C" w14:paraId="3CDE1E3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Minimum</w:t>
            </w:r>
            <w:r w:rsidRPr="2030048C">
              <w:rPr>
                <w:rFonts w:ascii="Arial" w:eastAsia="Arial" w:hAnsi="Arial" w:cs="Arial"/>
                <w:b w:val="0"/>
                <w:bCs w:val="0"/>
                <w:sz w:val="24"/>
                <w:szCs w:val="24"/>
                <w:lang w:val="en-GB"/>
              </w:rPr>
              <w:t xml:space="preserve"> period of registration:</w:t>
            </w:r>
          </w:p>
        </w:tc>
        <w:tc>
          <w:tcPr>
            <w:tcW w:w="5580" w:type="dxa"/>
          </w:tcPr>
          <w:p w:rsidR="00E561A2" w:rsidP="2030048C" w14:paraId="440A0C04"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3</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4</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4AB48737" w14:textId="343EDD06">
            <w:pPr>
              <w:pStyle w:val="paragraph"/>
              <w:spacing w:before="0" w:beforeAutospacing="0" w:after="0" w:afterAutospacing="0"/>
              <w:textAlignment w:val="baseline"/>
              <w:rPr>
                <w:rFonts w:ascii="Arial" w:eastAsia="Arial" w:hAnsi="Arial" w:cs="Arial"/>
                <w:b w:val="0"/>
                <w:bCs w:val="0"/>
                <w:sz w:val="24"/>
                <w:szCs w:val="24"/>
              </w:rPr>
            </w:pPr>
          </w:p>
        </w:tc>
      </w:tr>
      <w:tr w14:paraId="2056D785" w14:textId="77777777" w:rsidTr="158602C4">
        <w:tblPrEx>
          <w:tblW w:w="0" w:type="auto"/>
          <w:tblLook w:val="04A0"/>
        </w:tblPrEx>
        <w:tc>
          <w:tcPr>
            <w:tcW w:w="3436" w:type="dxa"/>
          </w:tcPr>
          <w:p w:rsidR="00A92C9B" w:rsidRPr="00BF1022" w:rsidP="2030048C" w14:paraId="3D914DFA" w14:textId="77777777">
            <w:pPr>
              <w:rPr>
                <w:rFonts w:ascii="Arial" w:eastAsia="Arial" w:hAnsi="Arial" w:cs="Arial"/>
                <w:b w:val="0"/>
                <w:bCs w:val="0"/>
                <w:sz w:val="24"/>
                <w:szCs w:val="24"/>
                <w:lang w:val="en-GB"/>
              </w:rPr>
            </w:pPr>
            <w:r w:rsidRPr="2030048C">
              <w:rPr>
                <w:rFonts w:ascii="Arial" w:eastAsia="Arial" w:hAnsi="Arial" w:cs="Arial"/>
                <w:b w:val="0"/>
                <w:bCs w:val="0"/>
                <w:sz w:val="24"/>
                <w:szCs w:val="24"/>
                <w:lang w:val="en-GB"/>
              </w:rPr>
              <w:t>Maximum</w:t>
            </w:r>
            <w:r w:rsidRPr="2030048C">
              <w:rPr>
                <w:rFonts w:ascii="Arial" w:eastAsia="Arial" w:hAnsi="Arial" w:cs="Arial"/>
                <w:b w:val="0"/>
                <w:bCs w:val="0"/>
                <w:sz w:val="24"/>
                <w:szCs w:val="24"/>
                <w:lang w:val="en-GB"/>
              </w:rPr>
              <w:t xml:space="preserve"> period of registration:</w:t>
            </w:r>
          </w:p>
          <w:p w:rsidR="00A92C9B" w:rsidRPr="00BF1022" w:rsidP="540725A5" w14:paraId="0A693F2C" w14:textId="77777777">
            <w:pPr>
              <w:rPr>
                <w:rFonts w:ascii="Arial" w:eastAsia="Arial" w:hAnsi="Arial" w:cs="Arial"/>
                <w:b w:val="0"/>
                <w:bCs w:val="0"/>
                <w:sz w:val="24"/>
                <w:szCs w:val="24"/>
              </w:rPr>
            </w:pPr>
          </w:p>
        </w:tc>
        <w:tc>
          <w:tcPr>
            <w:tcW w:w="5580" w:type="dxa"/>
          </w:tcPr>
          <w:p w:rsidR="00E561A2" w:rsidP="2030048C" w14:paraId="3D3D717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Full-time</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6</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E561A2" w:rsidP="2030048C" w14:textId="77777777">
            <w:pPr>
              <w:pStyle w:val="paragraph"/>
              <w:spacing w:before="0" w:beforeAutospacing="0" w:after="0" w:afterAutospacing="0"/>
              <w:textAlignment w:val="baseline"/>
              <w:rPr>
                <w:rFonts w:ascii="Arial" w:eastAsia="Arial" w:hAnsi="Arial" w:cs="Arial"/>
                <w:b w:val="0"/>
                <w:bCs w:val="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xml:space="preserve"> </w:t>
            </w:r>
            <w:r w:rsidRPr="2030048C">
              <w:rPr>
                <w:rStyle w:val="normaltextrun"/>
                <w:rFonts w:ascii="Arial" w:eastAsia="Arial" w:hAnsi="Arial" w:cs="Arial"/>
                <w:b w:val="0"/>
                <w:bCs w:val="0"/>
                <w:color w:val="000000" w:themeColor="text1" w:themeShade="FF" w:themeTint="FF"/>
                <w:sz w:val="24"/>
                <w:szCs w:val="24"/>
                <w:lang w:val="en-GB"/>
              </w:rPr>
              <w:t>With foundation year</w:t>
            </w:r>
            <w:r w:rsidRPr="2030048C">
              <w:rPr>
                <w:rStyle w:val="normaltextrun"/>
                <w:rFonts w:ascii="Arial" w:eastAsia="Arial" w:hAnsi="Arial" w:cs="Arial"/>
                <w:b w:val="0"/>
                <w:bCs w:val="0"/>
                <w:color w:val="000000" w:themeColor="text1" w:themeShade="FF" w:themeTint="FF"/>
                <w:sz w:val="24"/>
                <w:szCs w:val="24"/>
                <w:lang w:val="en-GB"/>
              </w:rPr>
              <w:t xml:space="preserve"> - </w:t>
            </w:r>
            <w:r w:rsidRPr="2030048C">
              <w:rPr>
                <w:rStyle w:val="normaltextrun"/>
                <w:rFonts w:ascii="Arial" w:eastAsia="Arial" w:hAnsi="Arial" w:cs="Arial"/>
                <w:b w:val="0"/>
                <w:bCs w:val="0"/>
                <w:color w:val="000000" w:themeColor="text1" w:themeShade="FF" w:themeTint="FF"/>
                <w:sz w:val="24"/>
                <w:szCs w:val="24"/>
                <w:lang w:val="en-GB"/>
              </w:rPr>
              <w:t>8</w:t>
            </w:r>
            <w:r w:rsidRPr="2030048C">
              <w:rPr>
                <w:rStyle w:val="normaltextrun"/>
                <w:rFonts w:ascii="Arial" w:eastAsia="Arial" w:hAnsi="Arial" w:cs="Arial"/>
                <w:b w:val="0"/>
                <w:bCs w:val="0"/>
                <w:color w:val="000000" w:themeColor="text1" w:themeShade="FF" w:themeTint="FF"/>
                <w:sz w:val="24"/>
                <w:szCs w:val="24"/>
                <w:lang w:val="en-GB"/>
              </w:rPr>
              <w:t> </w:t>
            </w:r>
            <w:r w:rsidRPr="2030048C">
              <w:rPr>
                <w:rStyle w:val="eop"/>
                <w:rFonts w:ascii="Arial" w:eastAsia="Arial" w:hAnsi="Arial" w:cs="Arial"/>
                <w:b w:val="0"/>
                <w:bCs w:val="0"/>
                <w:color w:val="000000" w:themeColor="text1" w:themeShade="FF" w:themeTint="FF"/>
                <w:sz w:val="24"/>
                <w:szCs w:val="24"/>
                <w:lang w:val="en-GB"/>
              </w:rPr>
              <w:t> </w:t>
            </w:r>
          </w:p>
          <w:p w:rsidR="00A92C9B" w:rsidRPr="00E561A2" w:rsidP="540725A5" w14:paraId="31763EE0" w14:textId="61A04F40">
            <w:pPr>
              <w:pStyle w:val="paragraph"/>
              <w:spacing w:before="0" w:beforeAutospacing="0" w:after="0" w:afterAutospacing="0"/>
              <w:textAlignment w:val="baseline"/>
              <w:rPr>
                <w:rFonts w:ascii="Arial" w:eastAsia="Arial" w:hAnsi="Arial" w:cs="Arial"/>
                <w:b w:val="0"/>
                <w:bCs w:val="0"/>
                <w:sz w:val="24"/>
                <w:szCs w:val="24"/>
              </w:rPr>
            </w:pPr>
          </w:p>
        </w:tc>
      </w:tr>
      <w:tr w14:paraId="315211C4" w14:textId="77777777" w:rsidTr="158602C4">
        <w:tblPrEx>
          <w:tblW w:w="0" w:type="auto"/>
          <w:tblLook w:val="04A0"/>
        </w:tblPrEx>
        <w:tc>
          <w:tcPr>
            <w:tcW w:w="3436" w:type="dxa"/>
          </w:tcPr>
          <w:p w:rsidR="00A92C9B" w:rsidRPr="00BF1022" w:rsidP="5C72847F" w14:paraId="3E96C004" w14:textId="1F78C630">
            <w:pPr>
              <w:suppressLineNumbers w:val="0"/>
              <w:bidi w:val="0"/>
              <w:spacing w:before="0" w:beforeAutospacing="0" w:after="0" w:afterAutospacing="0" w:line="240" w:lineRule="auto"/>
              <w:ind w:left="0" w:right="0"/>
              <w:jc w:val="left"/>
            </w:pPr>
            <w:r w:rsidRPr="5C72847F" w:rsidR="20CB304B">
              <w:rPr>
                <w:rFonts w:ascii="Arial" w:eastAsia="Arial" w:hAnsi="Arial" w:cs="Arial"/>
                <w:b w:val="0"/>
                <w:bCs w:val="0"/>
                <w:i w:val="0"/>
                <w:iCs w:val="0"/>
                <w:caps w:val="0"/>
                <w:smallCaps w:val="0"/>
                <w:strike w:val="0"/>
                <w:dstrike w:val="0"/>
                <w:noProof w:val="0"/>
                <w:sz w:val="24"/>
                <w:szCs w:val="24"/>
                <w:u w:val="none"/>
                <w:lang w:val="en-GB"/>
              </w:rPr>
              <w:t>Entry requirements</w:t>
            </w:r>
          </w:p>
        </w:tc>
        <w:tc>
          <w:tcPr>
            <w:tcW w:w="5580" w:type="dxa"/>
          </w:tcPr>
          <w:p w:rsidRPr="2030048C" w:rsidP="2030048C" w14:paraId="4B08F2A9" w14:textId="36373671">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Kingston University typically uses a range of entry requirements to assess an applicant's suitability for our courses. Most course requirements are based on UCAS Tariff points, usually stipulated as a range, and are sometimes coupled with minimum grades in specific relevant subjects. We may also use interview, portfolio and performance pieces to assess an applicant's suitability for the course. We recognise that every person's journey to Higher Education is different and unique and in some cases we may take into account work experience and other non-standard pathways onto University level study.</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Additionally, all non-UK applicants must meet our English language requirements.</w:t>
            </w:r>
          </w:p>
          <w:p w:rsidRPr="2030048C" w:rsidP="2030048C">
            <w:pPr>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Please see our course pages on the Kingston University website for the most up to date entry requirements</w:t>
            </w:r>
          </w:p>
          <w:p w:rsidR="00C447A7" w:rsidRPr="00BF1022" w:rsidP="2030048C" w14:textId="36373671">
            <w:pPr>
              <w:rPr>
                <w:rFonts w:ascii="Arial" w:eastAsia="Arial" w:hAnsi="Arial" w:cs="Arial"/>
                <w:b w:val="0"/>
                <w:bCs w:val="0"/>
                <w:i/>
                <w:iCs/>
                <w:color w:val="FF0000"/>
                <w:sz w:val="24"/>
                <w:szCs w:val="24"/>
                <w:lang w:val="en-GB"/>
              </w:rPr>
            </w:pPr>
          </w:p>
        </w:tc>
      </w:tr>
      <w:tr w14:paraId="1C566DA7" w:rsidTr="158602C4">
        <w:tblPrEx>
          <w:tblW w:w="0" w:type="auto"/>
          <w:tblLook w:val="04A0"/>
        </w:tblPrEx>
        <w:trPr>
          <w:trHeight w:val="300"/>
        </w:trPr>
        <w:tc>
          <w:tcPr>
            <w:tcW w:w="3186" w:type="dxa"/>
          </w:tcPr>
          <w:p w:rsidR="3967FDBC" w:rsidP="540725A5" w14:paraId="0D285D2A" w14:textId="2E4509AB">
            <w:pPr>
              <w:rPr>
                <w:rFonts w:ascii="Arial" w:eastAsia="Arial" w:hAnsi="Arial" w:cs="Arial"/>
                <w:b w:val="0"/>
                <w:bCs w:val="0"/>
                <w:sz w:val="24"/>
                <w:szCs w:val="24"/>
              </w:rPr>
            </w:pPr>
            <w:r w:rsidRPr="540725A5">
              <w:rPr>
                <w:rFonts w:ascii="Arial" w:eastAsia="Arial" w:hAnsi="Arial" w:cs="Arial"/>
                <w:b w:val="0"/>
                <w:bCs w:val="0"/>
                <w:sz w:val="24"/>
                <w:szCs w:val="24"/>
              </w:rPr>
              <w:t>Regulated by</w:t>
            </w:r>
          </w:p>
        </w:tc>
        <w:tc>
          <w:tcPr>
            <w:tcW w:w="5830" w:type="dxa"/>
          </w:tcPr>
          <w:p w:rsidR="3967FDBC" w:rsidP="2030048C" w14:paraId="4474832E" w14:textId="17951E7D">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The University and its courses are regulated by the Office for Students</w:t>
            </w:r>
            <w:r w:rsidRPr="2030048C">
              <w:rPr>
                <w:rStyle w:val="eop"/>
                <w:rFonts w:ascii="Arial" w:eastAsia="Arial" w:hAnsi="Arial" w:cs="Arial"/>
                <w:b w:val="0"/>
                <w:bCs w:val="0"/>
                <w:color w:val="000000" w:themeColor="text1" w:themeShade="FF" w:themeTint="FF"/>
                <w:sz w:val="24"/>
                <w:szCs w:val="24"/>
                <w:lang w:val="en-GB"/>
              </w:rPr>
              <w:t> </w:t>
            </w:r>
          </w:p>
        </w:tc>
      </w:tr>
      <w:tr w14:paraId="2D5500BF" w14:textId="77777777" w:rsidTr="158602C4">
        <w:tblPrEx>
          <w:tblW w:w="0" w:type="auto"/>
          <w:tblLook w:val="04A0"/>
        </w:tblPrEx>
        <w:tc>
          <w:tcPr>
            <w:tcW w:w="3436" w:type="dxa"/>
          </w:tcPr>
          <w:p w:rsidR="00A92C9B" w:rsidRPr="00BF1022" w:rsidP="540725A5" w14:paraId="3A1FE4F7" w14:textId="33D0DA07">
            <w:pPr>
              <w:rPr>
                <w:rFonts w:ascii="Arial" w:eastAsia="Arial" w:hAnsi="Arial" w:cs="Arial"/>
                <w:b w:val="0"/>
                <w:bCs w:val="0"/>
                <w:sz w:val="24"/>
                <w:szCs w:val="24"/>
              </w:rPr>
            </w:pPr>
            <w:r w:rsidRPr="540725A5" w:rsidR="401310E5">
              <w:rPr>
                <w:rFonts w:ascii="Arial" w:eastAsia="Arial" w:hAnsi="Arial" w:cs="Arial"/>
                <w:b w:val="0"/>
                <w:bCs w:val="0"/>
                <w:sz w:val="24"/>
                <w:szCs w:val="24"/>
              </w:rPr>
              <w:t>Programme Accredited by:</w:t>
            </w:r>
          </w:p>
        </w:tc>
        <w:tc>
          <w:tcPr>
            <w:tcW w:w="5580" w:type="dxa"/>
          </w:tcPr>
          <w:p w:rsidRPr="2030048C" w:rsidP="2030048C" w14:paraId="749FB0F8" w14:textId="47CAF514">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color w:val="000000"/>
                <w:sz w:val="24"/>
                <w:szCs w:val="24"/>
                <w:shd w:val="clear" w:color="auto" w:fill="FFFFFF"/>
              </w:rPr>
              <w:t>N/A</w:t>
            </w:r>
          </w:p>
          <w:p w:rsidRPr="2030048C" w:rsidP="2030048C">
            <w:pPr>
              <w:jc w:val="both"/>
              <w:rPr>
                <w:rStyle w:val="normaltextrun"/>
                <w:rFonts w:ascii="Arial" w:eastAsia="Arial" w:hAnsi="Arial" w:cs="Arial"/>
                <w:b w:val="0"/>
                <w:bCs w:val="0"/>
                <w:color w:val="000000"/>
                <w:sz w:val="24"/>
                <w:szCs w:val="24"/>
                <w:shd w:val="clear" w:color="auto" w:fill="FFFFFF"/>
              </w:rPr>
            </w:pPr>
            <w:r w:rsidRPr="2030048C">
              <w:rPr>
                <w:rStyle w:val="normaltextrun"/>
                <w:rFonts w:ascii="Arial" w:eastAsia="Arial" w:hAnsi="Arial" w:cs="Arial"/>
                <w:b w:val="0"/>
                <w:bCs w:val="0"/>
                <w:i/>
                <w:iCs/>
                <w:color w:val="000000"/>
                <w:sz w:val="24"/>
                <w:szCs w:val="24"/>
                <w:shd w:val="clear" w:color="auto" w:fill="FFFFFF"/>
              </w:rPr>
              <w:t> </w:t>
            </w:r>
          </w:p>
          <w:p w:rsidR="00A92C9B" w:rsidRPr="00BF1022" w:rsidP="2030048C" w14:textId="47CAF514">
            <w:pPr>
              <w:rPr>
                <w:rFonts w:ascii="Arial" w:eastAsia="Arial" w:hAnsi="Arial" w:cs="Arial"/>
                <w:b w:val="0"/>
                <w:bCs w:val="0"/>
                <w:i/>
                <w:iCs/>
                <w:color w:val="FF0000"/>
                <w:sz w:val="24"/>
                <w:szCs w:val="24"/>
                <w:lang w:val="en-GB"/>
              </w:rPr>
            </w:pPr>
          </w:p>
        </w:tc>
      </w:tr>
      <w:tr w14:paraId="4A3A7FAD" w:rsidTr="158602C4">
        <w:tblPrEx>
          <w:tblW w:w="0" w:type="auto"/>
          <w:tblLook w:val="04A0"/>
        </w:tblPrEx>
        <w:trPr>
          <w:trHeight w:val="300"/>
        </w:trPr>
        <w:tc>
          <w:tcPr>
            <w:tcW w:w="3186" w:type="dxa"/>
          </w:tcPr>
          <w:p w:rsidR="792E11A3" w:rsidP="540725A5" w14:paraId="278B5136" w14:textId="1B232E70">
            <w:pPr>
              <w:spacing w:line="240" w:lineRule="auto"/>
              <w:rPr>
                <w:rFonts w:ascii="Arial" w:eastAsia="Arial" w:hAnsi="Arial" w:cs="Arial"/>
                <w:b w:val="0"/>
                <w:bCs w:val="0"/>
                <w:noProof w:val="0"/>
                <w:sz w:val="24"/>
                <w:szCs w:val="24"/>
                <w:lang w:val="en-GB"/>
              </w:rPr>
            </w:pPr>
            <w:r w:rsidRPr="158602C4" w:rsidR="5D711985">
              <w:rPr>
                <w:rFonts w:ascii="Arial" w:eastAsia="Arial" w:hAnsi="Arial" w:cs="Arial"/>
                <w:b w:val="0"/>
                <w:bCs w:val="0"/>
                <w:i w:val="0"/>
                <w:iCs w:val="0"/>
                <w:caps w:val="0"/>
                <w:smallCaps w:val="0"/>
                <w:noProof w:val="0"/>
                <w:color w:val="000000" w:themeColor="text1" w:themeShade="FF" w:themeTint="FF"/>
                <w:sz w:val="24"/>
                <w:szCs w:val="24"/>
                <w:lang w:val="en-GB"/>
              </w:rPr>
              <w:t>Approved Variants:</w:t>
            </w:r>
          </w:p>
        </w:tc>
        <w:tc>
          <w:tcPr>
            <w:tcW w:w="5830" w:type="dxa"/>
          </w:tcPr>
          <w:p w:rsidR="5D711985" w:rsidRPr="158602C4" w:rsidP="158602C4" w14:paraId="155FC85F" w14:textId="09EF0155">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2"/>
                <w:szCs w:val="22"/>
              </w:rPr>
              <w:t>The following variants from the Academic Framework requirements have been approved and are in place for this course.  </w:t>
            </w:r>
          </w:p>
          <w:p w:rsidR="5D711985" w:rsidRPr="158602C4" w:rsidP="158602C4">
            <w:pPr>
              <w:numPr>
                <w:ilvl w:val="0"/>
                <w:numId w:val="12"/>
              </w:numPr>
              <w:shd w:val="clear" w:color="auto" w:fill="FFFFFE"/>
              <w:spacing w:before="0" w:beforeAutospacing="0" w:after="0" w:afterAutospacing="0" w:line="285" w:lineRule="auto"/>
              <w:ind w:left="720" w:hanging="360"/>
              <w:jc w:val="left"/>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option modules be retained</w:t>
            </w:r>
          </w:p>
          <w:tbl>
            <w:tblPr>
              <w:tblCellSpacing w:w="15" w:type="dxa"/>
              <w:tblCellMar>
                <w:top w:w="15" w:type="dxa"/>
                <w:left w:w="15" w:type="dxa"/>
                <w:bottom w:w="15" w:type="dxa"/>
                <w:right w:w="15" w:type="dxa"/>
              </w:tblCellMar>
            </w:tblPr>
            <w:tblGrid>
              <w:gridCol w:w="5674"/>
            </w:tblGrid>
            <w:tr>
              <w:tc>
                <w:tcPr>
                  <w:noWrap w:val="0"/>
                  <w:tcMar>
                    <w:top w:w="15" w:type="dxa"/>
                    <w:left w:w="15" w:type="dxa"/>
                    <w:bottom w:w="15" w:type="dxa"/>
                    <w:right w:w="15" w:type="dxa"/>
                  </w:tcMar>
                  <w:vAlign w:val="center"/>
                  <w:hideMark/>
                </w:tcPr>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Law, Qualifying Law Degrees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Solicitors Regulation Authority and the Bar Standards Board provide that the maximum number of attempts permitted for each of the Foundations of Legal Knowledge within a Qualifying Law Degree (QLD) is normally 3. Therefore, contrary to the Undergraduate Regulations, the maximum number of attempts in the Core modules is 3 for any student wishing to have their LLB recognised as a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Law, Qualifying Law Degrees (QLD):</w:t>
                  </w:r>
                </w:p>
                <w:p w:rsidR="5D711985" w:rsidRPr="158602C4" w:rsidP="158602C4">
                  <w:pPr>
                    <w:shd w:val="clear" w:color="auto" w:fill="FFFFFE"/>
                    <w:spacing w:before="0" w:beforeAutospacing="0" w:after="0" w:afterAutospacing="0" w:line="285" w:lineRule="auto"/>
                    <w:rPr>
                      <w:rStyle w:val="normaltextrun"/>
                      <w:rFonts w:ascii="Arial" w:eastAsia="Arial" w:hAnsi="Arial" w:cs="Arial"/>
                      <w:b w:val="0"/>
                      <w:bCs w:val="0"/>
                      <w:color w:val="000000" w:themeColor="text1" w:themeShade="FF" w:themeTint="FF"/>
                      <w:sz w:val="24"/>
                      <w:szCs w:val="24"/>
                    </w:rPr>
                  </w:pPr>
                  <w:r w:rsidRPr="158602C4">
                    <w:rPr>
                      <w:rStyle w:val="normaltextrun"/>
                      <w:rFonts w:ascii="Arial" w:eastAsia="Arial" w:hAnsi="Arial" w:cs="Arial"/>
                      <w:b w:val="0"/>
                      <w:bCs w:val="0"/>
                      <w:color w:val="000000" w:themeColor="text1" w:themeShade="FF" w:themeTint="FF"/>
                      <w:sz w:val="24"/>
                      <w:szCs w:val="24"/>
                    </w:rPr>
                    <w:t>The Solicitors Regulation Authority and the Bar Standards Board provide that no LLB student may be compensated for more than one of the Foundations of Legal Knowledge over the degree as a whole for a QLD. Therefore, contrary to the Undergraduate Regulations, compensation will only be permitted exceptionally in relation to any Core module of the degree.</w:t>
                  </w:r>
                </w:p>
              </w:tc>
            </w:tr>
          </w:tbl>
          <w:p w:rsidR="792E11A3" w:rsidP="158602C4" w14:textId="09EF0155">
            <w:pPr>
              <w:shd w:val="clear" w:color="auto" w:fill="FFFFFE"/>
              <w:spacing w:before="0" w:beforeAutospacing="0" w:after="0" w:afterAutospacing="0" w:line="285" w:lineRule="auto"/>
              <w:rPr>
                <w:rFonts w:ascii="Arial" w:eastAsia="Arial" w:hAnsi="Arial" w:cs="Arial"/>
                <w:b w:val="0"/>
                <w:bCs w:val="0"/>
                <w:i/>
                <w:iCs/>
                <w:color w:val="FF0000"/>
                <w:sz w:val="24"/>
                <w:szCs w:val="24"/>
              </w:rPr>
            </w:pPr>
            <w:r w:rsidRPr="158602C4" w:rsidR="5D711985">
              <w:rPr>
                <w:rStyle w:val="normaltextrun"/>
                <w:rFonts w:ascii="Arial" w:eastAsia="Arial" w:hAnsi="Arial" w:cs="Arial"/>
                <w:b w:val="0"/>
                <w:bCs w:val="0"/>
                <w:color w:val="000000" w:themeColor="text1" w:themeShade="FF" w:themeTint="FF"/>
                <w:sz w:val="24"/>
                <w:szCs w:val="24"/>
              </w:rPr>
              <w:t> </w:t>
            </w:r>
          </w:p>
        </w:tc>
      </w:tr>
      <w:tr w14:paraId="4944A69E" w14:textId="77777777" w:rsidTr="158602C4">
        <w:tblPrEx>
          <w:tblW w:w="0" w:type="auto"/>
          <w:tblLook w:val="04A0"/>
        </w:tblPrEx>
        <w:tc>
          <w:tcPr>
            <w:tcW w:w="3436" w:type="dxa"/>
          </w:tcPr>
          <w:p w:rsidR="00713302" w:rsidRPr="00BF1022" w:rsidP="540725A5" w14:paraId="63663C07" w14:textId="3072F474">
            <w:pPr>
              <w:rPr>
                <w:rFonts w:ascii="Arial" w:eastAsia="Arial" w:hAnsi="Arial" w:cs="Arial"/>
                <w:b w:val="0"/>
                <w:bCs w:val="0"/>
                <w:sz w:val="24"/>
                <w:szCs w:val="24"/>
              </w:rPr>
            </w:pPr>
            <w:r w:rsidRPr="540725A5">
              <w:rPr>
                <w:rFonts w:ascii="Arial" w:eastAsia="Arial" w:hAnsi="Arial" w:cs="Arial"/>
                <w:b w:val="0"/>
                <w:bCs w:val="0"/>
                <w:sz w:val="24"/>
                <w:szCs w:val="24"/>
              </w:rPr>
              <w:t>Is this Higher or Degree Apprenticeship course?</w:t>
            </w:r>
          </w:p>
        </w:tc>
        <w:tc>
          <w:tcPr>
            <w:tcW w:w="5580" w:type="dxa"/>
          </w:tcPr>
          <w:p w:rsidR="00713302" w:rsidRPr="00BF1022" w:rsidP="540725A5" w14:paraId="1B40E7A0" w14:textId="7C00DAE5">
            <w:pPr>
              <w:rPr>
                <w:rFonts w:ascii="Arial" w:eastAsia="Arial" w:hAnsi="Arial" w:cs="Arial"/>
                <w:b w:val="0"/>
                <w:bCs w:val="0"/>
                <w:i/>
                <w:iCs/>
                <w:color w:val="auto"/>
                <w:sz w:val="24"/>
                <w:szCs w:val="24"/>
              </w:rPr>
            </w:pPr>
            <w:r w:rsidRPr="540725A5" w:rsidR="31855560">
              <w:rPr>
                <w:rStyle w:val="normaltextrun"/>
                <w:rFonts w:ascii="Arial" w:eastAsia="Arial" w:hAnsi="Arial" w:cs="Arial"/>
                <w:b w:val="0"/>
                <w:bCs w:val="0"/>
                <w:color w:val="auto"/>
                <w:sz w:val="24"/>
                <w:szCs w:val="24"/>
              </w:rPr>
              <w:t>No</w:t>
            </w:r>
            <w:r w:rsidRPr="540725A5" w:rsidR="31855560">
              <w:rPr>
                <w:rStyle w:val="eop"/>
                <w:rFonts w:ascii="Arial" w:eastAsia="Arial" w:hAnsi="Arial" w:cs="Arial"/>
                <w:b w:val="0"/>
                <w:bCs w:val="0"/>
                <w:color w:val="auto"/>
                <w:sz w:val="24"/>
                <w:szCs w:val="24"/>
              </w:rPr>
              <w:t> </w:t>
            </w:r>
          </w:p>
          <w:p w:rsidR="00713302" w:rsidRPr="00BF1022" w:rsidP="540725A5" w14:paraId="6419B514" w14:textId="710A6B00">
            <w:pPr>
              <w:rPr>
                <w:rFonts w:ascii="Arial" w:eastAsia="Arial" w:hAnsi="Arial" w:cs="Arial"/>
                <w:b w:val="0"/>
                <w:bCs w:val="0"/>
                <w:i/>
                <w:iCs/>
                <w:color w:val="FF0000"/>
                <w:sz w:val="24"/>
                <w:szCs w:val="24"/>
              </w:rPr>
            </w:pPr>
          </w:p>
        </w:tc>
      </w:tr>
    </w:tbl>
    <w:p w:rsidR="00A92C9B" w:rsidRPr="00DA2044" w:rsidP="540725A5" w14:paraId="505F05A6" w14:textId="0815A08E">
      <w:pPr>
        <w:rPr>
          <w:rFonts w:ascii="Arial" w:eastAsia="Arial" w:hAnsi="Arial" w:cs="Arial"/>
          <w:sz w:val="24"/>
          <w:szCs w:val="24"/>
        </w:rPr>
      </w:pPr>
    </w:p>
    <w:p w:rsidR="00DC72A8" w:rsidP="3F857433" w14:paraId="0E3DE34A" w14:textId="650E3DA2">
      <w:pPr>
        <w:spacing w:after="160" w:line="259" w:lineRule="auto"/>
        <w:rPr>
          <w:rFonts w:ascii="Arial" w:eastAsia="Arial" w:hAnsi="Arial" w:cs="Arial"/>
          <w:b w:val="0"/>
          <w:bCs w:val="0"/>
          <w:sz w:val="24"/>
          <w:szCs w:val="24"/>
        </w:rPr>
      </w:pPr>
      <w:r w:rsidRPr="3F857433">
        <w:rPr>
          <w:rFonts w:ascii="Arial" w:eastAsia="Arial" w:hAnsi="Arial" w:cs="Arial"/>
          <w:b w:val="0"/>
          <w:bCs w:val="0"/>
          <w:sz w:val="24"/>
          <w:szCs w:val="24"/>
        </w:rPr>
        <w:br w:type="page"/>
      </w:r>
    </w:p>
    <w:p w:rsidR="00A92C9B" w:rsidRPr="000765B1" w:rsidP="540725A5" w14:paraId="68688226" w14:textId="4942442A">
      <w:pPr>
        <w:rPr>
          <w:rFonts w:ascii="Arial" w:hAnsi="Arial" w:cs="Arial"/>
          <w:b/>
          <w:bCs/>
          <w:sz w:val="24"/>
          <w:szCs w:val="24"/>
        </w:rPr>
      </w:pPr>
      <w:r w:rsidRPr="540725A5">
        <w:rPr>
          <w:rFonts w:ascii="Arial" w:hAnsi="Arial" w:cs="Arial"/>
          <w:b/>
          <w:bCs/>
          <w:sz w:val="24"/>
          <w:szCs w:val="24"/>
        </w:rPr>
        <w:t>SECTION 2: THE COURSE</w:t>
      </w:r>
    </w:p>
    <w:p w:rsidR="00A92C9B" w:rsidRPr="000765B1" w:rsidP="540725A5" w14:paraId="0C55EBA3" w14:textId="77777777">
      <w:pPr>
        <w:rPr>
          <w:rFonts w:ascii="Arial" w:hAnsi="Arial" w:cs="Arial"/>
          <w:b/>
          <w:bCs/>
          <w:sz w:val="24"/>
          <w:szCs w:val="24"/>
        </w:rPr>
      </w:pPr>
    </w:p>
    <w:p w:rsidR="00A92C9B" w:rsidRPr="00124DD2" w:rsidP="540725A5" w14:paraId="573D7B0B" w14:textId="55CECDE6">
      <w:pPr>
        <w:pStyle w:val="ListParagraph"/>
        <w:numPr>
          <w:ilvl w:val="0"/>
          <w:numId w:val="10"/>
        </w:numPr>
        <w:rPr>
          <w:rFonts w:ascii="Arial" w:hAnsi="Arial" w:cs="Arial"/>
          <w:sz w:val="24"/>
          <w:szCs w:val="24"/>
        </w:rPr>
      </w:pPr>
      <w:r w:rsidRPr="540725A5">
        <w:rPr>
          <w:rFonts w:ascii="Arial" w:hAnsi="Arial" w:cs="Arial"/>
          <w:b/>
          <w:bCs/>
          <w:sz w:val="24"/>
          <w:szCs w:val="24"/>
        </w:rPr>
        <w:t>Aims of the Course</w:t>
      </w:r>
    </w:p>
    <w:p w:rsidR="00124DD2" w:rsidRPr="000A1AB3" w:rsidP="540725A5" w14:paraId="64D95C4D" w14:textId="77777777">
      <w:pPr>
        <w:rPr>
          <w:rFonts w:ascii="Arial" w:hAnsi="Arial" w:cs="Arial"/>
          <w:sz w:val="24"/>
          <w:szCs w:val="24"/>
        </w:rPr>
      </w:pPr>
    </w:p>
    <w:p w:rsidRPr="2030048C" w:rsidP="2030048C" w14:paraId="0A6BC257" w14:textId="709140E1">
      <w:pPr>
        <w:pStyle w:val="MediumGrid1-Accent21"/>
        <w:ind w:left="0"/>
        <w:jc w:val="both"/>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LLB International Law has the following general aims:</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provide a legal education which meets the requirements of the professional bodies for recognition as a Qualifying Law Degree</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enable students to develop the general transferable employability skills which graduates should be able to apply to any situation.</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provide students with an introduction to the global legal arena, and to allow students to compare law in different jurisdictions.</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enable students to understand the implications of areas of law that have application across the world.</w:t>
      </w:r>
    </w:p>
    <w:p w:rsidRPr="2030048C" w:rsidP="2030048C">
      <w:pPr>
        <w:pStyle w:val="ListParagraph"/>
        <w:numPr>
          <w:ilvl w:val="0"/>
          <w:numId w:val="13"/>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provide the opportunity for a period of study abroad overseas.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LLB has been designed for those who may wish to pursue a career in the legal profession by providing an opportunity to meet the requirement of the professional bodies for the academic stage of legal education.  This is achieved by the incorporation of the Foundations of Legal Knowledge as the following compulsory Core modules on the Course: English Legal System, Law of Contract, Law of Tort, Public Law, Criminal Law, Law of the European Union, Land Law, and Equity and Trusts. Successful completion of these modules entitles the student to a Qualifying Law Degree (QLD).  In order to develop legal proficiency, we offer a wide range of legal specialisms in the final (Level 6) year.  These include Employment Law, International Trade Law, Company Law, Intellectual Property Law, International Criminal and Human Rights Law, Family and Child Law, Dispute Resolution, Environmental Law, and Law of Technology and Innovation.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also allows students to specialise in international law. At Level 5, in addition to the compulsory Core modules required for a QLD, students on the Course study International and Comparative Law as a grounding for the development of international specialisms at Level 6. These include International Criminal and Human Rights Law, Law of International Trade, Intellectual Property Law, Family and Child Law, Dispute Resolution, Environmental Law, and Employment Law. In addition, students in their final year (Level 6) of the Course undertake a dissertation, engaging in research in an area of international law.</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Students on the Course also develop transferable employability skills, which means the Course is also appropriate for those who may wish to pursue careers not only the legal sector but also in other professions, thus providing a wide range of career opportunities.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Course operates across three teaching blocks (Teaching Block1 October - December; Teaching Block 2 January -March; Teaching Block 3 May-July).</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Teaching Block 1 (TB1) and Teaching Block 2 (TB2) focus on learning, delivery and engagement with the legal knowledge and its application required for a QLD. TB1 and TB2 for each level are made up of four modules each worth 30 credit points. Typically, a student must complete 120 credits at each level (during the first two teaching blocks).  All students are provided with the University regulations, as well as any specific additions that may be required for accreditation by outside bodies (e.g., professional, or statutory bodies that confer professional accreditation). Full details of each module are provided in module descriptors and student module guides.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TB3 focuses purely on the enhancement of the student’s employability skills, and students can do a work placement/internship.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Two defining features of the Course are:</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Professional Readiness embedded in Levels 4 and 5</w:t>
      </w:r>
    </w:p>
    <w:p w:rsidRPr="2030048C" w:rsidP="2030048C">
      <w:pPr>
        <w:pStyle w:val="ListParagraph"/>
        <w:numPr>
          <w:ilvl w:val="0"/>
          <w:numId w:val="14"/>
        </w:numPr>
        <w:ind w:left="720" w:hanging="360"/>
        <w:jc w:val="left"/>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Professional Experience activities in TB3 for Levels 4 and 5.</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xml:space="preserve">A non-credit bearing Professional Readiness module designed to enhance students’ work-related skills is delivered across 24 weeks in TB1 and TB2 at Levels 4 and 5. </w:t>
      </w:r>
      <w:r w:rsidRPr="2030048C">
        <w:rPr>
          <w:rStyle w:val="normaltextrun"/>
          <w:rFonts w:ascii="Arial" w:hAnsi="Arial" w:cs="Arial"/>
          <w:color w:val="000000" w:themeColor="text1"/>
          <w:sz w:val="24"/>
          <w:szCs w:val="24"/>
          <w:shd w:val="clear" w:color="auto" w:fill="FFFFFF"/>
        </w:rPr>
        <w:t>The module at both levels incorporates Future Skills: through engagement with Navigate at Level 4, and through engagement with Explore at Level 5. The module introduces professional practice and ethics as well as relevant skills delivery and professional development, and</w:t>
      </w:r>
      <w:r w:rsidRPr="2030048C">
        <w:rPr>
          <w:rStyle w:val="normaltextrun"/>
          <w:rFonts w:ascii="Arial" w:hAnsi="Arial" w:cs="Arial"/>
          <w:color w:val="000000" w:themeColor="text1"/>
          <w:sz w:val="24"/>
          <w:szCs w:val="24"/>
          <w:shd w:val="clear" w:color="auto" w:fill="FFFFFF"/>
        </w:rPr>
        <w:t xml:space="preserve"> links closely with the assessment of employability skills in the Core Foundations of Legal Knowledge modules.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Professional Readiness module prepares students for professional experience activities in TB3, such as an internship. Students have the opportunity to secure an internship opportunity in TB3 at Level 4 and/or Level 5. The module also prepares students for employment on a more general level, by enabling students to apply and develop in real organisations the knowledge and skills they have learnt in the classroom, as well as enhancing the skills and attributes employers expect new recruits to possess. All placement providers are subject to due diligence and ongoing monitoring to ensure that the student experience is of a high quality, and that equality, diversity and inclusion standards are met. This applies equally to placement providers based overseas.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In addition to a work placement or internship, students also have the option of studying abroad or working for a year between Levels 5 and 6. Students who attend a period of study abroad gain a great deal from the experience, particularly regarding different cultures and living in a different country. Students who do a year-long work placement gain invaluable experience, as well as the opportunity of developing employability skills, as well as having the opportunity to explore careers they may be interested in pursuing after graduation.</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Briefing sessions on the options available to students during TB3, are given during Levels 4 and 5.</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This intensive and innovative Course aims to provide students, and graduates, with the self-determination they need to reach their goals, and the knowledge and skills that will serve them well in the future. Students are encouraged to have high aspirations, in line with high expectations of them on the LLB programme. The programme prioritises inclusion and diversity, and students are provided with a very high level of support so that they can achieve their potential. This support is not only towards academic achievement but also in developing key skills for confidence and employability.</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To give students the best platform for securing employment, there is also a wide range of opportunities for students to become involved in real-world learning, through co-curricular and extra-curricular activities.</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On completion of the LLB programme, Kingston Law School graduates will demonstrate not only legal knowledge, but also self-confidence, self-determination, flexibility, and inter-personal skills.  </w:t>
      </w:r>
    </w:p>
    <w:p w:rsidRPr="2030048C" w:rsidP="2030048C">
      <w:pPr>
        <w:pStyle w:val="ListParagraph"/>
        <w:ind w:left="0"/>
        <w:rPr>
          <w:rStyle w:val="normaltextrun"/>
          <w:rFonts w:ascii="Arial" w:hAnsi="Arial" w:cs="Arial"/>
          <w:color w:val="000000" w:themeColor="text1"/>
          <w:sz w:val="24"/>
          <w:szCs w:val="24"/>
          <w:shd w:val="clear" w:color="auto" w:fill="FFFFFF"/>
        </w:rPr>
      </w:pPr>
      <w:r w:rsidRPr="2030048C">
        <w:rPr>
          <w:rStyle w:val="normaltextrun"/>
          <w:rFonts w:ascii="Arial" w:hAnsi="Arial" w:cs="Arial"/>
          <w:color w:val="000000" w:themeColor="text1"/>
          <w:sz w:val="24"/>
          <w:szCs w:val="24"/>
          <w:shd w:val="clear" w:color="auto" w:fill="FFFFFF"/>
        </w:rPr>
        <w:t>The location of Kingston University means students enjoy easy access to central London, and important legal institutions, such as the Supreme Court of England and Wales, the Houses of Parliament, the Royal Courts of Justice, and the Old Bailey, which are nine miles away. Kingston-upon-Thames is an ancient settlement dating back to the Anglo-Saxon period and kings were once crowned here. In modern times, it has developed into a vibrant shopping and entertainment hub, as well as being the seat of Kingston University.</w:t>
      </w:r>
    </w:p>
    <w:p w:rsidR="00B400F2" w:rsidRPr="007C4290" w:rsidP="2030048C" w14:textId="709140E1">
      <w:pPr>
        <w:pStyle w:val="ListParagraph"/>
        <w:ind w:left="0"/>
        <w:rPr>
          <w:rStyle w:val="eop"/>
          <w:rFonts w:ascii="Arial" w:hAnsi="Arial" w:cs="Arial"/>
          <w:color w:val="000000" w:themeColor="text1"/>
          <w:sz w:val="24"/>
          <w:szCs w:val="24"/>
          <w:shd w:val="clear" w:color="auto" w:fill="FFFFFF"/>
          <w:lang w:val="en-GB"/>
        </w:rPr>
      </w:pPr>
      <w:r w:rsidRPr="2030048C">
        <w:rPr>
          <w:rStyle w:val="eop"/>
          <w:rFonts w:ascii="Arial" w:hAnsi="Arial" w:cs="Arial"/>
          <w:color w:val="000000" w:themeColor="text1"/>
          <w:sz w:val="24"/>
          <w:szCs w:val="24"/>
          <w:shd w:val="clear" w:color="auto" w:fill="FFFFFF"/>
          <w:lang w:val="en-GB"/>
        </w:rPr>
        <w:t> </w:t>
      </w:r>
    </w:p>
    <w:p w:rsidR="00E561A2" w:rsidRPr="000765B1" w:rsidP="540725A5" w14:paraId="0F72DA6C" w14:textId="77777777">
      <w:pPr>
        <w:pStyle w:val="ListParagraph"/>
        <w:ind w:left="0"/>
        <w:rPr>
          <w:rFonts w:ascii="Arial" w:hAnsi="Arial" w:cs="Arial"/>
          <w:sz w:val="24"/>
          <w:szCs w:val="24"/>
        </w:rPr>
      </w:pPr>
    </w:p>
    <w:p w:rsidR="00A92C9B" w:rsidRPr="00124DD2" w:rsidP="540725A5" w14:paraId="63987C31" w14:textId="6EA4D24E">
      <w:pPr>
        <w:pStyle w:val="ListParagraph"/>
        <w:numPr>
          <w:ilvl w:val="0"/>
          <w:numId w:val="10"/>
        </w:numPr>
        <w:rPr>
          <w:rFonts w:ascii="Arial" w:hAnsi="Arial" w:cs="Arial"/>
          <w:sz w:val="24"/>
          <w:szCs w:val="24"/>
        </w:rPr>
      </w:pPr>
      <w:r w:rsidRPr="1380B70E" w:rsidR="20037E3E">
        <w:rPr>
          <w:rFonts w:ascii="Arial" w:hAnsi="Arial" w:cs="Arial"/>
          <w:b/>
          <w:bCs/>
          <w:sz w:val="24"/>
          <w:szCs w:val="24"/>
        </w:rPr>
        <w:t xml:space="preserve">Programme </w:t>
      </w:r>
      <w:r w:rsidRPr="1380B70E" w:rsidR="7288AA95">
        <w:rPr>
          <w:rFonts w:ascii="Arial" w:hAnsi="Arial" w:cs="Arial"/>
          <w:b/>
          <w:bCs/>
          <w:sz w:val="24"/>
          <w:szCs w:val="24"/>
        </w:rPr>
        <w:t>Learning Outcomes</w:t>
      </w:r>
    </w:p>
    <w:p w:rsidR="1380B70E" w:rsidP="1380B70E" w14:paraId="63940BD9" w14:textId="3DFC3B3B">
      <w:pPr>
        <w:pStyle w:val="ListParagraph"/>
        <w:ind w:left="360"/>
        <w:rPr>
          <w:rFonts w:ascii="Arial" w:hAnsi="Arial" w:cs="Arial"/>
          <w:sz w:val="24"/>
          <w:szCs w:val="24"/>
        </w:rPr>
      </w:pPr>
    </w:p>
    <w:p w:rsidRPr="2030048C" w:rsidP="2030048C" w14:paraId="4F3658D9" w14:textId="4ECCC5BE">
      <w:pPr>
        <w:rPr>
          <w:rStyle w:val="normaltextrun"/>
          <w:rFonts w:ascii="Arial" w:eastAsia="Arial" w:hAnsi="Arial" w:cs="Arial"/>
          <w:b w:val="0"/>
          <w:bCs w:val="0"/>
          <w:color w:val="000000" w:themeColor="text1" w:themeShade="FF" w:themeTint="FF"/>
          <w:sz w:val="24"/>
          <w:szCs w:val="24"/>
        </w:rPr>
      </w:pPr>
      <w:r w:rsidRPr="2030048C">
        <w:rPr>
          <w:rStyle w:val="normaltextrun"/>
          <w:rFonts w:ascii="Arial" w:eastAsia="Arial" w:hAnsi="Arial" w:cs="Arial"/>
          <w:b w:val="0"/>
          <w:bCs w:val="0"/>
          <w:color w:val="000000" w:themeColor="text1" w:themeShade="FF" w:themeTint="FF"/>
          <w:sz w:val="24"/>
          <w:szCs w:val="24"/>
        </w:rPr>
        <w:t xml:space="preserve">The programme learning outcomes are the high-level learning outcomes that will have been achieved by all students receiving this award. They have been aligned to the levels set out in </w:t>
      </w:r>
      <w:hyperlink r:id="rId9" w:history="1">
        <w:r w:rsidRPr="2030048C">
          <w:rPr>
            <w:rStyle w:val="normaltextrun"/>
            <w:rFonts w:ascii="Arial" w:eastAsia="Arial" w:hAnsi="Arial" w:cs="Arial"/>
            <w:b w:val="0"/>
            <w:bCs w:val="0"/>
            <w:color w:val="000000" w:themeColor="text1" w:themeShade="FF" w:themeTint="FF"/>
            <w:sz w:val="24"/>
            <w:szCs w:val="24"/>
          </w:rPr>
          <w:t>‘Sector Recognised Standards in England’ (OFS 2022).</w:t>
        </w:r>
      </w:hyperlink>
    </w:p>
    <w:p w:rsidR="2B838820" w:rsidP="2030048C" w14:textId="4ECCC5BE">
      <w:pPr>
        <w:rPr>
          <w:rFonts w:ascii="Arial" w:eastAsia="Arial" w:hAnsi="Arial" w:cs="Arial"/>
          <w:b w:val="0"/>
          <w:bCs w:val="0"/>
          <w:i/>
          <w:iCs/>
          <w:color w:val="FF0000"/>
          <w:sz w:val="24"/>
          <w:szCs w:val="24"/>
          <w:lang w:val="en-GB"/>
        </w:rPr>
      </w:pPr>
      <w:r w:rsidRPr="2030048C">
        <w:rPr>
          <w:rStyle w:val="normaltextrun"/>
          <w:rFonts w:ascii="Arial" w:eastAsia="Arial" w:hAnsi="Arial" w:cs="Arial"/>
          <w:b w:val="0"/>
          <w:bCs w:val="0"/>
          <w:color w:val="000000" w:themeColor="text1" w:themeShade="FF" w:themeTint="FF"/>
          <w:sz w:val="24"/>
          <w:szCs w:val="24"/>
          <w:lang w:val="en-GB"/>
        </w:rPr>
        <w:t> </w:t>
      </w:r>
    </w:p>
    <w:p w:rsidR="1380B70E" w:rsidP="1380B70E" w14:paraId="70DC7D14" w14:textId="2D93DF8F">
      <w:pPr>
        <w:rPr>
          <w:rFonts w:ascii="Arial" w:hAnsi="Arial" w:cs="Arial"/>
          <w:sz w:val="24"/>
          <w:szCs w:val="24"/>
        </w:rPr>
      </w:pPr>
    </w:p>
    <w:p w:rsidR="00124DD2" w:rsidRPr="000A1AB3" w:rsidP="540725A5" w14:paraId="5F68B80C" w14:textId="77777777">
      <w:pPr>
        <w:rPr>
          <w:rFonts w:ascii="Arial" w:hAnsi="Arial" w:cs="Arial"/>
          <w:sz w:val="24"/>
          <w:szCs w:val="24"/>
        </w:rPr>
      </w:pPr>
    </w:p>
    <w:p w:rsidR="1FD01BFD" w:rsidP="540725A5" w14:paraId="3B495FF6" w14:textId="36718689">
      <w:pPr>
        <w:rPr>
          <w:rFonts w:ascii="Arial" w:eastAsia="Arial" w:hAnsi="Arial" w:cs="Arial"/>
          <w:sz w:val="24"/>
          <w:szCs w:val="24"/>
        </w:rPr>
      </w:pPr>
    </w:p>
    <w:p w:rsidR="246B9CB6" w:rsidP="246B9CB6" w14:paraId="73DD8C52" w14:textId="6DF43ADB">
      <w:pPr>
        <w:rPr>
          <w:rFonts w:ascii="Arial" w:eastAsia="Arial" w:hAnsi="Arial" w:cs="Arial"/>
        </w:rPr>
      </w:pPr>
    </w:p>
    <w:p w:rsidR="246B9CB6" w:rsidP="246B9CB6" w14:paraId="3ABE1438" w14:textId="268A2BDA">
      <w:pPr>
        <w:rPr>
          <w:rFonts w:ascii="Arial" w:eastAsia="Arial" w:hAnsi="Arial" w:cs="Arial"/>
        </w:rPr>
        <w:sectPr w:rsidSect="00363792">
          <w:footerReference w:type="default" r:id="rId10"/>
          <w:pgSz w:w="11906" w:h="16838" w:orient="portrait"/>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1"/>
        <w:gridCol w:w="3686"/>
        <w:gridCol w:w="1417"/>
        <w:gridCol w:w="3686"/>
        <w:gridCol w:w="1417"/>
        <w:gridCol w:w="3649"/>
      </w:tblGrid>
      <w:tr w14:paraId="239FDEAA" w14:textId="77777777" w:rsidTr="22ACACF3">
        <w:tblPrEx>
          <w:tblW w:w="0" w:type="auto"/>
          <w:tblLayout w:type="fixed"/>
          <w:tblLook w:val="04A0"/>
        </w:tblPrEx>
        <w:tc>
          <w:tcPr>
            <w:tcW w:w="15126" w:type="dxa"/>
            <w:gridSpan w:val="6"/>
            <w:shd w:val="clear" w:color="auto" w:fill="DBE5F1"/>
          </w:tcPr>
          <w:p w:rsidR="00A92C9B" w:rsidRPr="000765B1" w:rsidP="540725A5" w14:paraId="28811048" w14:textId="77777777">
            <w:pPr>
              <w:rPr>
                <w:rFonts w:ascii="Arial" w:eastAsia="Arial" w:hAnsi="Arial" w:cs="Arial"/>
                <w:b/>
                <w:bCs/>
                <w:sz w:val="24"/>
                <w:szCs w:val="24"/>
              </w:rPr>
            </w:pPr>
            <w:r w:rsidRPr="540725A5">
              <w:rPr>
                <w:rFonts w:ascii="Arial" w:eastAsia="Arial" w:hAnsi="Arial" w:cs="Arial"/>
                <w:b/>
                <w:bCs/>
                <w:sz w:val="24"/>
                <w:szCs w:val="24"/>
              </w:rPr>
              <w:t>Programme Learning Outcomes</w:t>
            </w:r>
          </w:p>
          <w:p w:rsidR="00A92C9B" w:rsidRPr="000765B1" w:rsidP="540725A5" w14:paraId="777D7935" w14:textId="77777777">
            <w:pPr>
              <w:rPr>
                <w:rFonts w:ascii="Arial" w:eastAsia="Arial" w:hAnsi="Arial" w:cs="Arial"/>
                <w:b/>
                <w:bCs/>
                <w:sz w:val="24"/>
                <w:szCs w:val="24"/>
              </w:rPr>
            </w:pPr>
          </w:p>
        </w:tc>
      </w:tr>
      <w:tr w14:paraId="12B4F4E8" w14:textId="77777777" w:rsidTr="22ACACF3">
        <w:tblPrEx>
          <w:tblW w:w="0" w:type="auto"/>
          <w:tblLayout w:type="fixed"/>
          <w:tblLook w:val="04A0"/>
        </w:tblPrEx>
        <w:tc>
          <w:tcPr>
            <w:tcW w:w="1271" w:type="dxa"/>
            <w:shd w:val="clear" w:color="auto" w:fill="DBE5F1"/>
          </w:tcPr>
          <w:p w:rsidR="00A92C9B" w:rsidRPr="000765B1" w:rsidP="540725A5" w14:paraId="472DF5B3" w14:textId="77777777">
            <w:pPr>
              <w:rPr>
                <w:rFonts w:ascii="Arial" w:eastAsia="Arial" w:hAnsi="Arial" w:cs="Arial"/>
                <w:b/>
                <w:bCs/>
                <w:sz w:val="24"/>
                <w:szCs w:val="24"/>
              </w:rPr>
            </w:pPr>
          </w:p>
        </w:tc>
        <w:tc>
          <w:tcPr>
            <w:tcW w:w="3686" w:type="dxa"/>
            <w:shd w:val="clear" w:color="auto" w:fill="DBE5F1"/>
          </w:tcPr>
          <w:p w:rsidR="00A92C9B" w:rsidRPr="000765B1" w:rsidP="540725A5" w14:paraId="4937BAFB" w14:textId="77777777">
            <w:pPr>
              <w:rPr>
                <w:rFonts w:ascii="Arial" w:eastAsia="Arial" w:hAnsi="Arial" w:cs="Arial"/>
                <w:b/>
                <w:bCs/>
                <w:sz w:val="24"/>
                <w:szCs w:val="24"/>
              </w:rPr>
            </w:pPr>
            <w:r w:rsidRPr="540725A5">
              <w:rPr>
                <w:rFonts w:ascii="Arial" w:eastAsia="Arial" w:hAnsi="Arial" w:cs="Arial"/>
                <w:b/>
                <w:bCs/>
                <w:sz w:val="24"/>
                <w:szCs w:val="24"/>
              </w:rPr>
              <w:t>Knowledge and Understanding</w:t>
            </w:r>
          </w:p>
          <w:p w:rsidR="00A92C9B" w:rsidRPr="000765B1" w:rsidP="540725A5" w14:paraId="7A0CF8AF" w14:textId="77777777">
            <w:pPr>
              <w:rPr>
                <w:rFonts w:ascii="Arial" w:eastAsia="Arial" w:hAnsi="Arial" w:cs="Arial"/>
                <w:b/>
                <w:bCs/>
                <w:sz w:val="24"/>
                <w:szCs w:val="24"/>
              </w:rPr>
            </w:pPr>
          </w:p>
          <w:p w:rsidR="00A92C9B" w:rsidRPr="000765B1" w:rsidP="540725A5" w14:paraId="5EAD590B"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3B3DE46C" w14:textId="77777777">
            <w:pPr>
              <w:rPr>
                <w:rFonts w:ascii="Arial" w:eastAsia="Arial" w:hAnsi="Arial" w:cs="Arial"/>
                <w:b/>
                <w:bCs/>
                <w:sz w:val="24"/>
                <w:szCs w:val="24"/>
              </w:rPr>
            </w:pPr>
          </w:p>
        </w:tc>
        <w:tc>
          <w:tcPr>
            <w:tcW w:w="3686" w:type="dxa"/>
            <w:shd w:val="clear" w:color="auto" w:fill="DBE5F1"/>
          </w:tcPr>
          <w:p w:rsidR="00A92C9B" w:rsidRPr="000765B1" w:rsidP="540725A5" w14:paraId="5070CC83" w14:textId="77777777">
            <w:pPr>
              <w:rPr>
                <w:rFonts w:ascii="Arial" w:eastAsia="Arial" w:hAnsi="Arial" w:cs="Arial"/>
                <w:b/>
                <w:bCs/>
                <w:sz w:val="24"/>
                <w:szCs w:val="24"/>
              </w:rPr>
            </w:pPr>
            <w:r w:rsidRPr="540725A5">
              <w:rPr>
                <w:rFonts w:ascii="Arial" w:eastAsia="Arial" w:hAnsi="Arial" w:cs="Arial"/>
                <w:b/>
                <w:bCs/>
                <w:sz w:val="24"/>
                <w:szCs w:val="24"/>
              </w:rPr>
              <w:t>Intellectual Skills</w:t>
            </w:r>
          </w:p>
          <w:p w:rsidR="00A92C9B" w:rsidRPr="000765B1" w:rsidP="540725A5" w14:paraId="1262B029" w14:textId="77777777">
            <w:pPr>
              <w:rPr>
                <w:rFonts w:ascii="Arial" w:eastAsia="Arial" w:hAnsi="Arial" w:cs="Arial"/>
                <w:b/>
                <w:bCs/>
                <w:sz w:val="24"/>
                <w:szCs w:val="24"/>
              </w:rPr>
            </w:pPr>
          </w:p>
          <w:p w:rsidR="00A92C9B" w:rsidRPr="000765B1" w:rsidP="540725A5" w14:paraId="6F0CBDF4" w14:textId="77777777">
            <w:pPr>
              <w:rPr>
                <w:rFonts w:ascii="Arial" w:eastAsia="Arial" w:hAnsi="Arial" w:cs="Arial"/>
                <w:sz w:val="24"/>
                <w:szCs w:val="24"/>
              </w:rPr>
            </w:pPr>
            <w:r w:rsidRPr="540725A5">
              <w:rPr>
                <w:rFonts w:ascii="Arial" w:eastAsia="Arial" w:hAnsi="Arial" w:cs="Arial"/>
                <w:sz w:val="24"/>
                <w:szCs w:val="24"/>
              </w:rPr>
              <w:t>On completion of the course students will be able to</w:t>
            </w:r>
          </w:p>
        </w:tc>
        <w:tc>
          <w:tcPr>
            <w:tcW w:w="1417" w:type="dxa"/>
            <w:shd w:val="clear" w:color="auto" w:fill="DBE5F1"/>
          </w:tcPr>
          <w:p w:rsidR="00A92C9B" w:rsidRPr="000765B1" w:rsidP="540725A5" w14:paraId="56E02829" w14:textId="77777777">
            <w:pPr>
              <w:rPr>
                <w:rFonts w:ascii="Arial" w:eastAsia="Arial" w:hAnsi="Arial" w:cs="Arial"/>
                <w:b/>
                <w:bCs/>
                <w:sz w:val="24"/>
                <w:szCs w:val="24"/>
              </w:rPr>
            </w:pPr>
          </w:p>
        </w:tc>
        <w:tc>
          <w:tcPr>
            <w:tcW w:w="3649" w:type="dxa"/>
            <w:shd w:val="clear" w:color="auto" w:fill="DBE5F1"/>
          </w:tcPr>
          <w:p w:rsidR="00A92C9B" w:rsidRPr="000765B1" w:rsidP="540725A5" w14:paraId="707183BC" w14:textId="77777777">
            <w:pPr>
              <w:rPr>
                <w:rFonts w:ascii="Arial" w:eastAsia="Arial" w:hAnsi="Arial" w:cs="Arial"/>
                <w:b/>
                <w:bCs/>
                <w:sz w:val="24"/>
                <w:szCs w:val="24"/>
              </w:rPr>
            </w:pPr>
            <w:r w:rsidRPr="540725A5">
              <w:rPr>
                <w:rFonts w:ascii="Arial" w:eastAsia="Arial" w:hAnsi="Arial" w:cs="Arial"/>
                <w:b/>
                <w:bCs/>
                <w:sz w:val="24"/>
                <w:szCs w:val="24"/>
              </w:rPr>
              <w:t>Subject Practical Skills</w:t>
            </w:r>
          </w:p>
          <w:p w:rsidR="00A92C9B" w:rsidRPr="000765B1" w:rsidP="540725A5" w14:paraId="4DD7B124" w14:textId="77777777">
            <w:pPr>
              <w:rPr>
                <w:rFonts w:ascii="Arial" w:eastAsia="Arial" w:hAnsi="Arial" w:cs="Arial"/>
                <w:b/>
                <w:bCs/>
                <w:sz w:val="24"/>
                <w:szCs w:val="24"/>
              </w:rPr>
            </w:pPr>
          </w:p>
          <w:p w:rsidR="00A92C9B" w:rsidRPr="000765B1" w:rsidP="540725A5" w14:paraId="66B39701" w14:textId="77777777">
            <w:pPr>
              <w:rPr>
                <w:rFonts w:ascii="Arial" w:eastAsia="Arial" w:hAnsi="Arial" w:cs="Arial"/>
                <w:b/>
                <w:bCs/>
                <w:sz w:val="24"/>
                <w:szCs w:val="24"/>
              </w:rPr>
            </w:pPr>
            <w:r w:rsidRPr="540725A5">
              <w:rPr>
                <w:rFonts w:ascii="Arial" w:eastAsia="Arial" w:hAnsi="Arial" w:cs="Arial"/>
                <w:sz w:val="24"/>
                <w:szCs w:val="24"/>
              </w:rPr>
              <w:t>On completion of the course students will be able to</w:t>
            </w:r>
          </w:p>
        </w:tc>
      </w:tr>
      <w:tr w14:paraId="326EC52B" w14:textId="77777777" w:rsidTr="22ACACF3">
        <w:tblPrEx>
          <w:tblW w:w="0" w:type="auto"/>
          <w:tblLayout w:type="fixed"/>
          <w:tblLook w:val="04A0"/>
        </w:tblPrEx>
        <w:tc>
          <w:tcPr>
            <w:tcW w:w="1271" w:type="dxa"/>
            <w:shd w:val="clear" w:color="auto" w:fill="auto"/>
          </w:tcPr>
          <w:p w:rsidR="00A92C9B" w:rsidRPr="000765B1" w:rsidP="2030048C" w14:paraId="43241F34"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A1</w:t>
            </w:r>
          </w:p>
        </w:tc>
        <w:tc>
          <w:tcPr>
            <w:tcW w:w="3686" w:type="dxa"/>
            <w:shd w:val="clear" w:color="auto" w:fill="auto"/>
          </w:tcPr>
          <w:p w:rsidR="00A92C9B" w:rsidRPr="000765B1" w:rsidP="2030048C" w14:paraId="5BCDED33"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the fundamental doctrines and principles which underpin the law of England and Wales; demonstrate a knowledge of the sources of that law, and how it is made and developed; demonstrate a knowledge of the institutions within which that law is administered and the personnel who practise that law.</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0611992B"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B2</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paraId="6C2DBFB7"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Develop the capacity for abstract manipulation of complex ideas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paraId="3220B90E"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C4</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paraId="3B3CB779"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d. TeamworkBe an effective and communicative member of a teamWork as part of a teamReview and evaluate progress of groups and collective performanceIdentify ways of improving the performance of groups and their own contribution to groups</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paraId="2C682561"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C"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A2</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Understand the doctrines and principles which underpin the specialised areas of law which they have chosen to study and an appreciation of the social and other pressures that shape the development of the law.</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B3</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undertake systematic management of complex factual information</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C1</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a. Communication SkillsContribute effectively to group discussionMake an oral presentation and be able participate in mooting scenariosRead, select, extract and collate information from written, spoken or other appropriate sourcesProduce written materials in a variety of formats using the English language at all times with scrupulous care and accuracyIncorporate in documents either tables, charts, graphs or diagramsBe able to make appropriate use of electronic communication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D"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A3</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acquire intellectual and practical skills needed to research the law on specific matters and to analyse both statute and case law, to apply it to the solution of legal problems and to communicate - both in writing and orally - the results of such work. Students on the American programme will have demonstrated an ability to succeed in a year of academic study in the United States of America. Students on the 4 Year Study Abroad Programme variant will have demonstrated an ability to succeed in a year of academic study in one of the countries in which the university 4 Year Programme operates.Students on the Work Placement variant will have demonstrated their ability to operate effectively in a working environment.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B4</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Evidence intelligent critical reading of texts</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C2</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b. NumeracyCollect data from primary and secondary sources selectivelyEvaluate and present data in suitable formatsRecord data in an appropriate formatBe able to appreciate  issues of selection, accuracy and uncertainty in the collection and analysis of data</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r w14:paraId="326EC52E" w14:textId="77777777" w:rsidTr="22ACACF3">
        <w:tblPrEx>
          <w:tblW w:w="0" w:type="auto"/>
          <w:tblLayout w:type="fixed"/>
          <w:tblLook w:val="04A0"/>
        </w:tblPrEx>
        <w:tc>
          <w:tcPr>
            <w:tcW w:w="1271" w:type="dxa"/>
            <w:shd w:val="clear" w:color="auto" w:fill="auto"/>
          </w:tcPr>
          <w:p w:rsidR="00A92C9B" w:rsidRPr="000765B1" w:rsidP="2030048C" w14:textId="181B6E16">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 </w:t>
            </w:r>
            <w:r w:rsidRPr="2030048C" w:rsidR="3A9B68BE">
              <w:rPr>
                <w:rStyle w:val="normaltextrun"/>
                <w:rFonts w:ascii="Arial" w:eastAsia="Arial" w:hAnsi="Arial" w:cs="Arial"/>
                <w:color w:val="000000"/>
                <w:sz w:val="24"/>
                <w:szCs w:val="24"/>
                <w:shd w:val="clear" w:color="auto" w:fill="FFFFFF"/>
                <w:lang w:val="en-GB"/>
              </w:rPr>
              <w:t>A4</w:t>
            </w:r>
          </w:p>
        </w:tc>
        <w:tc>
          <w:tcPr>
            <w:tcW w:w="3686" w:type="dxa"/>
            <w:shd w:val="clear" w:color="auto" w:fill="auto"/>
          </w:tcPr>
          <w:p w:rsidR="00A92C9B" w:rsidRPr="000765B1" w:rsidP="2030048C" w14:textId="220BC7D1">
            <w:pPr>
              <w:rPr>
                <w:rFonts w:ascii="Arial" w:eastAsia="Arial" w:hAnsi="Arial" w:cs="Arial"/>
                <w:i/>
                <w:iCs/>
                <w:color w:val="FF0000"/>
                <w:sz w:val="24"/>
                <w:szCs w:val="24"/>
                <w:lang w:val="en-GB"/>
              </w:rPr>
            </w:pPr>
            <w:r w:rsidRPr="2030048C" w:rsidR="3A9B68BE">
              <w:rPr>
                <w:rStyle w:val="normaltextrun"/>
                <w:rFonts w:ascii="Arial" w:eastAsia="Arial" w:hAnsi="Arial" w:cs="Arial"/>
                <w:color w:val="000000"/>
                <w:sz w:val="24"/>
                <w:szCs w:val="24"/>
                <w:shd w:val="clear" w:color="auto" w:fill="FFFFFF"/>
                <w:lang w:val="en-GB"/>
              </w:rPr>
              <w:t>Demonstrate a knowledge of the institutions within which that law is administered</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3044137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B1</w:t>
            </w:r>
            <w:r w:rsidRPr="2030048C" w:rsidR="3A9B68BE">
              <w:rPr>
                <w:rStyle w:val="eop"/>
                <w:rFonts w:ascii="Arial" w:eastAsia="Arial" w:hAnsi="Arial" w:cs="Arial"/>
                <w:color w:val="000000"/>
                <w:sz w:val="24"/>
                <w:szCs w:val="24"/>
                <w:shd w:val="clear" w:color="auto" w:fill="FFFFFF"/>
                <w:lang w:val="en-GB"/>
              </w:rPr>
              <w:t> </w:t>
            </w:r>
          </w:p>
        </w:tc>
        <w:tc>
          <w:tcPr>
            <w:tcW w:w="3686" w:type="dxa"/>
            <w:shd w:val="clear" w:color="auto" w:fill="auto"/>
          </w:tcPr>
          <w:p w:rsidR="00A92C9B" w:rsidRPr="000765B1" w:rsidP="2030048C" w14:textId="4D49E7E3">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Construct a logical argument</w:t>
            </w:r>
            <w:r w:rsidRPr="2030048C" w:rsidR="3A9B68BE">
              <w:rPr>
                <w:rStyle w:val="eop"/>
                <w:rFonts w:ascii="Arial" w:eastAsia="Arial" w:hAnsi="Arial" w:cs="Arial"/>
                <w:color w:val="000000"/>
                <w:sz w:val="24"/>
                <w:szCs w:val="24"/>
                <w:shd w:val="clear" w:color="auto" w:fill="FFFFFF"/>
                <w:lang w:val="en-GB"/>
              </w:rPr>
              <w:t> </w:t>
            </w:r>
          </w:p>
        </w:tc>
        <w:tc>
          <w:tcPr>
            <w:tcW w:w="1417" w:type="dxa"/>
            <w:shd w:val="clear" w:color="auto" w:fill="auto"/>
          </w:tcPr>
          <w:p w:rsidR="00A92C9B" w:rsidRPr="000765B1" w:rsidP="2030048C" w14:textId="18C7CC2D">
            <w:pPr>
              <w:rPr>
                <w:rFonts w:ascii="Arial" w:eastAsia="Arial" w:hAnsi="Arial" w:cs="Arial"/>
                <w:sz w:val="24"/>
                <w:szCs w:val="24"/>
                <w:lang w:val="en-GB"/>
              </w:rPr>
            </w:pPr>
            <w:r w:rsidRPr="2030048C" w:rsidR="3A9B68BE">
              <w:rPr>
                <w:rStyle w:val="normaltextrun"/>
                <w:rFonts w:ascii="Arial" w:eastAsia="Arial" w:hAnsi="Arial" w:cs="Arial"/>
                <w:color w:val="000000"/>
                <w:sz w:val="24"/>
                <w:szCs w:val="24"/>
                <w:shd w:val="clear" w:color="auto" w:fill="FFFFFF"/>
                <w:lang w:val="en-GB"/>
              </w:rPr>
              <w:t>C3</w:t>
            </w:r>
            <w:r w:rsidRPr="2030048C" w:rsidR="3A9B68BE">
              <w:rPr>
                <w:rStyle w:val="eop"/>
                <w:rFonts w:ascii="Arial" w:eastAsia="Arial" w:hAnsi="Arial" w:cs="Arial"/>
                <w:color w:val="000000"/>
                <w:sz w:val="24"/>
                <w:szCs w:val="24"/>
                <w:shd w:val="clear" w:color="auto" w:fill="FFFFFF"/>
                <w:lang w:val="en-GB"/>
              </w:rPr>
              <w:t> </w:t>
            </w:r>
          </w:p>
        </w:tc>
        <w:tc>
          <w:tcPr>
            <w:tcW w:w="3649" w:type="dxa"/>
            <w:shd w:val="clear" w:color="auto" w:fill="auto"/>
          </w:tcPr>
          <w:p w:rsidR="007E57D4" w:rsidP="22ACACF3" w14:textId="77777777">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lang w:val="en-GB"/>
              </w:rPr>
            </w:pPr>
            <w:r w:rsidRPr="22ACACF3" w:rsidR="3A9B68BE">
              <w:rPr>
                <w:rStyle w:val="normaltextrun"/>
                <w:rFonts w:ascii="Arial" w:eastAsia="Arial" w:hAnsi="Arial" w:cs="Arial"/>
                <w:color w:val="000000" w:themeColor="text1" w:themeShade="FF" w:themeTint="FF"/>
                <w:sz w:val="24"/>
                <w:szCs w:val="24"/>
                <w:lang w:val="en-GB"/>
              </w:rPr>
              <w:t> </w:t>
            </w:r>
            <w:r w:rsidRPr="22ACACF3" w:rsidR="3A9B68BE">
              <w:rPr>
                <w:rStyle w:val="normaltextrun"/>
                <w:rFonts w:ascii="Arial" w:eastAsia="Arial" w:hAnsi="Arial" w:cs="Arial"/>
                <w:color w:val="000000" w:themeColor="text1" w:themeShade="FF" w:themeTint="FF"/>
                <w:sz w:val="24"/>
                <w:szCs w:val="24"/>
                <w:lang w:val="en-GB"/>
              </w:rPr>
              <w:t>c. Information, Communication and TechnologyUse ICT to present text/numerical data and imagesProduce a document that incorporates and combines different types of informationSearch for, retrieve and store information using ICT resourcesUse on-line communications systems, including the learning management system, to obtain and send information</w:t>
            </w:r>
            <w:r w:rsidRPr="22ACACF3" w:rsidR="3A9B68BE">
              <w:rPr>
                <w:rStyle w:val="normaltextrun"/>
                <w:rFonts w:ascii="Arial" w:eastAsia="Arial" w:hAnsi="Arial" w:cs="Arial"/>
                <w:color w:val="000000" w:themeColor="text1" w:themeShade="FF" w:themeTint="FF"/>
                <w:sz w:val="24"/>
                <w:szCs w:val="24"/>
                <w:lang w:val="en-GB"/>
              </w:rPr>
              <w:t> </w:t>
            </w:r>
          </w:p>
          <w:p w:rsidR="00A92C9B" w:rsidRPr="007E57D4" w:rsidP="22ACACF3" w14:textId="00AB388B">
            <w:pPr>
              <w:suppressLineNumbers w:val="0"/>
              <w:bidi w:val="0"/>
              <w:spacing w:before="0" w:beforeAutospacing="0" w:after="0" w:afterAutospacing="0" w:line="240" w:lineRule="auto"/>
              <w:ind w:left="0" w:right="0"/>
              <w:jc w:val="left"/>
              <w:rPr>
                <w:rStyle w:val="normaltextrun"/>
                <w:rFonts w:ascii="Arial" w:eastAsia="Arial" w:hAnsi="Arial" w:cs="Arial"/>
                <w:color w:val="000000" w:themeColor="text1" w:themeShade="FF" w:themeTint="FF"/>
                <w:sz w:val="24"/>
                <w:szCs w:val="24"/>
              </w:rPr>
            </w:pPr>
            <w:r w:rsidRPr="22ACACF3" w:rsidR="3A9B68BE">
              <w:rPr>
                <w:rStyle w:val="normaltextrun"/>
                <w:rFonts w:ascii="Arial" w:eastAsia="Arial" w:hAnsi="Arial" w:cs="Arial"/>
                <w:color w:val="000000" w:themeColor="text1" w:themeShade="FF" w:themeTint="FF"/>
                <w:sz w:val="24"/>
                <w:szCs w:val="24"/>
              </w:rPr>
              <w:t> </w:t>
            </w:r>
          </w:p>
        </w:tc>
      </w:tr>
    </w:tbl>
    <w:p w:rsidR="00A92C9B" w:rsidRPr="00DA2044" w:rsidP="00A92C9B" w14:paraId="08C47344" w14:textId="77777777">
      <w:pPr>
        <w:rPr>
          <w:rFonts w:ascii="Arial" w:hAnsi="Arial" w:cs="Arial"/>
        </w:rPr>
      </w:pPr>
    </w:p>
    <w:p w:rsidR="00FB38EB" w14:paraId="51C553BB" w14:textId="77777777">
      <w:pPr>
        <w:spacing w:after="160" w:line="259" w:lineRule="auto"/>
        <w:rPr>
          <w:rFonts w:ascii="Arial" w:hAnsi="Arial" w:cs="Arial"/>
        </w:rPr>
        <w:sectPr w:rsidSect="00363792">
          <w:pgSz w:w="16838" w:h="11906" w:orient="landscape"/>
          <w:pgMar w:top="851" w:right="851" w:bottom="851" w:left="851" w:header="709" w:footer="709" w:gutter="0"/>
          <w:cols w:space="708"/>
          <w:docGrid w:linePitch="360"/>
        </w:sectPr>
      </w:pPr>
      <w:r w:rsidRPr="246B9CB6">
        <w:rPr>
          <w:rFonts w:ascii="Arial" w:hAnsi="Arial" w:cs="Arial"/>
        </w:rPr>
        <w:br w:type="page"/>
      </w:r>
    </w:p>
    <w:p w:rsidR="00AD6C25" w:rsidP="1FD01BFD" w14:paraId="00DCAB6E" w14:textId="4C7711B5">
      <w:pPr>
        <w:autoSpaceDE w:val="0"/>
        <w:autoSpaceDN w:val="0"/>
        <w:contextualSpacing w:val="0"/>
        <w:rPr>
          <w:rFonts w:ascii="Arial" w:eastAsia="Arial" w:hAnsi="Arial" w:cs="Arial"/>
          <w:sz w:val="24"/>
          <w:szCs w:val="24"/>
        </w:rPr>
      </w:pPr>
    </w:p>
    <w:p w:rsidR="00AD6C25" w:rsidRPr="00AD6C25" w:rsidP="540725A5" w14:paraId="7313D44F" w14:textId="77777777">
      <w:pPr>
        <w:pStyle w:val="ListParagraph"/>
        <w:autoSpaceDE w:val="0"/>
        <w:autoSpaceDN w:val="0"/>
        <w:ind w:left="360"/>
        <w:rPr>
          <w:rFonts w:ascii="Arial" w:hAnsi="Arial" w:cs="Arial"/>
          <w:sz w:val="24"/>
          <w:szCs w:val="24"/>
        </w:rPr>
      </w:pPr>
    </w:p>
    <w:p w:rsidR="00A92C9B" w:rsidRPr="000765B1" w:rsidP="540725A5" w14:paraId="60F833BA" w14:textId="5E2F419E">
      <w:pPr>
        <w:pStyle w:val="ListParagraph"/>
        <w:numPr>
          <w:ilvl w:val="0"/>
          <w:numId w:val="10"/>
        </w:numPr>
        <w:autoSpaceDE w:val="0"/>
        <w:autoSpaceDN w:val="0"/>
        <w:rPr>
          <w:rFonts w:ascii="Arial" w:hAnsi="Arial" w:cs="Arial"/>
          <w:sz w:val="24"/>
          <w:szCs w:val="24"/>
        </w:rPr>
      </w:pPr>
      <w:r w:rsidRPr="540725A5" w:rsidR="67B695CF">
        <w:rPr>
          <w:rFonts w:ascii="Arial" w:hAnsi="Arial" w:cs="Arial"/>
          <w:b/>
          <w:bCs/>
          <w:sz w:val="24"/>
          <w:szCs w:val="24"/>
        </w:rPr>
        <w:t>Future Skills Graduate Attributes</w:t>
      </w:r>
    </w:p>
    <w:p w:rsidR="7DA7B7E2" w:rsidP="540725A5" w14:paraId="0865C842" w14:textId="7B6D9FA6">
      <w:pPr>
        <w:pStyle w:val="ListParagraph"/>
        <w:ind w:left="360"/>
        <w:rPr>
          <w:rFonts w:ascii="Arial" w:eastAsia="Arial" w:hAnsi="Arial" w:cs="Arial"/>
          <w:color w:val="000000" w:themeColor="text1" w:themeShade="FF" w:themeTint="FF"/>
          <w:sz w:val="24"/>
          <w:szCs w:val="24"/>
        </w:rPr>
      </w:pPr>
    </w:p>
    <w:p w:rsidRPr="2030048C" w:rsidP="2030048C" w14:paraId="3393B820" w14:textId="787D9BDE">
      <w:pPr>
        <w:ind w:left="0"/>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In addition to the programme learning outcomes, the programme of study defined in this programme specification will engage students in developing their Future Skills Graduate Attributes:</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Creative Problem Solving</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Digital Competency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Enterprise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Questioning Mindset</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Adaptability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Empathy</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Collaboration</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Resilience</w:t>
      </w:r>
    </w:p>
    <w:p w:rsidRPr="2030048C" w:rsidP="2030048C">
      <w:pPr>
        <w:numPr>
          <w:ilvl w:val="0"/>
          <w:numId w:val="15"/>
        </w:numPr>
        <w:ind w:left="720" w:hanging="360"/>
        <w:jc w:val="left"/>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Self-Awareness</w:t>
      </w:r>
    </w:p>
    <w:p w:rsidR="67B695CF" w:rsidP="2030048C" w14:textId="787D9BDE">
      <w:pPr>
        <w:ind w:left="0"/>
        <w:rPr>
          <w:rFonts w:ascii="Arial" w:eastAsia="Arial" w:hAnsi="Arial" w:cs="Arial"/>
          <w:color w:val="000000" w:themeColor="text1" w:themeShade="FF" w:themeTint="FF"/>
          <w:sz w:val="24"/>
          <w:szCs w:val="24"/>
          <w:lang w:val="en-GB"/>
        </w:rPr>
      </w:pPr>
    </w:p>
    <w:p w:rsidR="7DA7B7E2" w:rsidP="540725A5" w14:paraId="0D5B9F9B" w14:textId="0D812ED7">
      <w:pPr>
        <w:pStyle w:val="ListParagraph"/>
        <w:ind w:left="360"/>
        <w:rPr>
          <w:rFonts w:ascii="Arial" w:hAnsi="Arial" w:cs="Arial"/>
          <w:sz w:val="24"/>
          <w:szCs w:val="24"/>
        </w:rPr>
      </w:pPr>
    </w:p>
    <w:p w:rsidR="67B695CF" w:rsidP="540725A5" w14:paraId="08CC4BB8" w14:textId="76C47AAA">
      <w:pPr>
        <w:pStyle w:val="ListParagraph"/>
        <w:numPr>
          <w:ilvl w:val="0"/>
          <w:numId w:val="10"/>
        </w:numPr>
        <w:rPr>
          <w:rFonts w:ascii="Arial" w:hAnsi="Arial" w:cs="Arial"/>
          <w:sz w:val="24"/>
          <w:szCs w:val="24"/>
        </w:rPr>
      </w:pPr>
      <w:r w:rsidRPr="540725A5">
        <w:rPr>
          <w:rFonts w:ascii="Arial" w:hAnsi="Arial" w:cs="Arial"/>
          <w:b/>
          <w:bCs/>
          <w:sz w:val="24"/>
          <w:szCs w:val="24"/>
        </w:rPr>
        <w:t>Outline Programme Structure</w:t>
      </w:r>
    </w:p>
    <w:p w:rsidR="00A92C9B" w:rsidRPr="008F70B4" w:rsidP="540725A5" w14:paraId="00EFC4D5" w14:textId="77777777">
      <w:pPr>
        <w:rPr>
          <w:rFonts w:ascii="Arial" w:hAnsi="Arial" w:cs="Arial"/>
          <w:sz w:val="24"/>
          <w:szCs w:val="24"/>
        </w:rPr>
      </w:pPr>
    </w:p>
    <w:p w:rsidRPr="2030048C" w:rsidP="2030048C" w14:paraId="4EB69E2E" w14:textId="0E939E20">
      <w:pPr>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2"/>
          <w:szCs w:val="22"/>
        </w:rPr>
        <w:t>LLB (Hons.) with Professional Experience</w:t>
      </w:r>
    </w:p>
    <w:p w:rsidRPr="2030048C" w:rsidP="2030048C">
      <w:pPr>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This Course programme is offered in full-time mode and leads to the award of LLB (Hons) International Law with Professional Experience for students achieving the full 360 credits. Credits achieved for the Professional Readiness and Professional Experience modules count towards this final award but not towards degree classification. Entry is normally at level 4 with A-level or equivalent qualifications (see section D). Intake is in September.</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b/>
          <w:bCs/>
          <w:color w:val="000000" w:themeColor="text1" w:themeShade="FF" w:themeTint="FF"/>
          <w:sz w:val="22"/>
          <w:szCs w:val="22"/>
        </w:rPr>
        <w:t xml:space="preserve">C1.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Each level is made up of four modules, each worth 30 credit points. Typically, a student must complete 120 credits at each level. In addition, students take the Professional Readiness and Skills module in both years 1 (Level 4) and 2 (Level 5). All students are provided with the University regulations and specific additions that are sometimes required for accreditation by outside bodies (e.g., professional, or statutory bodies that confer professional accreditation). Full details of each module are provided in module descriptors and student module guides.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The programme specification of the Foundation Year in Social Science is available separately within the CMS.</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2"/>
          <w:szCs w:val="22"/>
        </w:rPr>
        <w:t xml:space="preserve">Note: As per </w:t>
      </w:r>
      <w:hyperlink r:id="rId11" w:history="1">
        <w:r w:rsidRPr="2030048C">
          <w:rPr>
            <w:rFonts w:ascii="Arial" w:eastAsia="Arial" w:hAnsi="Arial" w:cs="Arial"/>
            <w:color w:val="000000" w:themeColor="text1" w:themeShade="FF" w:themeTint="FF"/>
            <w:sz w:val="22"/>
            <w:szCs w:val="22"/>
          </w:rPr>
          <w:t>GR5</w:t>
        </w:r>
      </w:hyperlink>
      <w:r w:rsidRPr="2030048C">
        <w:rPr>
          <w:rFonts w:ascii="Arial" w:eastAsia="Arial" w:hAnsi="Arial" w:cs="Arial"/>
          <w:color w:val="000000" w:themeColor="text1" w:themeShade="FF" w:themeTint="FF"/>
          <w:sz w:val="22"/>
          <w:szCs w:val="22"/>
        </w:rPr>
        <w:t xml:space="preserve"> within the general regulations, the University aims to ensure that all Optional modules listed below are delivered. However, for various reasons, such as demand, the availability of Optional modules may vary from year to year, or between teaching blocks.  </w:t>
      </w:r>
    </w:p>
    <w:p w:rsidRPr="2030048C" w:rsidP="2030048C">
      <w:pPr>
        <w:jc w:val="both"/>
        <w:rPr>
          <w:rFonts w:ascii="Arial" w:eastAsia="Arial" w:hAnsi="Arial" w:cs="Arial"/>
          <w:color w:val="000000" w:themeColor="text1" w:themeShade="FF" w:themeTint="FF"/>
          <w:sz w:val="24"/>
          <w:szCs w:val="24"/>
        </w:rPr>
      </w:pPr>
      <w:r w:rsidRPr="2030048C">
        <w:rPr>
          <w:rFonts w:ascii="Arial" w:eastAsia="Arial" w:hAnsi="Arial" w:cs="Arial"/>
          <w:color w:val="000000" w:themeColor="text1" w:themeShade="FF" w:themeTint="FF"/>
          <w:sz w:val="24"/>
          <w:szCs w:val="24"/>
        </w:rPr>
        <w:t>This course covers the seven foundations of law subjects required by the Bar Standards Board (BSB). </w:t>
      </w:r>
    </w:p>
    <w:p w:rsidR="035B6837" w:rsidP="2030048C" w14:textId="0E939E20">
      <w:pPr>
        <w:rPr>
          <w:rFonts w:ascii="Arial" w:eastAsia="Arial" w:hAnsi="Arial" w:cs="Arial"/>
          <w:color w:val="000000" w:themeColor="text1"/>
          <w:sz w:val="24"/>
          <w:szCs w:val="24"/>
          <w:lang w:val="en-GB"/>
        </w:rPr>
      </w:pPr>
    </w:p>
    <w:p w:rsidR="66934EB1" w:rsidP="66934EB1" w14:paraId="416AEE62" w14:textId="3C37C953">
      <w:pPr>
        <w:rPr>
          <w:rFonts w:ascii="Arial" w:eastAsia="Arial" w:hAnsi="Arial" w:cs="Arial"/>
          <w:color w:val="000000" w:themeColor="text1"/>
          <w:sz w:val="22"/>
          <w:szCs w:val="22"/>
        </w:rPr>
      </w:pPr>
    </w:p>
    <w:p w:rsidR="66934EB1" w:rsidRPr="00D92363" w:rsidP="66934EB1" w14:paraId="4DB24261" w14:textId="01ADAC37">
      <w:pPr>
        <w:rPr>
          <w:rFonts w:ascii="Arial" w:eastAsia="Arial" w:hAnsi="Arial" w:cs="Arial"/>
          <w:color w:val="FF0000"/>
        </w:rPr>
      </w:pPr>
    </w:p>
    <w:p w:rsidR="66934EB1" w:rsidP="2030048C" w14:paraId="7B001E64"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LLB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Law</w:t>
      </w:r>
    </w:p>
    <w:p w:rsidR="008B5CAF" w:rsidRPr="008B5CAF" w:rsidP="008B5CAF" w14:paraId="22073769" w14:textId="77777777">
      <w:pPr>
        <w:rPr>
          <w:rFonts w:eastAsia="Arial"/>
        </w:rPr>
      </w:pPr>
    </w:p>
    <w:p w:rsidR="035B6837" w:rsidP="2030048C" w14:paraId="18DB58E7" w14:textId="4FCC7D0E">
      <w:pPr>
        <w:rPr>
          <w:rFonts w:ascii="Arial" w:eastAsia="Arial" w:hAnsi="Arial" w:cs="Arial"/>
          <w:color w:val="FF0000"/>
          <w:sz w:val="24"/>
          <w:szCs w:val="24"/>
          <w:lang w:val="en-GB"/>
        </w:rPr>
      </w:pPr>
    </w:p>
    <w:tbl>
      <w:tblPr>
        <w:tblW w:w="9156"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35"/>
        <w:gridCol w:w="915"/>
        <w:gridCol w:w="840"/>
        <w:gridCol w:w="1275"/>
        <w:gridCol w:w="1546"/>
        <w:gridCol w:w="795"/>
        <w:gridCol w:w="788"/>
      </w:tblGrid>
      <w:tr w14:paraId="6AECDE82"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16D2869" w14:textId="2B0B03C0">
            <w:pPr>
              <w:rPr>
                <w:rFonts w:ascii="Arial" w:eastAsia="Arial" w:hAnsi="Arial" w:cs="Arial"/>
                <w:sz w:val="24"/>
                <w:szCs w:val="24"/>
              </w:rPr>
            </w:pPr>
            <w:r w:rsidRPr="540725A5" w:rsidR="073AEBF5">
              <w:rPr>
                <w:rFonts w:ascii="Arial" w:eastAsia="Arial" w:hAnsi="Arial" w:cs="Arial"/>
                <w:b/>
                <w:bCs/>
                <w:sz w:val="24"/>
                <w:szCs w:val="24"/>
              </w:rPr>
              <w:t>Level 4</w:t>
            </w:r>
          </w:p>
        </w:tc>
      </w:tr>
      <w:tr w14:paraId="26875B0A" w14:textId="77777777" w:rsidTr="2030048C">
        <w:tblPrEx>
          <w:tblW w:w="9156" w:type="dxa"/>
          <w:tblLayout w:type="fixed"/>
          <w:tblLook w:val="04A0"/>
        </w:tblPrEx>
        <w:trPr>
          <w:trHeight w:val="300"/>
        </w:trPr>
        <w:tc>
          <w:tcPr>
            <w:tcW w:w="9156"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3763F788" w14:textId="03CC064E">
            <w:pPr>
              <w:rPr>
                <w:rFonts w:ascii="Arial" w:eastAsia="Arial" w:hAnsi="Arial" w:cs="Arial"/>
                <w:sz w:val="24"/>
                <w:szCs w:val="24"/>
                <w:lang w:val="en-GB"/>
              </w:rPr>
            </w:pPr>
            <w:r w:rsidRPr="2030048C" w:rsidR="073AEBF5">
              <w:rPr>
                <w:rFonts w:ascii="Arial" w:eastAsia="Arial" w:hAnsi="Arial" w:cs="Arial"/>
                <w:b/>
                <w:bCs/>
                <w:sz w:val="24"/>
                <w:szCs w:val="24"/>
                <w:lang w:val="en-GB"/>
              </w:rPr>
              <w:t>LLB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Law</w:t>
            </w:r>
          </w:p>
        </w:tc>
      </w:tr>
      <w:tr w14:paraId="448CA5C0"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891653" w14:textId="67E6A441">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3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300AC18" w14:textId="6796540B">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AA86F48" w14:textId="7BADD3C9">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024BC7D" w14:textId="1895BF0C">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DCD2F5" w14:textId="68764A3C">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90DC0BD" w14:textId="1EBE08C5">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546"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CE5963D" w14:textId="60D7E41B">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0679B52" w14:textId="064BCCD7">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788"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596E637" w14:textId="0182CCE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CEF8052"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662DB9" w14:textId="47B37178">
            <w:pPr>
              <w:rPr>
                <w:rFonts w:ascii="Arial" w:eastAsia="Arial" w:hAnsi="Arial" w:cs="Arial"/>
                <w:sz w:val="24"/>
                <w:szCs w:val="24"/>
                <w:lang w:val="en-GB"/>
              </w:rPr>
            </w:pPr>
            <w:r w:rsidRPr="2030048C" w:rsidR="073AEBF5">
              <w:rPr>
                <w:rFonts w:ascii="Arial" w:eastAsia="Arial" w:hAnsi="Arial" w:cs="Arial"/>
                <w:sz w:val="24"/>
                <w:szCs w:val="24"/>
                <w:lang w:val="en-GB"/>
              </w:rPr>
              <w:t>Constitutional and Administrative Law</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DC019E5"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4B960F8"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B490679"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842AD06"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04EF49"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A8495D6"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3BC9C472" w14:textId="05FADE53">
            <w:pPr>
              <w:pStyle w:val="paragraph"/>
              <w:spacing w:before="0" w:beforeAutospacing="0" w:after="0" w:afterAutospacing="0"/>
              <w:jc w:val="center"/>
              <w:rPr>
                <w:rFonts w:ascii="Arial" w:eastAsia="Arial" w:hAnsi="Arial" w:cs="Arial"/>
                <w:sz w:val="24"/>
                <w:szCs w:val="24"/>
              </w:rPr>
            </w:pPr>
          </w:p>
        </w:tc>
      </w:tr>
      <w:tr w14:paraId="2CEF8053"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English Legal System, Skills &amp; Ethics</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LL4305</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4"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Law of Contract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r w14:paraId="2CEF8055" w14:textId="77777777" w:rsidTr="2030048C">
        <w:tblPrEx>
          <w:tblW w:w="9156"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47B37178">
            <w:pPr>
              <w:rPr>
                <w:rFonts w:ascii="Arial" w:eastAsia="Arial" w:hAnsi="Arial" w:cs="Arial"/>
                <w:sz w:val="24"/>
                <w:szCs w:val="24"/>
                <w:lang w:val="en-GB"/>
              </w:rPr>
            </w:pPr>
            <w:r w:rsidRPr="2030048C" w:rsidR="073AEBF5">
              <w:rPr>
                <w:rFonts w:ascii="Arial" w:eastAsia="Arial" w:hAnsi="Arial" w:cs="Arial"/>
                <w:sz w:val="24"/>
                <w:szCs w:val="24"/>
                <w:lang w:val="en-GB"/>
              </w:rPr>
              <w:t>Law of Tort</w:t>
            </w:r>
          </w:p>
        </w:tc>
        <w:tc>
          <w:tcPr>
            <w:tcW w:w="103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48EA62C">
            <w:pPr>
              <w:jc w:val="center"/>
              <w:rPr>
                <w:rFonts w:ascii="Arial" w:eastAsia="Arial" w:hAnsi="Arial" w:cs="Arial"/>
                <w:sz w:val="24"/>
                <w:szCs w:val="24"/>
                <w:lang w:val="en-GB"/>
              </w:rPr>
            </w:pPr>
            <w:r w:rsidRPr="2030048C" w:rsidR="073AEBF5">
              <w:rPr>
                <w:rFonts w:ascii="Arial" w:eastAsia="Arial" w:hAnsi="Arial" w:cs="Arial"/>
                <w:sz w:val="24"/>
                <w:szCs w:val="24"/>
                <w:lang w:val="en-GB"/>
              </w:rPr>
              <w:t>LL4304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F911FD3">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15D68BB">
            <w:pPr>
              <w:jc w:val="center"/>
              <w:rPr>
                <w:rFonts w:ascii="Arial" w:eastAsia="Arial" w:hAnsi="Arial" w:cs="Arial"/>
                <w:sz w:val="24"/>
                <w:szCs w:val="24"/>
                <w:lang w:val="en-GB"/>
              </w:rPr>
            </w:pPr>
            <w:r w:rsidRPr="2030048C" w:rsidR="073AEBF5">
              <w:rPr>
                <w:rFonts w:ascii="Arial" w:eastAsia="Arial" w:hAnsi="Arial" w:cs="Arial"/>
                <w:sz w:val="24"/>
                <w:szCs w:val="24"/>
                <w:lang w:val="en-GB"/>
              </w:rPr>
              <w:t>4</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2768657">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546"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FE34">
            <w:pPr>
              <w:jc w:val="center"/>
              <w:rPr>
                <w:rFonts w:ascii="Arial" w:eastAsia="Arial" w:hAnsi="Arial" w:cs="Arial"/>
                <w:sz w:val="24"/>
                <w:szCs w:val="24"/>
                <w:lang w:val="en-GB"/>
              </w:rPr>
            </w:pPr>
          </w:p>
        </w:tc>
        <w:tc>
          <w:tcPr>
            <w:tcW w:w="79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86FF45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788"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05FADE53">
            <w:pPr>
              <w:pStyle w:val="paragraph"/>
              <w:spacing w:before="0" w:beforeAutospacing="0" w:after="0" w:afterAutospacing="0"/>
              <w:jc w:val="center"/>
              <w:rPr>
                <w:rFonts w:ascii="Arial" w:eastAsia="Arial" w:hAnsi="Arial" w:cs="Arial"/>
                <w:sz w:val="24"/>
                <w:szCs w:val="24"/>
              </w:rPr>
            </w:pPr>
          </w:p>
        </w:tc>
      </w:tr>
    </w:tbl>
    <w:p w:rsidR="66934EB1" w:rsidP="5C72847F" w14:paraId="53D02BA1" w14:textId="78CFDA01">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29C85CBA" w14:textId="09F9355D">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7A33046F">
        <w:rPr>
          <w:rFonts w:ascii="Arial" w:eastAsia="Arial" w:hAnsi="Arial" w:cs="Arial"/>
          <w:color w:val="000000" w:themeColor="text1" w:themeShade="FF" w:themeTint="FF"/>
          <w:sz w:val="24"/>
          <w:szCs w:val="24"/>
        </w:rPr>
        <w:t>Exit Awards at Level 4</w:t>
      </w:r>
    </w:p>
    <w:p w:rsidR="66934EB1" w:rsidP="5C72847F" w14:paraId="1F4B928D" w14:textId="31F67159">
      <w:pPr>
        <w:rPr>
          <w:rFonts w:ascii="Arial" w:eastAsia="Arial" w:hAnsi="Arial" w:cs="Arial"/>
          <w:color w:val="0070C0"/>
          <w:sz w:val="22"/>
          <w:szCs w:val="22"/>
        </w:rPr>
      </w:pPr>
    </w:p>
    <w:p w:rsidR="7A33046F" w:rsidRPr="2030048C" w:rsidP="2030048C" w14:paraId="33FA7816" w14:textId="3EB90FAF">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 xml:space="preserve">Progression to Level 5 requires students to have successfully passed 120 Level 4 credits (excluding the Professional Experience elements). Although students are not required to pass all elements within a module, attendance for all timetabled activities </w:t>
      </w:r>
      <w:r w:rsidRPr="2030048C">
        <w:rPr>
          <w:rStyle w:val="normaltextrun"/>
          <w:rFonts w:ascii="Arial" w:eastAsia="Arial" w:hAnsi="Arial" w:cs="Arial"/>
          <w:color w:val="000000" w:themeColor="text1" w:themeShade="FF" w:themeTint="FF"/>
          <w:sz w:val="24"/>
          <w:szCs w:val="24"/>
        </w:rPr>
        <w:t>including the Professional Readiness and Skills module is required.</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This Course permits progression from Level 4 to Level 5 with 90 credits at Level 4 or above. The outstanding 30 credits from Level 4 can be trailed into Level 5 and must be passed before progression to Level 6.</w:t>
      </w:r>
    </w:p>
    <w:p w:rsidR="7A33046F" w:rsidRPr="2030048C" w:rsidP="2030048C">
      <w:pPr>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4"/>
          <w:szCs w:val="24"/>
        </w:rPr>
        <w:t>Students exiting the Course at this point who have successfully completed 120 credits at Level 4 or above are eligible for the award of Certificate of Higher Education in Law.</w:t>
      </w:r>
    </w:p>
    <w:p w:rsidR="66934EB1" w:rsidP="2030048C" w14:textId="3EB90FAF">
      <w:pPr>
        <w:rPr>
          <w:rFonts w:ascii="Arial" w:eastAsia="Arial" w:hAnsi="Arial" w:cs="Arial"/>
          <w:color w:val="000000" w:themeColor="text1" w:themeShade="FF" w:themeTint="FF"/>
          <w:sz w:val="24"/>
          <w:szCs w:val="24"/>
          <w:lang w:val="en-GB"/>
        </w:rPr>
      </w:pPr>
      <w:r w:rsidRPr="2030048C" w:rsidR="7A33046F">
        <w:rPr>
          <w:rStyle w:val="normaltextrun"/>
          <w:rFonts w:ascii="Arial" w:eastAsia="Arial" w:hAnsi="Arial" w:cs="Arial"/>
          <w:color w:val="000000" w:themeColor="text1" w:themeShade="FF" w:themeTint="FF"/>
          <w:sz w:val="24"/>
          <w:szCs w:val="24"/>
          <w:lang w:val="en-GB"/>
        </w:rPr>
        <w:t> </w:t>
      </w:r>
    </w:p>
    <w:p w:rsidR="66934EB1" w:rsidP="66934EB1" w14:paraId="5E8B465D" w14:textId="6C9FE414">
      <w:pPr>
        <w:rPr>
          <w:rFonts w:ascii="Arial" w:eastAsia="Arial" w:hAnsi="Arial" w:cs="Arial"/>
          <w:color w:val="FF0000"/>
        </w:rPr>
      </w:pPr>
    </w:p>
    <w:p w:rsidR="035B6837" w:rsidP="2030048C" w14:paraId="35C9C3C3" w14:textId="5072507E">
      <w:pPr>
        <w:rPr>
          <w:rFonts w:ascii="Arial" w:eastAsia="Arial" w:hAnsi="Arial" w:cs="Arial"/>
          <w:color w:val="FF0000"/>
          <w:sz w:val="22"/>
          <w:szCs w:val="22"/>
          <w:lang w:val="en-GB"/>
        </w:rPr>
      </w:pPr>
    </w:p>
    <w:tbl>
      <w:tblPr>
        <w:tblW w:w="9140"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65"/>
        <w:gridCol w:w="915"/>
        <w:gridCol w:w="810"/>
        <w:gridCol w:w="1275"/>
        <w:gridCol w:w="1425"/>
        <w:gridCol w:w="825"/>
        <w:gridCol w:w="863"/>
      </w:tblGrid>
      <w:tr w14:paraId="10DC85BA"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66934EB1" w14:paraId="4EE6C511" w14:textId="30F3F3B7">
            <w:pPr>
              <w:rPr>
                <w:rFonts w:ascii="Arial" w:eastAsia="Arial" w:hAnsi="Arial" w:cs="Arial"/>
              </w:rPr>
            </w:pPr>
            <w:r w:rsidRPr="66934EB1">
              <w:rPr>
                <w:rFonts w:ascii="Arial" w:eastAsia="Arial" w:hAnsi="Arial" w:cs="Arial"/>
                <w:b/>
                <w:bCs/>
              </w:rPr>
              <w:t>Level 5</w:t>
            </w:r>
          </w:p>
        </w:tc>
      </w:tr>
      <w:tr w14:paraId="1514BE75" w14:textId="77777777" w:rsidTr="2030048C">
        <w:tblPrEx>
          <w:tblW w:w="9140" w:type="dxa"/>
          <w:tblLayout w:type="fixed"/>
          <w:tblLook w:val="04A0"/>
        </w:tblPrEx>
        <w:trPr>
          <w:trHeight w:val="300"/>
        </w:trPr>
        <w:tc>
          <w:tcPr>
            <w:tcW w:w="9140"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3D8330" w14:textId="73F14FE4">
            <w:pPr>
              <w:rPr>
                <w:rFonts w:ascii="Arial" w:eastAsia="Arial" w:hAnsi="Arial" w:cs="Arial"/>
                <w:lang w:val="en-GB"/>
              </w:rPr>
            </w:pPr>
            <w:r w:rsidRPr="2030048C">
              <w:rPr>
                <w:rFonts w:ascii="Arial" w:eastAsia="Arial" w:hAnsi="Arial" w:cs="Arial"/>
                <w:b/>
                <w:bCs/>
                <w:lang w:val="en-GB"/>
              </w:rPr>
              <w:t>LLB (Hons)</w:t>
            </w:r>
            <w:r w:rsidRPr="2030048C">
              <w:rPr>
                <w:rFonts w:ascii="Arial" w:eastAsia="Arial" w:hAnsi="Arial" w:cs="Arial"/>
                <w:b/>
                <w:bCs/>
                <w:lang w:val="en-GB"/>
              </w:rPr>
              <w:t xml:space="preserve"> </w:t>
            </w:r>
            <w:r w:rsidRPr="2030048C">
              <w:rPr>
                <w:rFonts w:ascii="Arial" w:eastAsia="Arial" w:hAnsi="Arial" w:cs="Arial"/>
                <w:b/>
                <w:bCs/>
                <w:lang w:val="en-GB"/>
              </w:rPr>
              <w:t>International Law</w:t>
            </w:r>
          </w:p>
        </w:tc>
      </w:tr>
      <w:tr w14:paraId="6F03CED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3D2EF5E" w14:textId="2E1C9533">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6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405391E" w14:textId="6CEC5246">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E0B68C1" w14:textId="5F2B823E">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57D3B878" w14:textId="7BE502F4">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7DBF801D" w14:textId="114C6D19">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92AA42" w14:textId="10F8ACEA">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AB6AEA2" w14:textId="5E2ADAA2">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82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4FCC454E" w14:textId="347CAAEA">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63"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2B88CB09" w14:textId="410470F2">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23C84FB4"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C53069F" w14:textId="085F1259">
            <w:pPr>
              <w:rPr>
                <w:rFonts w:ascii="Arial" w:eastAsia="Arial" w:hAnsi="Arial" w:cs="Arial"/>
                <w:sz w:val="24"/>
                <w:szCs w:val="24"/>
                <w:lang w:val="en-GB"/>
              </w:rPr>
            </w:pPr>
            <w:r w:rsidRPr="2030048C" w:rsidR="073AEBF5">
              <w:rPr>
                <w:rFonts w:ascii="Arial" w:eastAsia="Arial" w:hAnsi="Arial" w:cs="Arial"/>
                <w:sz w:val="24"/>
                <w:szCs w:val="24"/>
                <w:lang w:val="en-GB"/>
              </w:rPr>
              <w:t>Criminal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35EC96D"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D2C8F1"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60841D3"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ABFEEFB"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CF18AC6"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39CCF5F6"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4FA4B9" w14:textId="28FBC4CB">
            <w:pPr>
              <w:pStyle w:val="paragraph"/>
              <w:spacing w:before="0" w:beforeAutospacing="0" w:after="0" w:afterAutospacing="0"/>
              <w:jc w:val="center"/>
              <w:rPr>
                <w:rFonts w:ascii="Arial" w:eastAsia="Arial" w:hAnsi="Arial" w:cs="Arial"/>
                <w:sz w:val="24"/>
                <w:szCs w:val="24"/>
              </w:rPr>
            </w:pPr>
          </w:p>
        </w:tc>
      </w:tr>
      <w:tr w14:paraId="23C84FB5"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Exploring EU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LL5310</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6"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INTERNATIONAL AND COMPARATIVE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LL5304</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r w14:paraId="23C84FB7" w14:textId="77777777" w:rsidTr="2030048C">
        <w:tblPrEx>
          <w:tblW w:w="9140"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85F1259">
            <w:pPr>
              <w:rPr>
                <w:rFonts w:ascii="Arial" w:eastAsia="Arial" w:hAnsi="Arial" w:cs="Arial"/>
                <w:sz w:val="24"/>
                <w:szCs w:val="24"/>
                <w:lang w:val="en-GB"/>
              </w:rPr>
            </w:pPr>
            <w:r w:rsidRPr="2030048C" w:rsidR="073AEBF5">
              <w:rPr>
                <w:rFonts w:ascii="Arial" w:eastAsia="Arial" w:hAnsi="Arial" w:cs="Arial"/>
                <w:sz w:val="24"/>
                <w:szCs w:val="24"/>
                <w:lang w:val="en-GB"/>
              </w:rPr>
              <w:t>Land Law</w:t>
            </w:r>
          </w:p>
        </w:tc>
        <w:tc>
          <w:tcPr>
            <w:tcW w:w="106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9E902B5">
            <w:pPr>
              <w:jc w:val="center"/>
              <w:rPr>
                <w:rFonts w:ascii="Arial" w:eastAsia="Arial" w:hAnsi="Arial" w:cs="Arial"/>
                <w:sz w:val="24"/>
                <w:szCs w:val="24"/>
                <w:lang w:val="en-GB"/>
              </w:rPr>
            </w:pPr>
            <w:r w:rsidRPr="2030048C" w:rsidR="073AEBF5">
              <w:rPr>
                <w:rFonts w:ascii="Arial" w:eastAsia="Arial" w:hAnsi="Arial" w:cs="Arial"/>
                <w:sz w:val="24"/>
                <w:szCs w:val="24"/>
                <w:lang w:val="en-GB"/>
              </w:rPr>
              <w:t>LL5301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EB4F01B">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44585D">
            <w:pPr>
              <w:jc w:val="center"/>
              <w:rPr>
                <w:rFonts w:ascii="Arial" w:eastAsia="Arial" w:hAnsi="Arial" w:cs="Arial"/>
                <w:sz w:val="24"/>
                <w:szCs w:val="24"/>
                <w:lang w:val="en-GB"/>
              </w:rPr>
            </w:pPr>
            <w:r w:rsidRPr="2030048C" w:rsidR="073AEBF5">
              <w:rPr>
                <w:rFonts w:ascii="Arial" w:eastAsia="Arial" w:hAnsi="Arial" w:cs="Arial"/>
                <w:sz w:val="24"/>
                <w:szCs w:val="24"/>
                <w:lang w:val="en-GB"/>
              </w:rPr>
              <w:t>5</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E9C05E3">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DF0A782">
            <w:pPr>
              <w:jc w:val="center"/>
              <w:rPr>
                <w:rFonts w:ascii="Arial" w:eastAsia="Arial" w:hAnsi="Arial" w:cs="Arial"/>
                <w:sz w:val="24"/>
                <w:szCs w:val="24"/>
                <w:lang w:val="en-GB"/>
              </w:rPr>
            </w:pPr>
          </w:p>
        </w:tc>
        <w:tc>
          <w:tcPr>
            <w:tcW w:w="82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356538">
            <w:pPr>
              <w:jc w:val="center"/>
              <w:rPr>
                <w:rFonts w:ascii="Arial" w:eastAsia="Arial" w:hAnsi="Arial" w:cs="Arial"/>
                <w:sz w:val="24"/>
                <w:szCs w:val="24"/>
                <w:lang w:val="en-GB"/>
              </w:rPr>
            </w:pPr>
            <w:r w:rsidRPr="2030048C" w:rsidR="073AEBF5">
              <w:rPr>
                <w:rFonts w:ascii="Arial" w:eastAsia="Arial" w:hAnsi="Arial" w:cs="Arial"/>
                <w:sz w:val="24"/>
                <w:szCs w:val="24"/>
                <w:lang w:val="en-GB"/>
              </w:rPr>
              <w:t>2</w:t>
            </w:r>
          </w:p>
        </w:tc>
        <w:tc>
          <w:tcPr>
            <w:tcW w:w="863"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8FBC4CB">
            <w:pPr>
              <w:pStyle w:val="paragraph"/>
              <w:spacing w:before="0" w:beforeAutospacing="0" w:after="0" w:afterAutospacing="0"/>
              <w:jc w:val="center"/>
              <w:rPr>
                <w:rFonts w:ascii="Arial" w:eastAsia="Arial" w:hAnsi="Arial" w:cs="Arial"/>
                <w:sz w:val="24"/>
                <w:szCs w:val="24"/>
              </w:rPr>
            </w:pPr>
          </w:p>
        </w:tc>
      </w:tr>
    </w:tbl>
    <w:p w:rsidR="66934EB1" w:rsidP="5C72847F" w14:paraId="62198AF0" w14:textId="1500C4C7">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65FF68BE" w14:textId="0532B320">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3891A81D">
        <w:rPr>
          <w:rFonts w:ascii="Arial" w:eastAsia="Arial" w:hAnsi="Arial" w:cs="Arial"/>
          <w:color w:val="000000" w:themeColor="text1" w:themeShade="FF" w:themeTint="FF"/>
          <w:sz w:val="24"/>
          <w:szCs w:val="24"/>
        </w:rPr>
        <w:t>Exit Awards at Level 5</w:t>
      </w:r>
    </w:p>
    <w:p w:rsidR="66934EB1" w:rsidP="5C72847F" w14:paraId="1CF02DB6" w14:textId="7597772D">
      <w:pPr>
        <w:rPr>
          <w:rFonts w:ascii="Arial" w:eastAsia="Arial" w:hAnsi="Arial" w:cs="Arial"/>
          <w:color w:val="0070C0"/>
          <w:sz w:val="24"/>
          <w:szCs w:val="24"/>
        </w:rPr>
      </w:pPr>
    </w:p>
    <w:p w:rsidR="3891A81D" w:rsidRPr="2030048C" w:rsidP="2030048C" w14:paraId="268D6129" w14:textId="5C84D198">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Progression to Level 6 requires students to have successfully passed 120 Level 4 credits and 120 Level 5 credits (excluding the Professional Experience elements). Although students are not required to pass all elements within a module, attendance for all timetabled activities</w:t>
      </w:r>
      <w:r w:rsidRPr="2030048C">
        <w:rPr>
          <w:rStyle w:val="normaltextrun"/>
          <w:rFonts w:ascii="Arial" w:eastAsia="Arial" w:hAnsi="Arial" w:cs="Arial"/>
          <w:color w:val="FF0000"/>
          <w:sz w:val="22"/>
          <w:szCs w:val="22"/>
        </w:rPr>
        <w:t xml:space="preserve">, </w:t>
      </w:r>
      <w:r w:rsidRPr="2030048C">
        <w:rPr>
          <w:rStyle w:val="normaltextrun"/>
          <w:rFonts w:ascii="Arial" w:eastAsia="Arial" w:hAnsi="Arial" w:cs="Arial"/>
          <w:color w:val="000000" w:themeColor="text1" w:themeShade="FF" w:themeTint="FF"/>
          <w:sz w:val="22"/>
          <w:szCs w:val="22"/>
        </w:rPr>
        <w:t>including the Professional Readiness and Skills module and the Professional Experience modules, is required.</w:t>
      </w:r>
    </w:p>
    <w:p w:rsidR="3891A81D"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 xml:space="preserve">Provided students have 120 credits at Level 4, then the Course permits progression from Level 5 to Level 6 with 90 credits at Level 5 or above. The outstanding 30 credits from Level 5 can be trailed into Level 6 and must be passed before consideration for an award or progression to Level 7 (if appropriate). </w:t>
      </w:r>
    </w:p>
    <w:p w:rsidR="3891A81D"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Students exiting the programme at this point who have successfully completed 120 credits at Level 5 or above are eligible for the award of Diploma of Higher Education in Law</w:t>
      </w:r>
      <w:r w:rsidRPr="2030048C">
        <w:rPr>
          <w:rStyle w:val="normaltextrun"/>
          <w:rFonts w:ascii="Arial" w:eastAsia="Arial" w:hAnsi="Arial" w:cs="Arial"/>
          <w:i/>
          <w:iCs/>
          <w:color w:val="000000" w:themeColor="text1" w:themeShade="FF" w:themeTint="FF"/>
          <w:sz w:val="22"/>
          <w:szCs w:val="22"/>
        </w:rPr>
        <w:t>.</w:t>
      </w:r>
    </w:p>
    <w:p w:rsidR="66934EB1" w:rsidP="2030048C" w14:textId="5C84D198">
      <w:pPr>
        <w:rPr>
          <w:rFonts w:ascii="Arial" w:eastAsia="Arial" w:hAnsi="Arial" w:cs="Arial"/>
          <w:color w:val="000000" w:themeColor="text1" w:themeShade="FF" w:themeTint="FF"/>
          <w:sz w:val="24"/>
          <w:szCs w:val="24"/>
          <w:lang w:val="en-GB"/>
        </w:rPr>
      </w:pPr>
    </w:p>
    <w:p w:rsidR="66934EB1" w:rsidP="540725A5" w14:paraId="3F1CEAE3" w14:textId="65ECFB32">
      <w:pPr>
        <w:rPr>
          <w:rFonts w:ascii="Arial" w:eastAsia="Arial" w:hAnsi="Arial" w:cs="Arial"/>
          <w:color w:val="FF0000"/>
          <w:sz w:val="24"/>
          <w:szCs w:val="24"/>
        </w:rPr>
      </w:pPr>
    </w:p>
    <w:p w:rsidR="035B6837" w:rsidP="2030048C" w14:paraId="1470770A" w14:textId="113330E4">
      <w:pPr>
        <w:rPr>
          <w:rFonts w:ascii="Arial" w:eastAsia="Arial" w:hAnsi="Arial" w:cs="Arial"/>
          <w:color w:val="FF0000"/>
          <w:sz w:val="24"/>
          <w:szCs w:val="24"/>
          <w:lang w:val="en-GB"/>
        </w:rPr>
      </w:pPr>
    </w:p>
    <w:tbl>
      <w:tblPr>
        <w:tblW w:w="9061" w:type="dxa"/>
        <w:tblBorders>
          <w:top w:val="single" w:sz="6" w:space="0" w:color="auto"/>
          <w:left w:val="single" w:sz="6" w:space="0" w:color="auto"/>
          <w:bottom w:val="single" w:sz="6" w:space="0" w:color="auto"/>
          <w:right w:val="single" w:sz="6" w:space="0" w:color="auto"/>
        </w:tblBorders>
        <w:tblLayout w:type="fixed"/>
        <w:tblLook w:val="04A0"/>
      </w:tblPr>
      <w:tblGrid>
        <w:gridCol w:w="1962"/>
        <w:gridCol w:w="1050"/>
        <w:gridCol w:w="915"/>
        <w:gridCol w:w="810"/>
        <w:gridCol w:w="1275"/>
        <w:gridCol w:w="1440"/>
        <w:gridCol w:w="799"/>
        <w:gridCol w:w="810"/>
      </w:tblGrid>
      <w:tr w14:paraId="549E8583"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065CD886" w14:textId="3C52746D">
            <w:pPr>
              <w:rPr>
                <w:rFonts w:ascii="Arial" w:eastAsia="Arial" w:hAnsi="Arial" w:cs="Arial"/>
                <w:sz w:val="24"/>
                <w:szCs w:val="24"/>
              </w:rPr>
            </w:pPr>
            <w:r w:rsidRPr="540725A5" w:rsidR="073AEBF5">
              <w:rPr>
                <w:rFonts w:ascii="Arial" w:eastAsia="Arial" w:hAnsi="Arial" w:cs="Arial"/>
                <w:b/>
                <w:bCs/>
                <w:sz w:val="24"/>
                <w:szCs w:val="24"/>
              </w:rPr>
              <w:t>Level 6</w:t>
            </w:r>
          </w:p>
        </w:tc>
      </w:tr>
      <w:tr w14:paraId="35C8B018" w14:textId="77777777" w:rsidTr="2030048C">
        <w:tblPrEx>
          <w:tblW w:w="9061" w:type="dxa"/>
          <w:tblLayout w:type="fixed"/>
          <w:tblLook w:val="04A0"/>
        </w:tblPrEx>
        <w:trPr>
          <w:trHeight w:val="300"/>
        </w:trPr>
        <w:tc>
          <w:tcPr>
            <w:tcW w:w="9061" w:type="dxa"/>
            <w:gridSpan w:val="8"/>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2030048C" w14:paraId="0068E632" w14:textId="6F9C68D4">
            <w:pPr>
              <w:rPr>
                <w:rFonts w:ascii="Arial" w:eastAsia="Arial" w:hAnsi="Arial" w:cs="Arial"/>
                <w:sz w:val="24"/>
                <w:szCs w:val="24"/>
                <w:lang w:val="en-GB"/>
              </w:rPr>
            </w:pPr>
            <w:r w:rsidRPr="2030048C" w:rsidR="073AEBF5">
              <w:rPr>
                <w:rFonts w:ascii="Arial" w:eastAsia="Arial" w:hAnsi="Arial" w:cs="Arial"/>
                <w:b/>
                <w:bCs/>
                <w:sz w:val="24"/>
                <w:szCs w:val="24"/>
                <w:lang w:val="en-GB"/>
              </w:rPr>
              <w:t>LLB (Hons)</w:t>
            </w:r>
            <w:r w:rsidRPr="2030048C" w:rsidR="073AEBF5">
              <w:rPr>
                <w:rFonts w:ascii="Arial" w:eastAsia="Arial" w:hAnsi="Arial" w:cs="Arial"/>
                <w:b/>
                <w:bCs/>
                <w:sz w:val="24"/>
                <w:szCs w:val="24"/>
                <w:lang w:val="en-GB"/>
              </w:rPr>
              <w:t xml:space="preserve"> </w:t>
            </w:r>
            <w:r w:rsidRPr="2030048C" w:rsidR="073AEBF5">
              <w:rPr>
                <w:rFonts w:ascii="Arial" w:eastAsia="Arial" w:hAnsi="Arial" w:cs="Arial"/>
                <w:b/>
                <w:bCs/>
                <w:sz w:val="24"/>
                <w:szCs w:val="24"/>
                <w:lang w:val="en-GB"/>
              </w:rPr>
              <w:t>International Law</w:t>
            </w:r>
          </w:p>
        </w:tc>
      </w:tr>
      <w:tr w14:paraId="7FFB693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F16B414" w14:textId="4F4BD79F">
            <w:pPr>
              <w:rPr>
                <w:rFonts w:ascii="Arial" w:eastAsia="Arial" w:hAnsi="Arial" w:cs="Arial"/>
                <w:sz w:val="24"/>
                <w:szCs w:val="24"/>
              </w:rPr>
            </w:pPr>
            <w:r w:rsidRPr="540725A5" w:rsidR="073AEBF5">
              <w:rPr>
                <w:rFonts w:ascii="Arial" w:eastAsia="Arial" w:hAnsi="Arial" w:cs="Arial"/>
                <w:b/>
                <w:bCs/>
                <w:sz w:val="24"/>
                <w:szCs w:val="24"/>
              </w:rPr>
              <w:t>Core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309A15E" w14:textId="48E8C980">
            <w:pPr>
              <w:jc w:val="center"/>
              <w:rPr>
                <w:rFonts w:ascii="Arial" w:eastAsia="Arial" w:hAnsi="Arial" w:cs="Arial"/>
                <w:sz w:val="24"/>
                <w:szCs w:val="24"/>
              </w:rPr>
            </w:pPr>
            <w:r w:rsidRPr="540725A5" w:rsidR="073AEBF5">
              <w:rPr>
                <w:rFonts w:ascii="Arial" w:eastAsia="Arial" w:hAnsi="Arial" w:cs="Arial"/>
                <w:b/>
                <w:bCs/>
                <w:sz w:val="24"/>
                <w:szCs w:val="24"/>
              </w:rPr>
              <w:t>Module code</w:t>
            </w: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C3B8B3A" w14:textId="771B73B4">
            <w:pPr>
              <w:jc w:val="center"/>
              <w:rPr>
                <w:rFonts w:ascii="Arial" w:eastAsia="Arial" w:hAnsi="Arial" w:cs="Arial"/>
                <w:sz w:val="24"/>
                <w:szCs w:val="24"/>
              </w:rPr>
            </w:pPr>
            <w:r w:rsidRPr="540725A5" w:rsidR="073AEBF5">
              <w:rPr>
                <w:rFonts w:ascii="Arial" w:eastAsia="Arial" w:hAnsi="Arial" w:cs="Arial"/>
                <w:b/>
                <w:bCs/>
                <w:sz w:val="24"/>
                <w:szCs w:val="24"/>
              </w:rPr>
              <w:t xml:space="preserve">Credit </w:t>
            </w:r>
          </w:p>
          <w:p w:rsidR="66934EB1" w:rsidP="540725A5" w14:paraId="1D58C6E2" w14:textId="45C2BEA2">
            <w:pPr>
              <w:jc w:val="center"/>
              <w:rPr>
                <w:rFonts w:ascii="Arial" w:eastAsia="Arial" w:hAnsi="Arial" w:cs="Arial"/>
                <w:sz w:val="24"/>
                <w:szCs w:val="24"/>
              </w:rPr>
            </w:pPr>
            <w:r w:rsidRPr="540725A5" w:rsidR="073AEBF5">
              <w:rPr>
                <w:rFonts w:ascii="Arial" w:eastAsia="Arial" w:hAnsi="Arial" w:cs="Arial"/>
                <w:b/>
                <w:bCs/>
                <w:sz w:val="24"/>
                <w:szCs w:val="24"/>
              </w:rPr>
              <w:t>Value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004ED17" w14:textId="102093DE">
            <w:pPr>
              <w:jc w:val="center"/>
              <w:rPr>
                <w:rFonts w:ascii="Arial" w:eastAsia="Arial" w:hAnsi="Arial" w:cs="Arial"/>
                <w:sz w:val="24"/>
                <w:szCs w:val="24"/>
              </w:rPr>
            </w:pPr>
            <w:r w:rsidRPr="540725A5" w:rsidR="073AEBF5">
              <w:rPr>
                <w:rFonts w:ascii="Arial" w:eastAsia="Arial" w:hAnsi="Arial" w:cs="Arial"/>
                <w:b/>
                <w:bCs/>
                <w:sz w:val="24"/>
                <w:szCs w:val="24"/>
              </w:rPr>
              <w:t xml:space="preserve">Level </w:t>
            </w: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A04288" w14:textId="0007E46D">
            <w:pPr>
              <w:jc w:val="center"/>
              <w:rPr>
                <w:rFonts w:ascii="Arial" w:eastAsia="Arial" w:hAnsi="Arial" w:cs="Arial"/>
                <w:sz w:val="24"/>
                <w:szCs w:val="24"/>
              </w:rPr>
            </w:pPr>
            <w:r w:rsidRPr="540725A5" w:rsidR="073AEBF5">
              <w:rPr>
                <w:rFonts w:ascii="Arial" w:eastAsia="Arial" w:hAnsi="Arial" w:cs="Arial"/>
                <w:b/>
                <w:bCs/>
                <w:sz w:val="24"/>
                <w:szCs w:val="24"/>
              </w:rPr>
              <w:t>Teaching Block</w:t>
            </w: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91A6C28" w14:textId="4050E839">
            <w:pPr>
              <w:jc w:val="center"/>
              <w:rPr>
                <w:rFonts w:ascii="Arial" w:eastAsia="Arial" w:hAnsi="Arial" w:cs="Arial"/>
                <w:sz w:val="24"/>
                <w:szCs w:val="24"/>
              </w:rPr>
            </w:pPr>
            <w:r w:rsidRPr="540725A5" w:rsidR="073AEBF5">
              <w:rPr>
                <w:rFonts w:ascii="Arial" w:eastAsia="Arial" w:hAnsi="Arial" w:cs="Arial"/>
                <w:b/>
                <w:bCs/>
                <w:sz w:val="24"/>
                <w:szCs w:val="24"/>
              </w:rPr>
              <w:t>Pre-requisites</w:t>
            </w: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DDF4048" w14:textId="71AF9355">
            <w:pPr>
              <w:jc w:val="center"/>
              <w:rPr>
                <w:rFonts w:ascii="Arial" w:eastAsia="Arial" w:hAnsi="Arial" w:cs="Arial"/>
                <w:sz w:val="24"/>
                <w:szCs w:val="24"/>
              </w:rPr>
            </w:pPr>
            <w:r w:rsidRPr="540725A5" w:rsidR="073AEBF5">
              <w:rPr>
                <w:rFonts w:ascii="Arial" w:eastAsia="Arial" w:hAnsi="Arial" w:cs="Arial"/>
                <w:b/>
                <w:bCs/>
                <w:sz w:val="24"/>
                <w:szCs w:val="24"/>
              </w:rPr>
              <w:t>Full Time</w:t>
            </w: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ADD6D32" w14:textId="389ADDCF">
            <w:pPr>
              <w:jc w:val="center"/>
              <w:rPr>
                <w:rFonts w:ascii="Arial" w:eastAsia="Arial" w:hAnsi="Arial" w:cs="Arial"/>
                <w:sz w:val="24"/>
                <w:szCs w:val="24"/>
              </w:rPr>
            </w:pPr>
            <w:r w:rsidRPr="540725A5" w:rsidR="073AEBF5">
              <w:rPr>
                <w:rFonts w:ascii="Arial" w:eastAsia="Arial" w:hAnsi="Arial" w:cs="Arial"/>
                <w:b/>
                <w:bCs/>
                <w:sz w:val="24"/>
                <w:szCs w:val="24"/>
              </w:rPr>
              <w:t>Part Time</w:t>
            </w:r>
          </w:p>
        </w:tc>
      </w:tr>
      <w:tr w14:paraId="5B322022"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47134EA" w14:textId="7CD3FD66">
            <w:pPr>
              <w:rPr>
                <w:rFonts w:ascii="Arial" w:eastAsia="Arial" w:hAnsi="Arial" w:cs="Arial"/>
                <w:sz w:val="24"/>
                <w:szCs w:val="24"/>
                <w:lang w:val="en-GB"/>
              </w:rPr>
            </w:pPr>
            <w:r w:rsidRPr="2030048C" w:rsidR="073AEBF5">
              <w:rPr>
                <w:rFonts w:ascii="Arial" w:eastAsia="Arial" w:hAnsi="Arial" w:cs="Arial"/>
                <w:sz w:val="24"/>
                <w:szCs w:val="24"/>
                <w:lang w:val="en-GB"/>
              </w:rPr>
              <w:t>Equity and Trusts</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63297D0"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LL6187</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5E88AAE"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03E4108"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ED99AC1"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52FC5BD"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52E0EA72"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638FC404" w14:textId="24A9B0F1">
            <w:pPr>
              <w:pStyle w:val="paragraph"/>
              <w:spacing w:before="0" w:beforeAutospacing="0" w:after="0" w:afterAutospacing="0"/>
              <w:jc w:val="center"/>
              <w:rPr>
                <w:rFonts w:ascii="Arial" w:eastAsia="Arial" w:hAnsi="Arial" w:cs="Arial"/>
                <w:sz w:val="24"/>
                <w:szCs w:val="24"/>
              </w:rPr>
            </w:pPr>
          </w:p>
        </w:tc>
      </w:tr>
      <w:tr w14:paraId="5B322023"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Future Skills Apply</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AX6001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TB2</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5B322024"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CD3FD66">
            <w:pPr>
              <w:rPr>
                <w:rFonts w:ascii="Arial" w:eastAsia="Arial" w:hAnsi="Arial" w:cs="Arial"/>
                <w:sz w:val="24"/>
                <w:szCs w:val="24"/>
                <w:lang w:val="en-GB"/>
              </w:rPr>
            </w:pPr>
            <w:r w:rsidRPr="2030048C" w:rsidR="073AEBF5">
              <w:rPr>
                <w:rFonts w:ascii="Arial" w:eastAsia="Arial" w:hAnsi="Arial" w:cs="Arial"/>
                <w:sz w:val="24"/>
                <w:szCs w:val="24"/>
                <w:lang w:val="en-GB"/>
              </w:rPr>
              <w:t>International Law Dissertation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990543">
            <w:pPr>
              <w:jc w:val="center"/>
              <w:rPr>
                <w:rFonts w:ascii="Arial" w:eastAsia="Arial" w:hAnsi="Arial" w:cs="Arial"/>
                <w:sz w:val="24"/>
                <w:szCs w:val="24"/>
                <w:lang w:val="en-GB"/>
              </w:rPr>
            </w:pPr>
            <w:r w:rsidRPr="2030048C" w:rsidR="073AEBF5">
              <w:rPr>
                <w:rFonts w:ascii="Arial" w:eastAsia="Arial" w:hAnsi="Arial" w:cs="Arial"/>
                <w:sz w:val="24"/>
                <w:szCs w:val="24"/>
                <w:lang w:val="en-GB"/>
              </w:rPr>
              <w:t>LL6606</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10383EC">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CC31985">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5A2E837B">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3A275878">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1B01B899">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A9B0F1">
            <w:pPr>
              <w:pStyle w:val="paragraph"/>
              <w:spacing w:before="0" w:beforeAutospacing="0" w:after="0" w:afterAutospacing="0"/>
              <w:jc w:val="center"/>
              <w:rPr>
                <w:rFonts w:ascii="Arial" w:eastAsia="Arial" w:hAnsi="Arial" w:cs="Arial"/>
                <w:sz w:val="24"/>
                <w:szCs w:val="24"/>
              </w:rPr>
            </w:pPr>
          </w:p>
        </w:tc>
      </w:tr>
      <w:tr w14:paraId="37361428"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2CC13E4" w14:textId="65830FDC">
            <w:pPr>
              <w:rPr>
                <w:rFonts w:ascii="Arial" w:eastAsia="Arial" w:hAnsi="Arial" w:cs="Arial"/>
                <w:sz w:val="24"/>
                <w:szCs w:val="24"/>
              </w:rPr>
            </w:pPr>
            <w:r w:rsidRPr="7AD52F4D" w:rsidR="27BD9679">
              <w:rPr>
                <w:rFonts w:ascii="Arial" w:eastAsia="Arial" w:hAnsi="Arial" w:cs="Arial"/>
                <w:b/>
                <w:bCs/>
                <w:sz w:val="24"/>
                <w:szCs w:val="24"/>
              </w:rPr>
              <w:t xml:space="preserve"> </w:t>
            </w:r>
            <w:r w:rsidRPr="7AD52F4D" w:rsidR="073AEBF5">
              <w:rPr>
                <w:rFonts w:ascii="Arial" w:eastAsia="Arial" w:hAnsi="Arial" w:cs="Arial"/>
                <w:b/>
                <w:bCs/>
                <w:sz w:val="24"/>
                <w:szCs w:val="24"/>
              </w:rPr>
              <w:t>Optional Modules</w:t>
            </w:r>
          </w:p>
        </w:tc>
        <w:tc>
          <w:tcPr>
            <w:tcW w:w="105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1B06CDD" w14:textId="5C2DB6F3">
            <w:pPr>
              <w:jc w:val="center"/>
              <w:rPr>
                <w:rFonts w:ascii="Arial" w:eastAsia="Arial" w:hAnsi="Arial" w:cs="Arial"/>
                <w:sz w:val="24"/>
                <w:szCs w:val="24"/>
              </w:rPr>
            </w:pPr>
          </w:p>
        </w:tc>
        <w:tc>
          <w:tcPr>
            <w:tcW w:w="91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6698EAC" w14:textId="08ED9FFD">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7C4D117" w14:textId="533501F2">
            <w:pPr>
              <w:jc w:val="center"/>
              <w:rPr>
                <w:rFonts w:ascii="Arial" w:eastAsia="Arial" w:hAnsi="Arial" w:cs="Arial"/>
                <w:sz w:val="24"/>
                <w:szCs w:val="24"/>
              </w:rPr>
            </w:pPr>
          </w:p>
        </w:tc>
        <w:tc>
          <w:tcPr>
            <w:tcW w:w="1275"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1893D0C5" w14:textId="32FD975D">
            <w:pPr>
              <w:jc w:val="center"/>
              <w:rPr>
                <w:rFonts w:ascii="Arial" w:eastAsia="Arial" w:hAnsi="Arial" w:cs="Arial"/>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38ECE466" w14:textId="0E0680C0">
            <w:pPr>
              <w:jc w:val="center"/>
              <w:rPr>
                <w:rFonts w:ascii="Arial" w:eastAsia="Arial" w:hAnsi="Arial" w:cs="Arial"/>
                <w:sz w:val="24"/>
                <w:szCs w:val="24"/>
              </w:rPr>
            </w:pPr>
          </w:p>
        </w:tc>
        <w:tc>
          <w:tcPr>
            <w:tcW w:w="799"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6B68E0DD" w14:textId="1BB1B27E">
            <w:pPr>
              <w:jc w:val="center"/>
              <w:rPr>
                <w:rFonts w:ascii="Arial" w:eastAsia="Arial" w:hAnsi="Arial" w:cs="Arial"/>
                <w:sz w:val="24"/>
                <w:szCs w:val="24"/>
              </w:rPr>
            </w:pPr>
          </w:p>
        </w:tc>
        <w:tc>
          <w:tcPr>
            <w:tcW w:w="810" w:type="dxa"/>
            <w:tcBorders>
              <w:top w:val="single" w:sz="6" w:space="0" w:color="auto"/>
              <w:left w:val="single" w:sz="6" w:space="0" w:color="auto"/>
              <w:bottom w:val="single" w:sz="6" w:space="0" w:color="auto"/>
              <w:right w:val="single" w:sz="6" w:space="0" w:color="auto"/>
            </w:tcBorders>
            <w:shd w:val="clear" w:color="auto" w:fill="DBE5F1"/>
            <w:tcMar>
              <w:left w:w="105" w:type="dxa"/>
              <w:right w:w="105" w:type="dxa"/>
            </w:tcMar>
          </w:tcPr>
          <w:p w:rsidR="66934EB1" w:rsidP="540725A5" w14:paraId="50B40476" w14:textId="1C37987F">
            <w:pPr>
              <w:jc w:val="center"/>
              <w:rPr>
                <w:rFonts w:ascii="Arial" w:eastAsia="Arial" w:hAnsi="Arial" w:cs="Arial"/>
                <w:sz w:val="24"/>
                <w:szCs w:val="24"/>
              </w:rPr>
            </w:pPr>
          </w:p>
        </w:tc>
      </w:tr>
      <w:tr w14:paraId="48931149"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A0BF11B" w14:textId="7E05B115">
            <w:pPr>
              <w:rPr>
                <w:rFonts w:ascii="Arial" w:eastAsia="Arial" w:hAnsi="Arial" w:cs="Arial"/>
                <w:sz w:val="24"/>
                <w:szCs w:val="24"/>
                <w:lang w:val="en-GB"/>
              </w:rPr>
            </w:pPr>
            <w:r w:rsidRPr="2030048C" w:rsidR="073AEBF5">
              <w:rPr>
                <w:rFonts w:ascii="Arial" w:eastAsia="Arial" w:hAnsi="Arial" w:cs="Arial"/>
                <w:sz w:val="24"/>
                <w:szCs w:val="24"/>
                <w:lang w:val="en-GB"/>
              </w:rPr>
              <w:t>Company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410CE861"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LL6192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79BE22D9"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0102E73B"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29F14E4F"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134CC5E4"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paraId="60E3D87D"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paraId="5926FCFD" w14:textId="24C12581">
            <w:pPr>
              <w:jc w:val="center"/>
              <w:rPr>
                <w:rFonts w:ascii="Arial" w:eastAsia="Arial" w:hAnsi="Arial" w:cs="Arial"/>
                <w:sz w:val="24"/>
                <w:szCs w:val="24"/>
              </w:rPr>
            </w:pPr>
          </w:p>
        </w:tc>
      </w:tr>
      <w:tr w14:paraId="4893114A"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Family and Child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LL6002</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B"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International Criminal and Human Rights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LL6603</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C"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International Trade Law</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LL6001</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15</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TB1</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1</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r w14:paraId="4893114D" w14:textId="77777777" w:rsidTr="2030048C">
        <w:tblPrEx>
          <w:tblW w:w="9061" w:type="dxa"/>
          <w:tblLayout w:type="fixed"/>
          <w:tblLook w:val="04A0"/>
        </w:tblPrEx>
        <w:trPr>
          <w:trHeight w:val="300"/>
        </w:trPr>
        <w:tc>
          <w:tcPr>
            <w:tcW w:w="1962"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E05B115">
            <w:pPr>
              <w:rPr>
                <w:rFonts w:ascii="Arial" w:eastAsia="Arial" w:hAnsi="Arial" w:cs="Arial"/>
                <w:sz w:val="24"/>
                <w:szCs w:val="24"/>
                <w:lang w:val="en-GB"/>
              </w:rPr>
            </w:pPr>
            <w:r w:rsidRPr="2030048C" w:rsidR="073AEBF5">
              <w:rPr>
                <w:rFonts w:ascii="Arial" w:eastAsia="Arial" w:hAnsi="Arial" w:cs="Arial"/>
                <w:sz w:val="24"/>
                <w:szCs w:val="24"/>
                <w:lang w:val="en-GB"/>
              </w:rPr>
              <w:t>Technology, Intellectual Property and Innovation</w:t>
            </w:r>
          </w:p>
        </w:tc>
        <w:tc>
          <w:tcPr>
            <w:tcW w:w="105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2B3DAFA">
            <w:pPr>
              <w:jc w:val="center"/>
              <w:rPr>
                <w:rFonts w:ascii="Arial" w:eastAsia="Arial" w:hAnsi="Arial" w:cs="Arial"/>
                <w:sz w:val="24"/>
                <w:szCs w:val="24"/>
                <w:lang w:val="en-GB"/>
              </w:rPr>
            </w:pPr>
            <w:r w:rsidRPr="2030048C" w:rsidR="073AEBF5">
              <w:rPr>
                <w:rFonts w:ascii="Arial" w:eastAsia="Arial" w:hAnsi="Arial" w:cs="Arial"/>
                <w:sz w:val="24"/>
                <w:szCs w:val="24"/>
                <w:lang w:val="en-GB"/>
              </w:rPr>
              <w:t>LL6199</w:t>
            </w:r>
          </w:p>
        </w:tc>
        <w:tc>
          <w:tcPr>
            <w:tcW w:w="91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289E624D">
            <w:pPr>
              <w:jc w:val="center"/>
              <w:rPr>
                <w:rFonts w:ascii="Arial" w:eastAsia="Arial" w:hAnsi="Arial" w:cs="Arial"/>
                <w:sz w:val="24"/>
                <w:szCs w:val="24"/>
                <w:lang w:val="en-GB"/>
              </w:rPr>
            </w:pPr>
            <w:r w:rsidRPr="2030048C" w:rsidR="073AEBF5">
              <w:rPr>
                <w:rFonts w:ascii="Arial" w:eastAsia="Arial" w:hAnsi="Arial" w:cs="Arial"/>
                <w:sz w:val="24"/>
                <w:szCs w:val="24"/>
                <w:lang w:val="en-GB"/>
              </w:rPr>
              <w:t>30</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3C3BAF7">
            <w:pPr>
              <w:jc w:val="center"/>
              <w:rPr>
                <w:rFonts w:ascii="Arial" w:eastAsia="Arial" w:hAnsi="Arial" w:cs="Arial"/>
                <w:sz w:val="24"/>
                <w:szCs w:val="24"/>
                <w:lang w:val="en-GB"/>
              </w:rPr>
            </w:pPr>
            <w:r w:rsidRPr="2030048C" w:rsidR="073AEBF5">
              <w:rPr>
                <w:rFonts w:ascii="Arial" w:eastAsia="Arial" w:hAnsi="Arial" w:cs="Arial"/>
                <w:sz w:val="24"/>
                <w:szCs w:val="24"/>
                <w:lang w:val="en-GB"/>
              </w:rPr>
              <w:t>6</w:t>
            </w:r>
          </w:p>
        </w:tc>
        <w:tc>
          <w:tcPr>
            <w:tcW w:w="1275"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756CDCD2">
            <w:pPr>
              <w:jc w:val="center"/>
              <w:rPr>
                <w:rFonts w:ascii="Arial" w:eastAsia="Arial" w:hAnsi="Arial" w:cs="Arial"/>
                <w:sz w:val="24"/>
                <w:szCs w:val="24"/>
                <w:lang w:val="en-GB"/>
              </w:rPr>
            </w:pPr>
            <w:r w:rsidRPr="2030048C" w:rsidR="073AEBF5">
              <w:rPr>
                <w:rFonts w:ascii="Arial" w:eastAsia="Arial" w:hAnsi="Arial" w:cs="Arial"/>
                <w:sz w:val="24"/>
                <w:szCs w:val="24"/>
                <w:lang w:val="en-GB"/>
              </w:rPr>
              <w:t>TY13</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022E7A9B">
            <w:pPr>
              <w:jc w:val="center"/>
              <w:rPr>
                <w:rFonts w:ascii="Arial" w:eastAsia="Arial" w:hAnsi="Arial" w:cs="Arial"/>
                <w:sz w:val="24"/>
                <w:szCs w:val="24"/>
                <w:lang w:val="en-GB"/>
              </w:rPr>
            </w:pPr>
          </w:p>
        </w:tc>
        <w:tc>
          <w:tcPr>
            <w:tcW w:w="799"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2030048C" w14:textId="6547760E">
            <w:pPr>
              <w:jc w:val="center"/>
              <w:rPr>
                <w:rFonts w:ascii="Arial" w:eastAsia="Arial" w:hAnsi="Arial" w:cs="Arial"/>
                <w:sz w:val="24"/>
                <w:szCs w:val="24"/>
                <w:lang w:val="en-GB"/>
              </w:rPr>
            </w:pPr>
            <w:r w:rsidRPr="2030048C" w:rsidR="073AEBF5">
              <w:rPr>
                <w:rFonts w:ascii="Arial" w:eastAsia="Arial" w:hAnsi="Arial" w:cs="Arial"/>
                <w:sz w:val="24"/>
                <w:szCs w:val="24"/>
                <w:lang w:val="en-GB"/>
              </w:rPr>
              <w:t>3</w:t>
            </w:r>
          </w:p>
        </w:tc>
        <w:tc>
          <w:tcPr>
            <w:tcW w:w="810" w:type="dxa"/>
            <w:tcBorders>
              <w:top w:val="single" w:sz="6" w:space="0" w:color="auto"/>
              <w:left w:val="single" w:sz="6" w:space="0" w:color="auto"/>
              <w:bottom w:val="single" w:sz="6" w:space="0" w:color="auto"/>
              <w:right w:val="single" w:sz="6" w:space="0" w:color="auto"/>
            </w:tcBorders>
            <w:tcMar>
              <w:left w:w="105" w:type="dxa"/>
              <w:right w:w="105" w:type="dxa"/>
            </w:tcMar>
          </w:tcPr>
          <w:p w:rsidR="66934EB1" w:rsidP="540725A5" w14:textId="24C12581">
            <w:pPr>
              <w:jc w:val="center"/>
              <w:rPr>
                <w:rFonts w:ascii="Arial" w:eastAsia="Arial" w:hAnsi="Arial" w:cs="Arial"/>
                <w:sz w:val="24"/>
                <w:szCs w:val="24"/>
              </w:rPr>
            </w:pPr>
          </w:p>
        </w:tc>
      </w:tr>
    </w:tbl>
    <w:p w:rsidR="66934EB1" w:rsidP="5C72847F" w14:paraId="0859BEA6" w14:textId="4EC83693">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p>
    <w:p w:rsidR="66934EB1" w:rsidP="5C72847F" w14:paraId="184A5A93" w14:textId="5FC3631A">
      <w:pPr>
        <w:suppressLineNumbers w:val="0"/>
        <w:bidi w:val="0"/>
        <w:spacing w:before="0" w:beforeAutospacing="0" w:after="0" w:afterAutospacing="0" w:line="240" w:lineRule="auto"/>
        <w:ind w:left="0" w:right="0"/>
        <w:jc w:val="left"/>
        <w:rPr>
          <w:rFonts w:ascii="Arial" w:eastAsia="Arial" w:hAnsi="Arial" w:cs="Arial"/>
          <w:color w:val="000000" w:themeColor="text1" w:themeShade="FF" w:themeTint="FF"/>
          <w:sz w:val="24"/>
          <w:szCs w:val="24"/>
        </w:rPr>
      </w:pPr>
      <w:r w:rsidRPr="5C72847F" w:rsidR="6DF80A31">
        <w:rPr>
          <w:rFonts w:ascii="Arial" w:eastAsia="Arial" w:hAnsi="Arial" w:cs="Arial"/>
          <w:color w:val="000000" w:themeColor="text1" w:themeShade="FF" w:themeTint="FF"/>
          <w:sz w:val="24"/>
          <w:szCs w:val="24"/>
        </w:rPr>
        <w:t>Exit Awards at Level 6</w:t>
      </w:r>
    </w:p>
    <w:p w:rsidR="66934EB1" w:rsidP="5C72847F" w14:paraId="1CF3416B" w14:textId="1812B43E">
      <w:pPr>
        <w:rPr>
          <w:rFonts w:ascii="Arial" w:eastAsia="Arial" w:hAnsi="Arial" w:cs="Arial"/>
          <w:color w:val="0070C0"/>
          <w:sz w:val="24"/>
          <w:szCs w:val="24"/>
        </w:rPr>
      </w:pPr>
    </w:p>
    <w:p w:rsidR="6DF80A31" w:rsidRPr="2030048C" w:rsidP="2030048C" w14:paraId="5E579705" w14:textId="25B67DE5">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 xml:space="preserve">Level 6 requires students to have successfully passed 120 Level 6 credits (to include a 30 credit Capstone module and 60 credits of Optional modules). Capstone modules are intended to allow students to synthesise and apply what they have learned on the Course. The modules are designed to help students reflect on the knowledge and skills they have acquired during their degree and learning how to present them to a wider audience, including future employers. </w:t>
      </w:r>
    </w:p>
    <w:p w:rsidR="6DF80A31" w:rsidRPr="2030048C" w:rsidP="2030048C">
      <w:pPr>
        <w:jc w:val="both"/>
        <w:rPr>
          <w:rStyle w:val="normaltextrun"/>
          <w:rFonts w:ascii="Arial" w:eastAsia="Arial" w:hAnsi="Arial" w:cs="Arial"/>
          <w:color w:val="000000" w:themeColor="text1" w:themeShade="FF" w:themeTint="FF"/>
          <w:sz w:val="24"/>
          <w:szCs w:val="24"/>
        </w:rPr>
      </w:pPr>
      <w:r w:rsidRPr="2030048C">
        <w:rPr>
          <w:rStyle w:val="normaltextrun"/>
          <w:rFonts w:ascii="Arial" w:eastAsia="Arial" w:hAnsi="Arial" w:cs="Arial"/>
          <w:color w:val="000000" w:themeColor="text1" w:themeShade="FF" w:themeTint="FF"/>
          <w:sz w:val="22"/>
          <w:szCs w:val="22"/>
        </w:rPr>
        <w:t>Students who pass 120 credits of their taught modules (excluding the Professional Experience elements) at each of Levels 4 and 5</w:t>
      </w:r>
      <w:r w:rsidRPr="2030048C">
        <w:rPr>
          <w:rStyle w:val="normaltextrun"/>
          <w:rFonts w:ascii="Arial" w:eastAsia="Arial" w:hAnsi="Arial" w:cs="Arial"/>
          <w:color w:val="FF0000"/>
          <w:sz w:val="22"/>
          <w:szCs w:val="22"/>
        </w:rPr>
        <w:t xml:space="preserve">, </w:t>
      </w:r>
      <w:r w:rsidRPr="2030048C">
        <w:rPr>
          <w:rStyle w:val="normaltextrun"/>
          <w:rFonts w:ascii="Arial" w:eastAsia="Arial" w:hAnsi="Arial" w:cs="Arial"/>
          <w:color w:val="000000" w:themeColor="text1" w:themeShade="FF" w:themeTint="FF"/>
          <w:sz w:val="22"/>
          <w:szCs w:val="22"/>
        </w:rPr>
        <w:t>and at least 60 credits at Level 6 may be awarded a Pass (Ordinary/Non-Honours) degree. Students who do not pass the Professional Experience elements but achieve 360 credits in all of their taught modules will be eligible for an LLB (Hons).</w:t>
      </w:r>
    </w:p>
    <w:p w:rsidR="66934EB1" w:rsidP="2030048C" w14:textId="25B67DE5">
      <w:pPr>
        <w:rPr>
          <w:rFonts w:ascii="Arial" w:eastAsia="Arial" w:hAnsi="Arial" w:cs="Arial"/>
          <w:color w:val="000000" w:themeColor="text1"/>
          <w:sz w:val="24"/>
          <w:szCs w:val="24"/>
          <w:lang w:val="en-GB"/>
        </w:rPr>
      </w:pPr>
    </w:p>
    <w:p w:rsidR="66934EB1" w:rsidRPr="00D92363" w:rsidP="66934EB1" w14:textId="01ADAC37">
      <w:pPr>
        <w:rPr>
          <w:rFonts w:ascii="Arial" w:eastAsia="Arial" w:hAnsi="Arial" w:cs="Arial"/>
          <w:color w:val="FF0000"/>
        </w:rPr>
      </w:pPr>
    </w:p>
    <w:p w:rsidR="66934EB1" w:rsidP="2030048C" w14:textId="1D889677">
      <w:pPr>
        <w:pStyle w:val="Heading2"/>
        <w:rPr>
          <w:rFonts w:ascii="Arial" w:eastAsia="Arial" w:hAnsi="Arial" w:cs="Arial"/>
          <w:sz w:val="24"/>
          <w:szCs w:val="24"/>
          <w:lang w:val="en-GB"/>
        </w:rPr>
      </w:pPr>
      <w:r w:rsidRPr="2030048C">
        <w:rPr>
          <w:rFonts w:ascii="Arial" w:eastAsia="Arial" w:hAnsi="Arial" w:cs="Arial"/>
          <w:sz w:val="24"/>
          <w:szCs w:val="24"/>
          <w:lang w:val="en-GB"/>
        </w:rPr>
        <w:t>LLB (Hons)</w:t>
      </w:r>
      <w:r w:rsidRPr="2030048C">
        <w:rPr>
          <w:rFonts w:ascii="Arial" w:eastAsia="Arial" w:hAnsi="Arial" w:cs="Arial"/>
          <w:sz w:val="24"/>
          <w:szCs w:val="24"/>
          <w:lang w:val="en-GB"/>
        </w:rPr>
        <w:t xml:space="preserve"> </w:t>
      </w:r>
      <w:r w:rsidRPr="2030048C">
        <w:rPr>
          <w:rFonts w:ascii="Arial" w:eastAsia="Arial" w:hAnsi="Arial" w:cs="Arial"/>
          <w:sz w:val="24"/>
          <w:szCs w:val="24"/>
          <w:lang w:val="en-GB"/>
        </w:rPr>
        <w:t>International Law with Foundation Year in Social Sciences</w:t>
      </w:r>
    </w:p>
    <w:p w:rsidR="008B5CAF" w:rsidRPr="008B5CAF" w:rsidP="008B5CAF" w14:textId="77777777">
      <w:pPr>
        <w:rPr>
          <w:rFonts w:eastAsia="Arial"/>
        </w:rPr>
      </w:pPr>
    </w:p>
    <w:p w:rsidR="035B6837" w:rsidP="540725A5" w14:paraId="7E92029B" w14:textId="7B97FD11">
      <w:pPr>
        <w:rPr>
          <w:rFonts w:ascii="Arial" w:eastAsia="Arial" w:hAnsi="Arial" w:cs="Arial"/>
          <w:color w:val="FF0000"/>
          <w:sz w:val="24"/>
          <w:szCs w:val="24"/>
        </w:rPr>
      </w:pPr>
    </w:p>
    <w:p w:rsidR="00863477" w:rsidRPr="000765B1" w:rsidP="00A92C9B" w14:paraId="1CFE9482" w14:textId="77777777">
      <w:pPr>
        <w:rPr>
          <w:rFonts w:ascii="Arial" w:hAnsi="Arial" w:cs="Arial"/>
          <w:color w:val="FF0000"/>
          <w:sz w:val="22"/>
          <w:szCs w:val="22"/>
        </w:rPr>
      </w:pPr>
    </w:p>
    <w:p w:rsidR="00A92C9B" w:rsidRPr="000765B1" w:rsidP="540725A5" w14:paraId="7AD151EF" w14:textId="7F4E7949">
      <w:pPr>
        <w:numPr>
          <w:ilvl w:val="0"/>
          <w:numId w:val="10"/>
        </w:numPr>
        <w:rPr>
          <w:rFonts w:ascii="Arial" w:eastAsia="Arial" w:hAnsi="Arial" w:cs="Arial"/>
          <w:b/>
          <w:bCs/>
          <w:sz w:val="24"/>
          <w:szCs w:val="24"/>
        </w:rPr>
      </w:pPr>
      <w:r w:rsidRPr="540725A5" w:rsidR="401310E5">
        <w:rPr>
          <w:rFonts w:ascii="Arial" w:eastAsia="Arial" w:hAnsi="Arial" w:cs="Arial"/>
          <w:b/>
          <w:bCs/>
          <w:sz w:val="24"/>
          <w:szCs w:val="24"/>
        </w:rPr>
        <w:t>Teaching, Learning and Assessment</w:t>
      </w:r>
    </w:p>
    <w:p w:rsidR="00A92C9B" w:rsidRPr="000765B1" w:rsidP="540725A5" w14:paraId="4B41455E" w14:textId="77777777">
      <w:pPr>
        <w:rPr>
          <w:rFonts w:ascii="Arial" w:eastAsia="Arial" w:hAnsi="Arial" w:cs="Arial"/>
          <w:b/>
          <w:bCs/>
          <w:sz w:val="24"/>
          <w:szCs w:val="24"/>
        </w:rPr>
      </w:pPr>
    </w:p>
    <w:p w:rsidRPr="2030048C" w:rsidP="2030048C" w14:paraId="3E056825" w14:textId="77777777">
      <w:pPr>
        <w:rPr>
          <w:rFonts w:ascii="Arial" w:eastAsia="Arial" w:hAnsi="Arial" w:cs="Arial"/>
          <w:sz w:val="24"/>
          <w:szCs w:val="24"/>
        </w:rPr>
      </w:pPr>
      <w:r w:rsidRPr="2030048C">
        <w:rPr>
          <w:rFonts w:ascii="Arial" w:eastAsia="Arial" w:hAnsi="Arial" w:cs="Arial"/>
          <w:sz w:val="24"/>
          <w:szCs w:val="24"/>
        </w:rPr>
        <w:t>This course uses a range of teaching and assessment methods which have been designed to support students’ learning and achievement of the learning outcomes. The course has been developed with reference to the Kingston University Academic Framework which sets-out core principles relating to Course and Credit Structure (including Module delivery Structure and Pattern, and Learning Hours and Learning Formats); Curriculum Design (inclusion Learning Design Principles and Inclusive Curriculum); and Future Skills.</w:t>
      </w:r>
    </w:p>
    <w:p w:rsidRPr="2030048C" w:rsidP="2030048C">
      <w:pPr>
        <w:rPr>
          <w:rFonts w:ascii="Arial" w:eastAsia="Arial" w:hAnsi="Arial" w:cs="Arial"/>
          <w:sz w:val="24"/>
          <w:szCs w:val="24"/>
        </w:rPr>
      </w:pPr>
      <w:r w:rsidRPr="2030048C">
        <w:rPr>
          <w:rFonts w:ascii="Arial" w:eastAsia="Arial" w:hAnsi="Arial" w:cs="Arial"/>
          <w:sz w:val="24"/>
          <w:szCs w:val="24"/>
        </w:rPr>
        <w:t>Teaching and Learning on the course consist of Scheduled Learning and Teaching and Guided Independent Study (self-managed time). Scheduled Learning and Teaching includes the following, and the format for each module is set out in the module specification:</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Laboratory Sessions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Lectures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Seminars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Tutorials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Workshops</w:t>
      </w:r>
    </w:p>
    <w:p w:rsidRPr="2030048C" w:rsidP="2030048C">
      <w:pPr>
        <w:numPr>
          <w:ilvl w:val="0"/>
          <w:numId w:val="16"/>
        </w:numPr>
        <w:ind w:left="720" w:hanging="360"/>
        <w:jc w:val="left"/>
        <w:rPr>
          <w:rFonts w:ascii="Arial" w:eastAsia="Arial" w:hAnsi="Arial" w:cs="Arial"/>
          <w:sz w:val="24"/>
          <w:szCs w:val="24"/>
        </w:rPr>
      </w:pPr>
      <w:r w:rsidRPr="2030048C">
        <w:rPr>
          <w:rFonts w:ascii="Arial" w:eastAsia="Arial" w:hAnsi="Arial" w:cs="Arial"/>
          <w:sz w:val="24"/>
          <w:szCs w:val="24"/>
        </w:rPr>
        <w:t>Placements</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Guidance for students on the use of independent study time is communicated through the ‘Succeed in your module’ section on the Canvas Virtual Learning Environment and through other communications during the course.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sz w:val="24"/>
          <w:szCs w:val="24"/>
        </w:rPr>
        <w:t>In addition to the core Scheduled Learning and Teaching activities for the course, the University may offer students additional optional opportunities for learning. Examples of these include Study abroad and Work-based learning.</w:t>
      </w:r>
    </w:p>
    <w:p w:rsidRPr="2030048C" w:rsidP="2030048C">
      <w:pPr>
        <w:rPr>
          <w:rFonts w:ascii="Arial" w:eastAsia="Arial" w:hAnsi="Arial" w:cs="Arial"/>
          <w:sz w:val="24"/>
          <w:szCs w:val="24"/>
        </w:rPr>
      </w:pPr>
      <w:r w:rsidRPr="2030048C">
        <w:rPr>
          <w:rFonts w:ascii="Arial" w:eastAsia="Arial" w:hAnsi="Arial" w:cs="Arial"/>
          <w:sz w:val="24"/>
          <w:szCs w:val="24"/>
        </w:rPr>
        <w:t>The course will provide students with the opportunity to develop their knowledge and skills relating to at least two United Nations Sustainable Development Goals (UN SDGs). We are committed to empowering students with the knowledge, skills and opportunities to understand and address the UN SDGs: each course is thus also required to prepare students for at least two of the SDGs (not including Quality Education, which all courses must deliver).</w:t>
      </w:r>
    </w:p>
    <w:p w:rsidR="007D20BC" w:rsidRPr="00F12D5C" w:rsidP="2030048C" w14:textId="77777777">
      <w:pPr>
        <w:rPr>
          <w:rFonts w:ascii="Arial" w:eastAsia="Arial" w:hAnsi="Arial" w:cs="Arial"/>
          <w:sz w:val="24"/>
          <w:szCs w:val="24"/>
          <w:lang w:val="en-GB"/>
        </w:rPr>
      </w:pPr>
    </w:p>
    <w:p w:rsidR="00B400F2" w:rsidRPr="000765B1" w:rsidP="540725A5" w14:paraId="671A313A" w14:textId="77777777">
      <w:pPr>
        <w:rPr>
          <w:rFonts w:ascii="Arial" w:eastAsia="Arial" w:hAnsi="Arial" w:cs="Arial"/>
          <w:sz w:val="24"/>
          <w:szCs w:val="24"/>
        </w:rPr>
      </w:pPr>
    </w:p>
    <w:p w:rsidR="00A92C9B" w:rsidRPr="000765B1" w:rsidP="540725A5" w14:paraId="1FD7F9D6"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Support for Students and their Learning</w:t>
      </w:r>
    </w:p>
    <w:p w:rsidR="00A92C9B" w:rsidRPr="000765B1" w:rsidP="540725A5" w14:paraId="3B9858B7" w14:textId="77777777">
      <w:pPr>
        <w:rPr>
          <w:rFonts w:ascii="Arial" w:eastAsia="Arial" w:hAnsi="Arial" w:cs="Arial"/>
          <w:b/>
          <w:bCs/>
          <w:sz w:val="24"/>
          <w:szCs w:val="24"/>
        </w:rPr>
      </w:pPr>
    </w:p>
    <w:p w:rsidRPr="2030048C" w:rsidP="2030048C" w14:paraId="25F94D8D" w14:textId="77777777">
      <w:pPr>
        <w:rPr>
          <w:rFonts w:ascii="Arial" w:eastAsia="Arial" w:hAnsi="Arial" w:cs="Arial"/>
          <w:sz w:val="24"/>
          <w:szCs w:val="24"/>
        </w:rPr>
      </w:pPr>
      <w:r w:rsidRPr="2030048C">
        <w:rPr>
          <w:rFonts w:ascii="Arial" w:eastAsia="Arial" w:hAnsi="Arial" w:cs="Arial"/>
          <w:sz w:val="24"/>
          <w:szCs w:val="24"/>
        </w:rPr>
        <w:t>Students are supported through a range of services that provide academic and wider support. These include: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A Module Leader for each module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A Course Leader to help students understand the course structure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Personal Tutors to provide academic and personal support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Technical support to advise students on IT and the use of software</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Student Voice Committee – to ensure the views of students are heard</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Canvas – Kingston University’s Virtual Learning Environment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Student support facilities that can provide advice on issues such as finance, regulations, legal matters, accommodation, international student support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Disabled student support</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The Kingston Students’ Union</w:t>
      </w:r>
    </w:p>
    <w:p w:rsidRPr="2030048C" w:rsidP="2030048C">
      <w:pPr>
        <w:numPr>
          <w:ilvl w:val="0"/>
          <w:numId w:val="17"/>
        </w:numPr>
        <w:ind w:left="720" w:hanging="360"/>
        <w:jc w:val="left"/>
        <w:rPr>
          <w:rFonts w:ascii="Arial" w:eastAsia="Arial" w:hAnsi="Arial" w:cs="Arial"/>
          <w:sz w:val="24"/>
          <w:szCs w:val="24"/>
        </w:rPr>
      </w:pPr>
      <w:r w:rsidRPr="2030048C">
        <w:rPr>
          <w:rFonts w:ascii="Arial" w:eastAsia="Arial" w:hAnsi="Arial" w:cs="Arial"/>
          <w:sz w:val="24"/>
          <w:szCs w:val="24"/>
        </w:rPr>
        <w:t>Student Development and Graduate Success</w:t>
      </w:r>
    </w:p>
    <w:p w:rsidR="00B40E99" w:rsidRPr="00F12D5C" w:rsidP="2030048C" w14:textId="77777777">
      <w:pPr>
        <w:rPr>
          <w:rFonts w:ascii="Arial" w:eastAsia="Arial" w:hAnsi="Arial" w:cs="Arial"/>
          <w:sz w:val="24"/>
          <w:szCs w:val="24"/>
          <w:lang w:val="en-GB"/>
        </w:rPr>
      </w:pPr>
    </w:p>
    <w:p w:rsidR="00A92C9B" w:rsidRPr="000765B1" w:rsidP="540725A5" w14:paraId="481DA138" w14:textId="77777777">
      <w:pPr>
        <w:rPr>
          <w:rFonts w:ascii="Arial" w:eastAsia="Arial" w:hAnsi="Arial" w:cs="Arial"/>
          <w:sz w:val="24"/>
          <w:szCs w:val="24"/>
        </w:rPr>
      </w:pPr>
    </w:p>
    <w:p w:rsidR="00A92C9B" w:rsidRPr="000765B1" w:rsidP="540725A5" w14:paraId="33BEC599" w14:textId="77777777">
      <w:pPr>
        <w:numPr>
          <w:ilvl w:val="0"/>
          <w:numId w:val="10"/>
        </w:numPr>
        <w:rPr>
          <w:rFonts w:ascii="Arial" w:eastAsia="Arial" w:hAnsi="Arial" w:cs="Arial"/>
          <w:b/>
          <w:bCs/>
          <w:sz w:val="24"/>
          <w:szCs w:val="24"/>
        </w:rPr>
      </w:pPr>
      <w:r w:rsidRPr="540725A5">
        <w:rPr>
          <w:rFonts w:ascii="Arial" w:eastAsia="Arial" w:hAnsi="Arial" w:cs="Arial"/>
          <w:b/>
          <w:bCs/>
          <w:sz w:val="24"/>
          <w:szCs w:val="24"/>
        </w:rPr>
        <w:t>Ensuring and Enhancing the Quality of the Course</w:t>
      </w:r>
    </w:p>
    <w:p w:rsidR="00A92C9B" w:rsidP="540725A5" w14:paraId="38AF59C5" w14:textId="51193BF8">
      <w:pPr>
        <w:rPr>
          <w:rFonts w:ascii="Arial" w:eastAsia="Arial" w:hAnsi="Arial" w:cs="Arial"/>
          <w:sz w:val="24"/>
          <w:szCs w:val="24"/>
        </w:rPr>
      </w:pPr>
    </w:p>
    <w:p w:rsidR="3D0EBCB8" w:rsidRPr="2030048C" w:rsidP="2030048C" w14:paraId="4A9EBCFD" w14:textId="24A31719">
      <w:pPr>
        <w:rPr>
          <w:rFonts w:ascii="Arial" w:eastAsia="Arial" w:hAnsi="Arial" w:cs="Arial"/>
          <w:sz w:val="24"/>
          <w:szCs w:val="24"/>
        </w:rPr>
      </w:pPr>
      <w:r w:rsidRPr="2030048C">
        <w:rPr>
          <w:rFonts w:ascii="Arial" w:eastAsia="Arial" w:hAnsi="Arial" w:cs="Arial"/>
          <w:sz w:val="24"/>
          <w:szCs w:val="24"/>
        </w:rPr>
        <w:t>The University has policies and procedures for evaluating and improving the quality and standards of its provision. These include:</w:t>
      </w:r>
    </w:p>
    <w:p w:rsidR="3D0EBCB8"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Continuous Monitoring of courses through the Kingston Course Enhancement Programme (KCEP)</w:t>
      </w:r>
    </w:p>
    <w:p w:rsidR="3D0EBCB8"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Student evaluation including Module Evaluation Questionnaires (MEQs), the National Student Survey (NSS)</w:t>
      </w:r>
    </w:p>
    <w:p w:rsidR="3D0EBCB8" w:rsidRPr="2030048C" w:rsidP="2030048C">
      <w:pPr>
        <w:numPr>
          <w:ilvl w:val="0"/>
          <w:numId w:val="18"/>
        </w:numPr>
        <w:ind w:left="720" w:hanging="360"/>
        <w:jc w:val="left"/>
        <w:rPr>
          <w:rFonts w:ascii="Arial" w:eastAsia="Arial" w:hAnsi="Arial" w:cs="Arial"/>
          <w:sz w:val="24"/>
          <w:szCs w:val="24"/>
        </w:rPr>
      </w:pPr>
      <w:r w:rsidRPr="2030048C">
        <w:rPr>
          <w:rFonts w:ascii="Arial" w:eastAsia="Arial" w:hAnsi="Arial" w:cs="Arial"/>
          <w:sz w:val="24"/>
          <w:szCs w:val="24"/>
        </w:rPr>
        <w:t>Internal and external moderation</w:t>
      </w:r>
      <w:r w:rsidRPr="2030048C">
        <w:rPr>
          <w:rFonts w:ascii="Arial" w:eastAsia="Arial" w:hAnsi="Arial" w:cs="Arial"/>
          <w:sz w:val="24"/>
          <w:szCs w:val="24"/>
        </w:rPr>
        <w:t> of graded assignments</w:t>
      </w:r>
    </w:p>
    <w:p w:rsidR="00B400F2" w:rsidRPr="000765B1" w:rsidP="2030048C" w14:textId="24A31719">
      <w:pPr>
        <w:rPr>
          <w:rFonts w:ascii="Arial" w:eastAsia="Arial" w:hAnsi="Arial" w:cs="Arial"/>
          <w:sz w:val="24"/>
          <w:szCs w:val="24"/>
          <w:lang w:val="en-GB"/>
        </w:rPr>
      </w:pPr>
    </w:p>
    <w:p w:rsidR="1FD01BFD" w:rsidP="540725A5" w14:paraId="52149161" w14:textId="2869AFA9">
      <w:pPr>
        <w:rPr>
          <w:rFonts w:ascii="Arial" w:eastAsia="Arial" w:hAnsi="Arial" w:cs="Arial"/>
          <w:sz w:val="24"/>
          <w:szCs w:val="24"/>
        </w:rPr>
      </w:pPr>
    </w:p>
    <w:p w:rsidR="07CDC7BA" w:rsidP="540725A5" w14:paraId="2B0483CA" w14:textId="27D41F98">
      <w:pPr>
        <w:numPr>
          <w:ilvl w:val="0"/>
          <w:numId w:val="10"/>
        </w:numPr>
        <w:rPr>
          <w:rFonts w:ascii="Arial" w:eastAsia="Arial" w:hAnsi="Arial" w:cs="Arial"/>
          <w:b/>
          <w:bCs/>
          <w:sz w:val="24"/>
          <w:szCs w:val="24"/>
        </w:rPr>
      </w:pPr>
      <w:r w:rsidRPr="540725A5">
        <w:rPr>
          <w:rFonts w:ascii="Arial" w:eastAsia="Arial" w:hAnsi="Arial" w:cs="Arial"/>
          <w:b/>
          <w:bCs/>
          <w:sz w:val="24"/>
          <w:szCs w:val="24"/>
        </w:rPr>
        <w:t>E</w:t>
      </w:r>
      <w:r w:rsidRPr="540725A5" w:rsidR="4A630375">
        <w:rPr>
          <w:rFonts w:ascii="Arial" w:eastAsia="Arial" w:hAnsi="Arial" w:cs="Arial"/>
          <w:b/>
          <w:bCs/>
          <w:sz w:val="24"/>
          <w:szCs w:val="24"/>
        </w:rPr>
        <w:t xml:space="preserve">xternal </w:t>
      </w:r>
      <w:r w:rsidRPr="540725A5">
        <w:rPr>
          <w:rFonts w:ascii="Arial" w:eastAsia="Arial" w:hAnsi="Arial" w:cs="Arial"/>
          <w:b/>
          <w:bCs/>
          <w:sz w:val="24"/>
          <w:szCs w:val="24"/>
        </w:rPr>
        <w:t>Reference Points</w:t>
      </w:r>
    </w:p>
    <w:p w:rsidR="1FD01BFD" w:rsidP="540725A5" w14:paraId="34B8501B" w14:textId="51193BF8">
      <w:pPr>
        <w:rPr>
          <w:rFonts w:ascii="Arial" w:eastAsia="Arial" w:hAnsi="Arial" w:cs="Arial"/>
          <w:sz w:val="24"/>
          <w:szCs w:val="24"/>
        </w:rPr>
      </w:pPr>
    </w:p>
    <w:p w:rsidRPr="2030048C" w:rsidP="2030048C" w14:paraId="79F3DBA0" w14:textId="0C2DC450">
      <w:pPr>
        <w:rPr>
          <w:rFonts w:ascii="Arial" w:eastAsia="Arial" w:hAnsi="Arial" w:cs="Arial"/>
          <w:sz w:val="24"/>
          <w:szCs w:val="24"/>
        </w:rPr>
      </w:pPr>
      <w:r w:rsidRPr="2030048C">
        <w:rPr>
          <w:rFonts w:ascii="Arial" w:eastAsia="Arial" w:hAnsi="Arial" w:cs="Arial"/>
          <w:sz w:val="24"/>
          <w:szCs w:val="24"/>
        </w:rPr>
        <w:t>External reference points which have informed the design of the course. These include:</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PSRB standards</w:t>
      </w:r>
    </w:p>
    <w:p w:rsidRPr="2030048C" w:rsidP="2030048C">
      <w:pPr>
        <w:numPr>
          <w:ilvl w:val="0"/>
          <w:numId w:val="19"/>
        </w:numPr>
        <w:ind w:left="720" w:hanging="360"/>
        <w:jc w:val="left"/>
        <w:rPr>
          <w:rFonts w:ascii="Arial" w:eastAsia="Arial" w:hAnsi="Arial" w:cs="Arial"/>
          <w:sz w:val="24"/>
          <w:szCs w:val="24"/>
        </w:rPr>
      </w:pPr>
      <w:r w:rsidRPr="2030048C">
        <w:rPr>
          <w:rFonts w:ascii="Arial" w:eastAsia="Arial" w:hAnsi="Arial" w:cs="Arial"/>
          <w:sz w:val="24"/>
          <w:szCs w:val="24"/>
        </w:rPr>
        <w:t>QAA Subject benchmarks</w:t>
      </w:r>
    </w:p>
    <w:p w:rsidR="07CDC7BA" w:rsidP="2030048C" w14:textId="0C2DC450">
      <w:pPr>
        <w:rPr>
          <w:rFonts w:ascii="Arial" w:eastAsia="Arial" w:hAnsi="Arial" w:cs="Arial"/>
          <w:sz w:val="24"/>
          <w:szCs w:val="24"/>
          <w:lang w:val="en-GB"/>
        </w:rPr>
      </w:pPr>
    </w:p>
    <w:p w:rsidR="00B400F2" w:rsidRPr="000765B1" w:rsidP="540725A5" w14:paraId="4833C454" w14:textId="77777777">
      <w:pPr>
        <w:rPr>
          <w:rFonts w:ascii="Arial" w:eastAsia="Arial" w:hAnsi="Arial" w:cs="Arial"/>
          <w:i/>
          <w:iCs/>
          <w:color w:val="FF0000"/>
          <w:sz w:val="24"/>
          <w:szCs w:val="24"/>
        </w:rPr>
      </w:pPr>
    </w:p>
    <w:p w:rsidR="00A92C9B" w:rsidRPr="000765B1" w:rsidP="540725A5" w14:paraId="2DC2675D" w14:textId="77777777">
      <w:pPr>
        <w:pStyle w:val="ListParagraph"/>
        <w:numPr>
          <w:ilvl w:val="0"/>
          <w:numId w:val="10"/>
        </w:numPr>
        <w:autoSpaceDE w:val="0"/>
        <w:autoSpaceDN w:val="0"/>
        <w:rPr>
          <w:rFonts w:ascii="Arial" w:eastAsia="Arial" w:hAnsi="Arial" w:cs="Arial"/>
          <w:b/>
          <w:bCs/>
          <w:sz w:val="24"/>
          <w:szCs w:val="24"/>
        </w:rPr>
      </w:pPr>
      <w:r w:rsidRPr="540725A5">
        <w:rPr>
          <w:rFonts w:ascii="Arial" w:eastAsia="Arial" w:hAnsi="Arial" w:cs="Arial"/>
          <w:b/>
          <w:bCs/>
          <w:sz w:val="24"/>
          <w:szCs w:val="24"/>
        </w:rPr>
        <w:t>Development of Course Learning Outcomes in Modules</w:t>
      </w:r>
    </w:p>
    <w:p w:rsidR="00A92C9B" w:rsidRPr="000765B1" w:rsidP="540725A5" w14:paraId="160437A0" w14:textId="77777777">
      <w:pPr>
        <w:rPr>
          <w:rFonts w:ascii="Arial" w:eastAsia="Arial" w:hAnsi="Arial" w:cs="Arial"/>
          <w:b/>
          <w:bCs/>
          <w:sz w:val="24"/>
          <w:szCs w:val="24"/>
        </w:rPr>
      </w:pPr>
    </w:p>
    <w:p w:rsidR="65D2588C" w:rsidP="540725A5" w14:paraId="04EF9609" w14:textId="5FF60753">
      <w:pPr>
        <w:rPr>
          <w:rFonts w:ascii="Arial" w:eastAsia="Arial" w:hAnsi="Arial" w:cs="Arial"/>
          <w:i w:val="0"/>
          <w:iCs w:val="0"/>
          <w:noProof w:val="0"/>
          <w:sz w:val="24"/>
          <w:szCs w:val="24"/>
          <w:lang w:val="en-GB"/>
        </w:rPr>
      </w:pP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This table maps where programme learning outcomes are </w:t>
      </w:r>
      <w:r w:rsidRPr="540725A5">
        <w:rPr>
          <w:rFonts w:ascii="Arial" w:eastAsia="Arial" w:hAnsi="Arial" w:cs="Arial"/>
          <w:b/>
          <w:bCs/>
          <w:i w:val="0"/>
          <w:iCs w:val="0"/>
          <w:caps w:val="0"/>
          <w:smallCaps w:val="0"/>
          <w:noProof w:val="0"/>
          <w:color w:val="000000" w:themeColor="text1" w:themeShade="FF" w:themeTint="FF"/>
          <w:sz w:val="24"/>
          <w:szCs w:val="24"/>
          <w:lang w:val="en-GB"/>
        </w:rPr>
        <w:t>summatively</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assessed across the </w:t>
      </w:r>
      <w:r w:rsidRPr="540725A5">
        <w:rPr>
          <w:rFonts w:ascii="Arial" w:eastAsia="Arial" w:hAnsi="Arial" w:cs="Arial"/>
          <w:b/>
          <w:bCs/>
          <w:i w:val="0"/>
          <w:iCs w:val="0"/>
          <w:caps w:val="0"/>
          <w:smallCaps w:val="0"/>
          <w:noProof w:val="0"/>
          <w:color w:val="000000" w:themeColor="text1" w:themeShade="FF" w:themeTint="FF"/>
          <w:sz w:val="24"/>
          <w:szCs w:val="24"/>
          <w:lang w:val="en-GB"/>
        </w:rPr>
        <w:t>core</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modules for this course. It provides an aid to academic staff in understanding how individual modules contribute to the course aims, a means to help students </w:t>
      </w:r>
      <w:r w:rsidRPr="540725A5">
        <w:rPr>
          <w:rFonts w:ascii="Arial" w:eastAsia="Arial" w:hAnsi="Arial" w:cs="Arial"/>
          <w:b w:val="0"/>
          <w:bCs w:val="0"/>
          <w:i w:val="0"/>
          <w:iCs w:val="0"/>
          <w:caps w:val="0"/>
          <w:smallCaps w:val="0"/>
          <w:noProof w:val="0"/>
          <w:color w:val="000000" w:themeColor="text1" w:themeShade="FF" w:themeTint="FF"/>
          <w:sz w:val="24"/>
          <w:szCs w:val="24"/>
          <w:lang w:val="en-GB"/>
        </w:rPr>
        <w:t>monitor</w:t>
      </w:r>
      <w:r w:rsidRPr="540725A5">
        <w:rPr>
          <w:rFonts w:ascii="Arial" w:eastAsia="Arial" w:hAnsi="Arial" w:cs="Arial"/>
          <w:b w:val="0"/>
          <w:bCs w:val="0"/>
          <w:i w:val="0"/>
          <w:iCs w:val="0"/>
          <w:caps w:val="0"/>
          <w:smallCaps w:val="0"/>
          <w:noProof w:val="0"/>
          <w:color w:val="000000" w:themeColor="text1" w:themeShade="FF" w:themeTint="FF"/>
          <w:sz w:val="24"/>
          <w:szCs w:val="24"/>
          <w:lang w:val="en-GB"/>
        </w:rPr>
        <w:t xml:space="preserve"> their own learning, personal and professional development as the course progresses and a checklist for quality assurance purposes.</w:t>
      </w:r>
    </w:p>
    <w:p w:rsidR="00C70212" w:rsidP="540725A5" w14:paraId="301E4205" w14:textId="77777777">
      <w:pPr>
        <w:rPr>
          <w:rFonts w:ascii="Arial" w:eastAsia="Arial" w:hAnsi="Arial" w:cs="Arial"/>
          <w:i/>
          <w:iCs/>
          <w:color w:val="FF0000"/>
          <w:sz w:val="24"/>
          <w:szCs w:val="24"/>
        </w:rPr>
      </w:pPr>
    </w:p>
    <w:tbl>
      <w:tblPr>
        <w:tblCellSpacing w:w="15" w:type="dxa"/>
        <w:tblCellMar>
          <w:top w:w="15" w:type="dxa"/>
          <w:left w:w="15" w:type="dxa"/>
          <w:bottom w:w="15" w:type="dxa"/>
          <w:right w:w="15" w:type="dxa"/>
        </w:tblCellMar>
      </w:tblPr>
      <w:tblGrid>
        <w:gridCol w:w="1325"/>
        <w:gridCol w:w="277"/>
        <w:gridCol w:w="1"/>
        <w:gridCol w:w="670"/>
        <w:gridCol w:w="1"/>
        <w:gridCol w:w="670"/>
        <w:gridCol w:w="1"/>
        <w:gridCol w:w="670"/>
        <w:gridCol w:w="1"/>
        <w:gridCol w:w="670"/>
        <w:gridCol w:w="1"/>
        <w:gridCol w:w="670"/>
        <w:gridCol w:w="1"/>
        <w:gridCol w:w="670"/>
        <w:gridCol w:w="1"/>
        <w:gridCol w:w="670"/>
        <w:gridCol w:w="1"/>
        <w:gridCol w:w="669"/>
        <w:gridCol w:w="1"/>
        <w:gridCol w:w="1"/>
        <w:gridCol w:w="670"/>
        <w:gridCol w:w="1"/>
        <w:gridCol w:w="670"/>
        <w:gridCol w:w="1"/>
        <w:gridCol w:w="697"/>
      </w:tblGrid>
      <w:tr>
        <w:trPr>
          <w:trHeight w:val="1500"/>
        </w:trPr>
        <w:tc>
          <w:tcPr>
            <w:gridSpan w:val="2"/>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Module Code</w:t>
            </w:r>
          </w:p>
        </w:tc>
        <w:tc>
          <w:tcPr>
            <w:gridSpan w:val="8"/>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4</w:t>
            </w:r>
          </w:p>
        </w:tc>
        <w:tc>
          <w:tcPr>
            <w:gridSpan w:val="8"/>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5</w:t>
            </w:r>
          </w:p>
        </w:tc>
        <w:tc>
          <w:tcPr>
            <w:gridSpan w:val="7"/>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Level 6</w:t>
            </w:r>
          </w:p>
        </w:tc>
      </w:tr>
      <w:tr>
        <w:trPr>
          <w:trHeight w:val="1125"/>
        </w:trPr>
        <w:tc>
          <w:tcPr>
            <w:gridSpan w:val="2"/>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b/>
                <w:bCs/>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LL4305</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LL5302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LL5310</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LL6606</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LL6187</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textDirection w:val="tbRlV"/>
            <w:vAlign w:val="center"/>
            <w:hideMark/>
          </w:tcPr>
          <w:p w:rsidRPr="2030048C" w:rsidP="2030048C">
            <w:pPr>
              <w:jc w:val="center"/>
              <w:textDirection w:val="tbRlV"/>
              <w:rPr>
                <w:rFonts w:ascii="Arial" w:eastAsia="Arial" w:hAnsi="Arial" w:cs="Arial"/>
                <w:b/>
                <w:bCs/>
                <w:sz w:val="24"/>
                <w:szCs w:val="24"/>
              </w:rPr>
            </w:pPr>
            <w:r w:rsidRPr="2030048C">
              <w:rPr>
                <w:rFonts w:ascii="Arial" w:eastAsia="Arial" w:hAnsi="Arial" w:cs="Arial"/>
                <w:b/>
                <w:bCs/>
                <w:sz w:val="24"/>
                <w:szCs w:val="24"/>
              </w:rPr>
              <w:t>AX6001</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Knowledge &amp; Understanding</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A4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Intellectual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B1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val="restart"/>
            <w:tcBorders>
              <w:top w:val="single" w:sz="6" w:space="0" w:color="000000"/>
              <w:left w:val="single" w:sz="6" w:space="0" w:color="000000"/>
              <w:bottom w:val="none" w:sz="0" w:space="0" w:color="auto"/>
              <w:right w:val="single" w:sz="6" w:space="0" w:color="000000"/>
            </w:tcBorders>
            <w:noWrap w:val="0"/>
            <w:tcMar>
              <w:top w:w="15" w:type="dxa"/>
              <w:left w:w="15" w:type="dxa"/>
              <w:bottom w:w="15" w:type="dxa"/>
              <w:right w:w="15" w:type="dxa"/>
            </w:tcMar>
            <w:vAlign w:val="center"/>
            <w:hideMark/>
          </w:tcPr>
          <w:p w:rsidRPr="2030048C" w:rsidP="2030048C">
            <w:pPr>
              <w:jc w:val="center"/>
              <w:rPr>
                <w:rFonts w:ascii="Arial" w:eastAsia="Arial" w:hAnsi="Arial" w:cs="Arial"/>
                <w:b/>
                <w:bCs/>
                <w:sz w:val="24"/>
                <w:szCs w:val="24"/>
              </w:rPr>
            </w:pPr>
            <w:r w:rsidRPr="2030048C">
              <w:rPr>
                <w:rFonts w:ascii="Arial" w:eastAsia="Arial" w:hAnsi="Arial" w:cs="Arial"/>
                <w:b/>
                <w:bCs/>
                <w:sz w:val="24"/>
                <w:szCs w:val="24"/>
              </w:rPr>
              <w:t>Practical Skills</w:t>
            </w: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C4</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C1</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C2</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r>
        <w:tc>
          <w:tcPr>
            <w:vMerge/>
            <w:tcBorders>
              <w:left w:val="single" w:sz="6" w:space="0" w:color="000000"/>
              <w:bottom w:val="single" w:sz="6" w:space="0" w:color="000000"/>
              <w:right w:val="single" w:sz="6" w:space="0" w:color="000000"/>
            </w:tcBorders>
            <w:vAlign w:val="center"/>
            <w:hideMark/>
          </w:tcPr>
          <w:p w:rsidRPr="2030048C">
            <w:pPr>
              <w:rPr>
                <w:rFonts w:ascii="Arial" w:eastAsia="Arial" w:hAnsi="Arial" w:cs="Arial"/>
                <w:sz w:val="24"/>
                <w:szCs w:val="24"/>
              </w:rPr>
            </w:pPr>
          </w:p>
        </w:tc>
        <w:tc>
          <w:tcPr>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C3</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3"/>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c>
          <w:tcPr>
            <w:gridSpan w:val="2"/>
            <w:tcBorders>
              <w:top w:val="single" w:sz="6" w:space="0" w:color="000000"/>
              <w:left w:val="single" w:sz="6" w:space="0" w:color="000000"/>
              <w:bottom w:val="single" w:sz="6" w:space="0" w:color="000000"/>
              <w:right w:val="single" w:sz="6" w:space="0" w:color="000000"/>
            </w:tcBorders>
            <w:noWrap w:val="0"/>
            <w:tcMar>
              <w:top w:w="15" w:type="dxa"/>
              <w:left w:w="15" w:type="dxa"/>
              <w:bottom w:w="15" w:type="dxa"/>
              <w:right w:w="15" w:type="dxa"/>
            </w:tcMar>
            <w:vAlign w:val="center"/>
            <w:hideMark/>
          </w:tcPr>
          <w:p w:rsidRPr="2030048C" w:rsidP="2030048C">
            <w:pPr>
              <w:rPr>
                <w:rFonts w:ascii="Arial" w:eastAsia="Arial" w:hAnsi="Arial" w:cs="Arial"/>
                <w:sz w:val="24"/>
                <w:szCs w:val="24"/>
              </w:rPr>
            </w:pPr>
            <w:r w:rsidRPr="2030048C">
              <w:rPr>
                <w:rFonts w:ascii="Arial" w:eastAsia="Arial" w:hAnsi="Arial" w:cs="Arial"/>
                <w:sz w:val="24"/>
                <w:szCs w:val="24"/>
              </w:rPr>
              <w:t>S</w:t>
            </w:r>
          </w:p>
        </w:tc>
      </w:tr>
    </w:tbl>
    <w:p w:rsidR="00CE2BD2" w:rsidP="2030048C" w14:paraId="7C47A18E" w14:textId="630DB534">
      <w:pPr>
        <w:rPr>
          <w:rFonts w:ascii="Arial" w:eastAsia="Arial" w:hAnsi="Arial" w:cs="Arial"/>
          <w:i/>
          <w:iCs/>
          <w:color w:val="FF0000"/>
          <w:sz w:val="24"/>
          <w:szCs w:val="24"/>
          <w:lang w:val="en-GB"/>
        </w:rPr>
      </w:pPr>
    </w:p>
    <w:p w:rsidR="00A92C9B" w:rsidRPr="00DA2044" w:rsidP="540725A5" w14:paraId="38114C15" w14:textId="77777777">
      <w:pPr>
        <w:rPr>
          <w:rFonts w:ascii="Arial" w:eastAsia="Arial" w:hAnsi="Arial" w:cs="Arial"/>
          <w:sz w:val="24"/>
          <w:szCs w:val="24"/>
        </w:rPr>
      </w:pPr>
    </w:p>
    <w:p w:rsidR="00A92C9B" w:rsidRPr="000765B1" w:rsidP="2030048C" w14:paraId="127B451F" w14:textId="77777777">
      <w:pPr>
        <w:tabs>
          <w:tab w:val="left" w:pos="426"/>
        </w:tabs>
        <w:rPr>
          <w:rFonts w:ascii="Arial" w:eastAsia="Arial" w:hAnsi="Arial" w:cs="Arial"/>
          <w:b/>
          <w:bCs/>
          <w:sz w:val="24"/>
          <w:szCs w:val="24"/>
          <w:lang w:val="en-GB"/>
        </w:rPr>
      </w:pPr>
      <w:r w:rsidRPr="2030048C">
        <w:rPr>
          <w:rFonts w:ascii="Arial" w:eastAsia="Arial" w:hAnsi="Arial" w:cs="Arial"/>
          <w:b/>
          <w:bCs/>
          <w:sz w:val="24"/>
          <w:szCs w:val="24"/>
          <w:lang w:val="en-GB"/>
        </w:rPr>
        <w:t xml:space="preserve">Students will be provided with formative assessment opportunities throughout the course to practise and develop their </w:t>
      </w:r>
      <w:r w:rsidRPr="2030048C">
        <w:rPr>
          <w:rFonts w:ascii="Arial" w:eastAsia="Arial" w:hAnsi="Arial" w:cs="Arial"/>
          <w:b/>
          <w:bCs/>
          <w:sz w:val="24"/>
          <w:szCs w:val="24"/>
          <w:lang w:val="en-GB"/>
        </w:rPr>
        <w:t>proficiency</w:t>
      </w:r>
      <w:r w:rsidRPr="2030048C">
        <w:rPr>
          <w:rFonts w:ascii="Arial" w:eastAsia="Arial" w:hAnsi="Arial" w:cs="Arial"/>
          <w:b/>
          <w:bCs/>
          <w:sz w:val="24"/>
          <w:szCs w:val="24"/>
          <w:lang w:val="en-GB"/>
        </w:rPr>
        <w:t xml:space="preserve"> in the range of assessment methods utilised.</w:t>
      </w:r>
    </w:p>
    <w:p w:rsidR="00AD6C25" w:rsidP="540725A5" w14:paraId="4C12F97A" w14:textId="77777777">
      <w:pPr>
        <w:rPr>
          <w:rFonts w:ascii="Arial" w:eastAsia="Arial" w:hAnsi="Arial" w:cs="Arial"/>
          <w:sz w:val="24"/>
          <w:szCs w:val="24"/>
        </w:rPr>
      </w:pPr>
    </w:p>
    <w:p w:rsidR="0184B557" w:rsidP="66ACB42C" w14:paraId="58E1F048" w14:textId="4A7F7836">
      <w:pPr>
        <w:rPr>
          <w:rFonts w:ascii="Arial" w:eastAsia="Arial" w:hAnsi="Arial" w:cs="Arial"/>
          <w:b/>
          <w:bCs/>
          <w:sz w:val="24"/>
          <w:szCs w:val="24"/>
        </w:rPr>
      </w:pPr>
      <w:r w:rsidRPr="66ACB42C">
        <w:rPr>
          <w:rFonts w:ascii="Arial" w:eastAsia="Arial" w:hAnsi="Arial" w:cs="Arial"/>
          <w:b/>
          <w:bCs/>
          <w:sz w:val="24"/>
          <w:szCs w:val="24"/>
        </w:rPr>
        <w:t>Additional Information</w:t>
      </w:r>
    </w:p>
    <w:p w:rsidR="66ACB42C" w:rsidP="66ACB42C" w14:paraId="2C285F13" w14:textId="620C0800">
      <w:pPr>
        <w:rPr>
          <w:rFonts w:ascii="Arial" w:eastAsia="Arial" w:hAnsi="Arial" w:cs="Arial"/>
          <w:b/>
          <w:bCs/>
          <w:sz w:val="24"/>
          <w:szCs w:val="24"/>
        </w:rPr>
      </w:pPr>
    </w:p>
    <w:p w:rsidRPr="2030048C" w:rsidP="2030048C" w14:paraId="0E005814" w14:textId="395E719D">
      <w:pPr>
        <w:rPr>
          <w:rFonts w:ascii="Arial" w:eastAsia="Arial" w:hAnsi="Arial" w:cs="Arial"/>
          <w:sz w:val="24"/>
          <w:szCs w:val="24"/>
        </w:rPr>
      </w:pPr>
      <w:r w:rsidRPr="2030048C">
        <w:rPr>
          <w:rFonts w:ascii="Arial" w:eastAsia="Arial" w:hAnsi="Arial" w:cs="Arial"/>
          <w:i/>
          <w:iCs/>
          <w:color w:val="E74C3C"/>
          <w:sz w:val="24"/>
          <w:szCs w:val="24"/>
        </w:rPr>
        <w:t>Add information here about the number of approved entry points and for each one, except the first one, the delivery dates of the modules and which Teaching Block they’ll be delivered in. The details of the first entry point noted should be provided in the module tables above.</w:t>
      </w:r>
    </w:p>
    <w:p w:rsidRPr="2030048C" w:rsidP="2030048C">
      <w:pPr>
        <w:rPr>
          <w:rFonts w:ascii="Arial" w:eastAsia="Arial" w:hAnsi="Arial" w:cs="Arial"/>
          <w:sz w:val="24"/>
          <w:szCs w:val="24"/>
        </w:rPr>
      </w:pPr>
      <w:r w:rsidRPr="2030048C">
        <w:rPr>
          <w:rFonts w:ascii="Arial" w:eastAsia="Arial" w:hAnsi="Arial" w:cs="Arial"/>
          <w:sz w:val="24"/>
          <w:szCs w:val="24"/>
        </w:rPr>
        <w:t> </w:t>
      </w:r>
    </w:p>
    <w:p w:rsidRPr="2030048C" w:rsidP="2030048C">
      <w:pPr>
        <w:rPr>
          <w:rFonts w:ascii="Arial" w:eastAsia="Arial" w:hAnsi="Arial" w:cs="Arial"/>
          <w:sz w:val="24"/>
          <w:szCs w:val="24"/>
        </w:rPr>
      </w:pPr>
      <w:r w:rsidRPr="2030048C">
        <w:rPr>
          <w:rFonts w:ascii="Arial" w:eastAsia="Arial" w:hAnsi="Arial" w:cs="Arial"/>
          <w:b/>
          <w:bCs/>
          <w:color w:val="E74C3C"/>
          <w:sz w:val="24"/>
          <w:szCs w:val="24"/>
        </w:rPr>
        <w:t>Standard Codes and Definitions for Teaching Blocks</w:t>
      </w:r>
      <w:r w:rsidRPr="2030048C">
        <w:rPr>
          <w:rFonts w:ascii="Arial" w:eastAsia="Arial" w:hAnsi="Arial" w:cs="Arial"/>
          <w:color w:val="E74C3C"/>
          <w:sz w:val="24"/>
          <w:szCs w:val="24"/>
        </w:rPr>
        <w:br/>
      </w:r>
      <w:r w:rsidRPr="2030048C">
        <w:rPr>
          <w:rFonts w:ascii="Arial" w:eastAsia="Arial" w:hAnsi="Arial" w:cs="Arial"/>
          <w:color w:val="E74C3C"/>
          <w:sz w:val="24"/>
          <w:szCs w:val="24"/>
        </w:rPr>
        <w:t>•    TY13</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across Autumn and Spring terms.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TB1</w:t>
      </w:r>
      <w:r w:rsidRPr="2030048C">
        <w:rPr>
          <w:rFonts w:ascii="Arial" w:eastAsia="Arial" w:hAnsi="Arial" w:cs="Arial"/>
          <w:color w:val="E74C3C"/>
          <w:sz w:val="24"/>
          <w:szCs w:val="24"/>
        </w:rPr>
        <w:br/>
      </w:r>
      <w:r w:rsidRPr="2030048C">
        <w:rPr>
          <w:rFonts w:ascii="Arial" w:eastAsia="Arial" w:hAnsi="Arial" w:cs="Arial"/>
          <w:color w:val="E74C3C"/>
          <w:sz w:val="24"/>
          <w:szCs w:val="24"/>
        </w:rPr>
        <w:t>Autumn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29 Sept 2025 – 19 Dec 2025.</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TB2</w:t>
      </w:r>
      <w:r w:rsidRPr="2030048C">
        <w:rPr>
          <w:rFonts w:ascii="Arial" w:eastAsia="Arial" w:hAnsi="Arial" w:cs="Arial"/>
          <w:color w:val="E74C3C"/>
          <w:sz w:val="24"/>
          <w:szCs w:val="24"/>
        </w:rPr>
        <w:br/>
      </w:r>
      <w:r w:rsidRPr="2030048C">
        <w:rPr>
          <w:rFonts w:ascii="Arial" w:eastAsia="Arial" w:hAnsi="Arial" w:cs="Arial"/>
          <w:color w:val="E74C3C"/>
          <w:sz w:val="24"/>
          <w:szCs w:val="24"/>
        </w:rPr>
        <w:t>Spring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12 Jan 2026 – 24 Apr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TB3</w:t>
      </w:r>
      <w:r w:rsidRPr="2030048C">
        <w:rPr>
          <w:rFonts w:ascii="Arial" w:eastAsia="Arial" w:hAnsi="Arial" w:cs="Arial"/>
          <w:color w:val="E74C3C"/>
          <w:sz w:val="24"/>
          <w:szCs w:val="24"/>
        </w:rPr>
        <w:br/>
      </w:r>
      <w:r w:rsidRPr="2030048C">
        <w:rPr>
          <w:rFonts w:ascii="Arial" w:eastAsia="Arial" w:hAnsi="Arial" w:cs="Arial"/>
          <w:color w:val="E74C3C"/>
          <w:sz w:val="24"/>
          <w:szCs w:val="24"/>
        </w:rPr>
        <w:t>Summer term only.</w:t>
      </w:r>
      <w:r w:rsidRPr="2030048C">
        <w:rPr>
          <w:rFonts w:ascii="Arial" w:eastAsia="Arial" w:hAnsi="Arial" w:cs="Arial"/>
          <w:color w:val="E74C3C"/>
          <w:sz w:val="24"/>
          <w:szCs w:val="24"/>
        </w:rPr>
        <w:br/>
      </w:r>
      <w:r w:rsidRPr="2030048C">
        <w:rPr>
          <w:rFonts w:ascii="Arial" w:eastAsia="Arial" w:hAnsi="Arial" w:cs="Arial"/>
          <w:color w:val="E74C3C"/>
          <w:sz w:val="24"/>
          <w:szCs w:val="24"/>
        </w:rPr>
        <w:t>Example: 25 May 2026 – 24 Jul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SPAN</w:t>
      </w:r>
      <w:r w:rsidRPr="2030048C">
        <w:rPr>
          <w:rFonts w:ascii="Arial" w:eastAsia="Arial" w:hAnsi="Arial" w:cs="Arial"/>
          <w:color w:val="E74C3C"/>
          <w:sz w:val="24"/>
          <w:szCs w:val="24"/>
        </w:rPr>
        <w:br/>
      </w:r>
      <w:r w:rsidRPr="2030048C">
        <w:rPr>
          <w:rFonts w:ascii="Arial" w:eastAsia="Arial" w:hAnsi="Arial" w:cs="Arial"/>
          <w:color w:val="E74C3C"/>
          <w:sz w:val="24"/>
          <w:szCs w:val="24"/>
        </w:rPr>
        <w:t>Module spans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    Internally recorded as SPAN1 (first part) and SPAN2 (second part) in SITS.</w:t>
      </w:r>
      <w:r w:rsidRPr="2030048C">
        <w:rPr>
          <w:rFonts w:ascii="Arial" w:eastAsia="Arial" w:hAnsi="Arial" w:cs="Arial"/>
          <w:color w:val="E74C3C"/>
          <w:sz w:val="24"/>
          <w:szCs w:val="24"/>
        </w:rPr>
        <w:br/>
      </w:r>
      <w:r w:rsidRPr="2030048C">
        <w:rPr>
          <w:rFonts w:ascii="Arial" w:eastAsia="Arial" w:hAnsi="Arial" w:cs="Arial"/>
          <w:color w:val="E74C3C"/>
          <w:sz w:val="24"/>
          <w:szCs w:val="24"/>
        </w:rPr>
        <w:t>•    For CMS entries, using SPAN is sufficient as long as the team understands it covers two academic years.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May 2025 – 1 Sept 2026.</w:t>
      </w:r>
    </w:p>
    <w:p w:rsidRPr="2030048C" w:rsidP="2030048C">
      <w:pPr>
        <w:rPr>
          <w:rFonts w:ascii="Arial" w:eastAsia="Arial" w:hAnsi="Arial" w:cs="Arial"/>
          <w:sz w:val="24"/>
          <w:szCs w:val="24"/>
        </w:rPr>
      </w:pPr>
      <w:r w:rsidRPr="2030048C">
        <w:rPr>
          <w:rFonts w:ascii="Arial" w:eastAsia="Arial" w:hAnsi="Arial" w:cs="Arial"/>
          <w:sz w:val="24"/>
          <w:szCs w:val="24"/>
        </w:rPr>
        <w:br/>
      </w:r>
      <w:r w:rsidRPr="2030048C">
        <w:rPr>
          <w:rFonts w:ascii="Arial" w:eastAsia="Arial" w:hAnsi="Arial" w:cs="Arial"/>
          <w:color w:val="E74C3C"/>
          <w:sz w:val="24"/>
          <w:szCs w:val="24"/>
        </w:rPr>
        <w:t>•    ACYR</w:t>
      </w:r>
      <w:r w:rsidRPr="2030048C">
        <w:rPr>
          <w:rFonts w:ascii="Arial" w:eastAsia="Arial" w:hAnsi="Arial" w:cs="Arial"/>
          <w:color w:val="E74C3C"/>
          <w:sz w:val="24"/>
          <w:szCs w:val="24"/>
        </w:rPr>
        <w:br/>
      </w:r>
      <w:r w:rsidRPr="2030048C">
        <w:rPr>
          <w:rFonts w:ascii="Arial" w:eastAsia="Arial" w:hAnsi="Arial" w:cs="Arial"/>
          <w:color w:val="E74C3C"/>
          <w:sz w:val="24"/>
          <w:szCs w:val="24"/>
        </w:rPr>
        <w:t>Module taught within dates that do not fit standard slots.</w:t>
      </w:r>
      <w:r w:rsidRPr="2030048C">
        <w:rPr>
          <w:rFonts w:ascii="Arial" w:eastAsia="Arial" w:hAnsi="Arial" w:cs="Arial"/>
          <w:color w:val="E74C3C"/>
          <w:sz w:val="24"/>
          <w:szCs w:val="24"/>
        </w:rPr>
        <w:br/>
      </w:r>
      <w:r w:rsidRPr="2030048C">
        <w:rPr>
          <w:rFonts w:ascii="Arial" w:eastAsia="Arial" w:hAnsi="Arial" w:cs="Arial"/>
          <w:color w:val="E74C3C"/>
          <w:sz w:val="24"/>
          <w:szCs w:val="24"/>
        </w:rPr>
        <w:t>Example: 1 Aug 2025 – 1 Oct 2025.</w:t>
      </w:r>
      <w:r w:rsidRPr="2030048C">
        <w:rPr>
          <w:rFonts w:ascii="Arial" w:eastAsia="Arial" w:hAnsi="Arial" w:cs="Arial"/>
          <w:sz w:val="24"/>
          <w:szCs w:val="24"/>
        </w:rPr>
        <w:br/>
      </w:r>
      <w:r w:rsidRPr="2030048C">
        <w:rPr>
          <w:rFonts w:ascii="Arial" w:eastAsia="Arial" w:hAnsi="Arial" w:cs="Arial"/>
          <w:sz w:val="24"/>
          <w:szCs w:val="24"/>
        </w:rPr>
        <w:t> </w:t>
      </w:r>
    </w:p>
    <w:p w:rsidR="0184B557" w:rsidP="2030048C" w14:textId="395E719D">
      <w:pPr>
        <w:rPr>
          <w:rFonts w:ascii="Arial" w:eastAsia="Arial" w:hAnsi="Arial" w:cs="Arial"/>
          <w:i/>
          <w:iCs/>
          <w:color w:val="FF0000"/>
          <w:sz w:val="24"/>
          <w:szCs w:val="24"/>
          <w:lang w:val="en-GB"/>
        </w:rPr>
      </w:pPr>
    </w:p>
    <w:sectPr w:rsidSect="00AD3F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6C25" w:rsidP="00B400F2" w14:paraId="544F2F84" w14:textId="5180A2B2">
    <w:pPr>
      <w:pStyle w:val="Footer"/>
      <w:pBdr>
        <w:top w:val="single" w:sz="4" w:space="1" w:color="auto"/>
      </w:pBdr>
      <w:tabs>
        <w:tab w:val="left" w:pos="3969"/>
        <w:tab w:val="clear" w:pos="4513"/>
        <w:tab w:val="left" w:pos="7938"/>
        <w:tab w:val="clear" w:pos="9026"/>
        <w:tab w:val="left" w:pos="12900"/>
      </w:tabs>
      <w:jc w:val="right"/>
    </w:pPr>
    <w:r w:rsidRPr="009D2840">
      <w:rPr>
        <w:rFonts w:ascii="Arial" w:hAnsi="Arial" w:cs="Arial"/>
        <w:sz w:val="16"/>
        <w:szCs w:val="16"/>
      </w:rPr>
      <w:t xml:space="preserve">Page </w:t>
    </w:r>
    <w:r w:rsidRPr="009D2840">
      <w:rPr>
        <w:rFonts w:ascii="Arial" w:hAnsi="Arial" w:cs="Arial"/>
        <w:b/>
        <w:sz w:val="16"/>
        <w:szCs w:val="16"/>
      </w:rPr>
      <w:fldChar w:fldCharType="begin"/>
    </w:r>
    <w:r w:rsidRPr="009D2840">
      <w:rPr>
        <w:rFonts w:ascii="Arial" w:hAnsi="Arial" w:cs="Arial"/>
        <w:b/>
        <w:sz w:val="16"/>
        <w:szCs w:val="16"/>
      </w:rPr>
      <w:instrText xml:space="preserve"> PAGE </w:instrText>
    </w:r>
    <w:r w:rsidRPr="009D2840">
      <w:rPr>
        <w:rFonts w:ascii="Arial" w:hAnsi="Arial" w:cs="Arial"/>
        <w:b/>
        <w:sz w:val="16"/>
        <w:szCs w:val="16"/>
      </w:rPr>
      <w:fldChar w:fldCharType="separate"/>
    </w:r>
    <w:r w:rsidR="003674E3">
      <w:rPr>
        <w:rFonts w:ascii="Arial" w:hAnsi="Arial" w:cs="Arial"/>
        <w:b/>
        <w:noProof/>
        <w:sz w:val="16"/>
        <w:szCs w:val="16"/>
      </w:rPr>
      <w:t>1</w:t>
    </w:r>
    <w:r w:rsidRPr="009D2840">
      <w:rPr>
        <w:rFonts w:ascii="Arial" w:hAnsi="Arial" w:cs="Arial"/>
        <w:b/>
        <w:sz w:val="16"/>
        <w:szCs w:val="16"/>
      </w:rPr>
      <w:fldChar w:fldCharType="end"/>
    </w:r>
    <w:r w:rsidRPr="009D2840">
      <w:rPr>
        <w:rFonts w:ascii="Arial" w:hAnsi="Arial" w:cs="Arial"/>
        <w:sz w:val="16"/>
        <w:szCs w:val="16"/>
      </w:rPr>
      <w:t xml:space="preserve"> of </w:t>
    </w:r>
    <w:r w:rsidRPr="009D2840">
      <w:rPr>
        <w:rFonts w:ascii="Arial" w:hAnsi="Arial" w:cs="Arial"/>
        <w:b/>
        <w:sz w:val="16"/>
        <w:szCs w:val="16"/>
      </w:rPr>
      <w:fldChar w:fldCharType="begin"/>
    </w:r>
    <w:r w:rsidRPr="009D2840">
      <w:rPr>
        <w:rFonts w:ascii="Arial" w:hAnsi="Arial" w:cs="Arial"/>
        <w:b/>
        <w:sz w:val="16"/>
        <w:szCs w:val="16"/>
      </w:rPr>
      <w:instrText xml:space="preserve"> NUMPAGES  </w:instrText>
    </w:r>
    <w:r w:rsidRPr="009D2840">
      <w:rPr>
        <w:rFonts w:ascii="Arial" w:hAnsi="Arial" w:cs="Arial"/>
        <w:b/>
        <w:sz w:val="16"/>
        <w:szCs w:val="16"/>
      </w:rPr>
      <w:fldChar w:fldCharType="separate"/>
    </w:r>
    <w:r w:rsidR="003674E3">
      <w:rPr>
        <w:rFonts w:ascii="Arial" w:hAnsi="Arial" w:cs="Arial"/>
        <w:b/>
        <w:noProof/>
        <w:sz w:val="16"/>
        <w:szCs w:val="16"/>
      </w:rPr>
      <w:t>11</w:t>
    </w:r>
    <w:r w:rsidRPr="009D2840">
      <w:rPr>
        <w:rFonts w:ascii="Arial" w:hAnsi="Arial" w:cs="Arial"/>
        <w:b/>
        <w:sz w:val="16"/>
        <w:szCs w:val="16"/>
      </w:rPr>
      <w:fldChar w:fldCharType="end"/>
    </w:r>
  </w:p>
  <w:p w:rsidR="00AD6C25" w:rsidP="00363792" w14:paraId="7CDEC233" w14:textId="77777777">
    <w:pPr>
      <w:pStyle w:val="Footer"/>
    </w:pPr>
  </w:p>
  <w:p w:rsidR="00AD6C25" w:rsidRPr="00165D50" w:rsidP="00363792" w14:paraId="08CD2A46"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20F2CF"/>
    <w:multiLevelType w:val="hybridMultilevel"/>
    <w:tmpl w:val="54E6785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E3A1373"/>
    <w:multiLevelType w:val="hybridMultilevel"/>
    <w:tmpl w:val="EB248320"/>
    <w:lvl w:ilvl="0">
      <w:start w:val="1"/>
      <w:numFmt w:val="upperLetter"/>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248085"/>
    <w:multiLevelType w:val="hybridMultilevel"/>
    <w:tmpl w:val="35AA25B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973046D"/>
    <w:multiLevelType w:val="hybridMultilevel"/>
    <w:tmpl w:val="DFCC427E"/>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3E91E61"/>
    <w:multiLevelType w:val="hybridMultilevel"/>
    <w:tmpl w:val="AE06D15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51B07F70"/>
    <w:multiLevelType w:val="hybridMultilevel"/>
    <w:tmpl w:val="FBB4C4F0"/>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DED3E92"/>
    <w:multiLevelType w:val="hybridMultilevel"/>
    <w:tmpl w:val="EC6215F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36DF11C"/>
    <w:multiLevelType w:val="hybridMultilevel"/>
    <w:tmpl w:val="B35A37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4600844"/>
    <w:multiLevelType w:val="hybridMultilevel"/>
    <w:tmpl w:val="B27CF0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719D0340"/>
    <w:multiLevelType w:val="hybridMultilevel"/>
    <w:tmpl w:val="3412FDE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74989B05"/>
    <w:multiLevelType w:val="hybridMultilevel"/>
    <w:tmpl w:val="332EDABE"/>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4989B06"/>
    <w:multiLevelType w:val="hybridMultilevel"/>
    <w:tmpl w:val="74989B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74989B07"/>
    <w:multiLevelType w:val="hybridMultilevel"/>
    <w:tmpl w:val="74989B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74989B08"/>
    <w:multiLevelType w:val="hybridMultilevel"/>
    <w:tmpl w:val="74989B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74989B09"/>
    <w:multiLevelType w:val="multilevel"/>
    <w:tmpl w:val="74989B0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74989B0A"/>
    <w:multiLevelType w:val="hybridMultilevel"/>
    <w:tmpl w:val="74989B0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74989B0B"/>
    <w:multiLevelType w:val="hybridMultilevel"/>
    <w:tmpl w:val="74989B0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74989B0C"/>
    <w:multiLevelType w:val="hybridMultilevel"/>
    <w:tmpl w:val="74989B0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74989B0D"/>
    <w:multiLevelType w:val="hybridMultilevel"/>
    <w:tmpl w:val="74989B0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319091">
    <w:abstractNumId w:val="0"/>
  </w:num>
  <w:num w:numId="2" w16cid:durableId="1660647691">
    <w:abstractNumId w:val="5"/>
  </w:num>
  <w:num w:numId="3" w16cid:durableId="535390756">
    <w:abstractNumId w:val="10"/>
  </w:num>
  <w:num w:numId="4" w16cid:durableId="1192456024">
    <w:abstractNumId w:val="2"/>
  </w:num>
  <w:num w:numId="5" w16cid:durableId="572931979">
    <w:abstractNumId w:val="3"/>
  </w:num>
  <w:num w:numId="6" w16cid:durableId="920405430">
    <w:abstractNumId w:val="9"/>
  </w:num>
  <w:num w:numId="7" w16cid:durableId="1811439613">
    <w:abstractNumId w:val="6"/>
  </w:num>
  <w:num w:numId="8" w16cid:durableId="580330282">
    <w:abstractNumId w:val="4"/>
  </w:num>
  <w:num w:numId="9" w16cid:durableId="1122109438">
    <w:abstractNumId w:val="7"/>
  </w:num>
  <w:num w:numId="10" w16cid:durableId="284318050">
    <w:abstractNumId w:val="1"/>
  </w:num>
  <w:num w:numId="11" w16cid:durableId="1485196111">
    <w:abstractNumId w:val="8"/>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C9B"/>
    <w:rsid w:val="00026E9C"/>
    <w:rsid w:val="00030BC1"/>
    <w:rsid w:val="00042A67"/>
    <w:rsid w:val="000458ED"/>
    <w:rsid w:val="0005679B"/>
    <w:rsid w:val="00057E75"/>
    <w:rsid w:val="000635BB"/>
    <w:rsid w:val="00070994"/>
    <w:rsid w:val="000765B1"/>
    <w:rsid w:val="0008244B"/>
    <w:rsid w:val="00093F72"/>
    <w:rsid w:val="000A1AB3"/>
    <w:rsid w:val="000C0518"/>
    <w:rsid w:val="000C4D38"/>
    <w:rsid w:val="000D4185"/>
    <w:rsid w:val="001138FC"/>
    <w:rsid w:val="00124DD2"/>
    <w:rsid w:val="001531BC"/>
    <w:rsid w:val="001602CD"/>
    <w:rsid w:val="00165D50"/>
    <w:rsid w:val="00187BE7"/>
    <w:rsid w:val="0019511B"/>
    <w:rsid w:val="00197FD9"/>
    <w:rsid w:val="001A0065"/>
    <w:rsid w:val="001A372B"/>
    <w:rsid w:val="001B40E8"/>
    <w:rsid w:val="001D733F"/>
    <w:rsid w:val="001F64BA"/>
    <w:rsid w:val="002076CF"/>
    <w:rsid w:val="00223532"/>
    <w:rsid w:val="00233040"/>
    <w:rsid w:val="002925B1"/>
    <w:rsid w:val="00292F31"/>
    <w:rsid w:val="002A4E21"/>
    <w:rsid w:val="002A610C"/>
    <w:rsid w:val="002B10B3"/>
    <w:rsid w:val="002C10EC"/>
    <w:rsid w:val="00314B0E"/>
    <w:rsid w:val="003153C9"/>
    <w:rsid w:val="00315B72"/>
    <w:rsid w:val="0032002B"/>
    <w:rsid w:val="00354230"/>
    <w:rsid w:val="00363792"/>
    <w:rsid w:val="003674E3"/>
    <w:rsid w:val="00394339"/>
    <w:rsid w:val="003B3BC3"/>
    <w:rsid w:val="003B48F1"/>
    <w:rsid w:val="003B4EE0"/>
    <w:rsid w:val="003C1B97"/>
    <w:rsid w:val="003E2F38"/>
    <w:rsid w:val="003E7D4C"/>
    <w:rsid w:val="003F3F9B"/>
    <w:rsid w:val="00420254"/>
    <w:rsid w:val="004467B3"/>
    <w:rsid w:val="00471169"/>
    <w:rsid w:val="00481C4A"/>
    <w:rsid w:val="00484CF8"/>
    <w:rsid w:val="00496474"/>
    <w:rsid w:val="0050367E"/>
    <w:rsid w:val="00507598"/>
    <w:rsid w:val="0050771D"/>
    <w:rsid w:val="0053692E"/>
    <w:rsid w:val="005406ED"/>
    <w:rsid w:val="005507CD"/>
    <w:rsid w:val="00554C98"/>
    <w:rsid w:val="0055500E"/>
    <w:rsid w:val="00563A9C"/>
    <w:rsid w:val="00571EBC"/>
    <w:rsid w:val="00576C4D"/>
    <w:rsid w:val="005775F0"/>
    <w:rsid w:val="005910F5"/>
    <w:rsid w:val="00591C85"/>
    <w:rsid w:val="005A22FF"/>
    <w:rsid w:val="005C2FF6"/>
    <w:rsid w:val="005D7D5C"/>
    <w:rsid w:val="005E44BE"/>
    <w:rsid w:val="005E618C"/>
    <w:rsid w:val="00600C6C"/>
    <w:rsid w:val="00623D35"/>
    <w:rsid w:val="00631A42"/>
    <w:rsid w:val="00640C04"/>
    <w:rsid w:val="00657263"/>
    <w:rsid w:val="00663A37"/>
    <w:rsid w:val="00671040"/>
    <w:rsid w:val="006968A3"/>
    <w:rsid w:val="006C056E"/>
    <w:rsid w:val="006C2CF3"/>
    <w:rsid w:val="006E1AAE"/>
    <w:rsid w:val="006E2755"/>
    <w:rsid w:val="006F20CD"/>
    <w:rsid w:val="0070232B"/>
    <w:rsid w:val="00713302"/>
    <w:rsid w:val="00721F9F"/>
    <w:rsid w:val="00725AC3"/>
    <w:rsid w:val="00780744"/>
    <w:rsid w:val="00783B20"/>
    <w:rsid w:val="007A4C1F"/>
    <w:rsid w:val="007C4290"/>
    <w:rsid w:val="007D20BC"/>
    <w:rsid w:val="007D316E"/>
    <w:rsid w:val="007E562C"/>
    <w:rsid w:val="007E57D4"/>
    <w:rsid w:val="007F2585"/>
    <w:rsid w:val="007F740A"/>
    <w:rsid w:val="00800570"/>
    <w:rsid w:val="00846FC5"/>
    <w:rsid w:val="00863477"/>
    <w:rsid w:val="00896142"/>
    <w:rsid w:val="008B5CAF"/>
    <w:rsid w:val="008C1918"/>
    <w:rsid w:val="008D0718"/>
    <w:rsid w:val="008D46CA"/>
    <w:rsid w:val="008E4FC7"/>
    <w:rsid w:val="008F70B4"/>
    <w:rsid w:val="00913CCC"/>
    <w:rsid w:val="00917A90"/>
    <w:rsid w:val="00928A20"/>
    <w:rsid w:val="00941A20"/>
    <w:rsid w:val="00952510"/>
    <w:rsid w:val="009637E0"/>
    <w:rsid w:val="00965F90"/>
    <w:rsid w:val="00970D87"/>
    <w:rsid w:val="00976B39"/>
    <w:rsid w:val="00996061"/>
    <w:rsid w:val="009A1DA5"/>
    <w:rsid w:val="009A262B"/>
    <w:rsid w:val="009D2840"/>
    <w:rsid w:val="009D2EF2"/>
    <w:rsid w:val="009D584D"/>
    <w:rsid w:val="00A04BF6"/>
    <w:rsid w:val="00A157BB"/>
    <w:rsid w:val="00A2703A"/>
    <w:rsid w:val="00A27094"/>
    <w:rsid w:val="00A4007F"/>
    <w:rsid w:val="00A41167"/>
    <w:rsid w:val="00A513BF"/>
    <w:rsid w:val="00A6437B"/>
    <w:rsid w:val="00A6691A"/>
    <w:rsid w:val="00A74AAC"/>
    <w:rsid w:val="00A756B7"/>
    <w:rsid w:val="00A75C8F"/>
    <w:rsid w:val="00A82405"/>
    <w:rsid w:val="00A92C9B"/>
    <w:rsid w:val="00AA401E"/>
    <w:rsid w:val="00AA4A98"/>
    <w:rsid w:val="00AA55BB"/>
    <w:rsid w:val="00AC12F1"/>
    <w:rsid w:val="00AD147B"/>
    <w:rsid w:val="00AD37B0"/>
    <w:rsid w:val="00AD6C25"/>
    <w:rsid w:val="00AE24A5"/>
    <w:rsid w:val="00B0049C"/>
    <w:rsid w:val="00B2106A"/>
    <w:rsid w:val="00B34E43"/>
    <w:rsid w:val="00B400F2"/>
    <w:rsid w:val="00B40E99"/>
    <w:rsid w:val="00B60399"/>
    <w:rsid w:val="00B63A3A"/>
    <w:rsid w:val="00B828D3"/>
    <w:rsid w:val="00B87386"/>
    <w:rsid w:val="00B87773"/>
    <w:rsid w:val="00B9370A"/>
    <w:rsid w:val="00BB6DA9"/>
    <w:rsid w:val="00BE7364"/>
    <w:rsid w:val="00BF1022"/>
    <w:rsid w:val="00BF3FA5"/>
    <w:rsid w:val="00C0384A"/>
    <w:rsid w:val="00C07005"/>
    <w:rsid w:val="00C2673E"/>
    <w:rsid w:val="00C32FF1"/>
    <w:rsid w:val="00C447A7"/>
    <w:rsid w:val="00C70212"/>
    <w:rsid w:val="00C77B6F"/>
    <w:rsid w:val="00C9323F"/>
    <w:rsid w:val="00CA1535"/>
    <w:rsid w:val="00CA7390"/>
    <w:rsid w:val="00CC620A"/>
    <w:rsid w:val="00CD459E"/>
    <w:rsid w:val="00CE2BD2"/>
    <w:rsid w:val="00CE79F4"/>
    <w:rsid w:val="00CF166F"/>
    <w:rsid w:val="00D07A8A"/>
    <w:rsid w:val="00D12250"/>
    <w:rsid w:val="00D41545"/>
    <w:rsid w:val="00D46F7C"/>
    <w:rsid w:val="00D50EDF"/>
    <w:rsid w:val="00D51BDA"/>
    <w:rsid w:val="00D704E7"/>
    <w:rsid w:val="00D70B31"/>
    <w:rsid w:val="00D722B1"/>
    <w:rsid w:val="00D92363"/>
    <w:rsid w:val="00DA2044"/>
    <w:rsid w:val="00DA69D8"/>
    <w:rsid w:val="00DC198B"/>
    <w:rsid w:val="00DC2C34"/>
    <w:rsid w:val="00DC72A8"/>
    <w:rsid w:val="00DF62A4"/>
    <w:rsid w:val="00E15A5F"/>
    <w:rsid w:val="00E52B20"/>
    <w:rsid w:val="00E561A2"/>
    <w:rsid w:val="00E61F2F"/>
    <w:rsid w:val="00E805BE"/>
    <w:rsid w:val="00EB108E"/>
    <w:rsid w:val="00EB5B4F"/>
    <w:rsid w:val="00EF1C51"/>
    <w:rsid w:val="00EF7A34"/>
    <w:rsid w:val="00F07C81"/>
    <w:rsid w:val="00F12D5C"/>
    <w:rsid w:val="00F30C19"/>
    <w:rsid w:val="00F52ADE"/>
    <w:rsid w:val="00F53359"/>
    <w:rsid w:val="00F55675"/>
    <w:rsid w:val="00F62375"/>
    <w:rsid w:val="00F62638"/>
    <w:rsid w:val="00F64850"/>
    <w:rsid w:val="00F6721B"/>
    <w:rsid w:val="00F77620"/>
    <w:rsid w:val="00F804B7"/>
    <w:rsid w:val="00F85CE2"/>
    <w:rsid w:val="00F95144"/>
    <w:rsid w:val="00F974C5"/>
    <w:rsid w:val="00FB38EB"/>
    <w:rsid w:val="00FB473B"/>
    <w:rsid w:val="00FB7903"/>
    <w:rsid w:val="017A6BBD"/>
    <w:rsid w:val="0184B557"/>
    <w:rsid w:val="01B5C981"/>
    <w:rsid w:val="01CFF741"/>
    <w:rsid w:val="01DA1EA0"/>
    <w:rsid w:val="02895AD6"/>
    <w:rsid w:val="03157B70"/>
    <w:rsid w:val="034A6C8D"/>
    <w:rsid w:val="03581253"/>
    <w:rsid w:val="035B6837"/>
    <w:rsid w:val="040F23C2"/>
    <w:rsid w:val="047F31A9"/>
    <w:rsid w:val="04B20C7F"/>
    <w:rsid w:val="0542C730"/>
    <w:rsid w:val="0544EA64"/>
    <w:rsid w:val="05B7C7FA"/>
    <w:rsid w:val="064DDCE0"/>
    <w:rsid w:val="06A3B627"/>
    <w:rsid w:val="0713B3F0"/>
    <w:rsid w:val="073AEBF5"/>
    <w:rsid w:val="07AB39E9"/>
    <w:rsid w:val="07CDC7BA"/>
    <w:rsid w:val="08ADE55F"/>
    <w:rsid w:val="09202CC8"/>
    <w:rsid w:val="099911CD"/>
    <w:rsid w:val="09997AE2"/>
    <w:rsid w:val="09D1F723"/>
    <w:rsid w:val="09D3FC10"/>
    <w:rsid w:val="0A9EC5E3"/>
    <w:rsid w:val="0B91E765"/>
    <w:rsid w:val="0BF386EB"/>
    <w:rsid w:val="0C7245FF"/>
    <w:rsid w:val="0C786C63"/>
    <w:rsid w:val="0CCC7722"/>
    <w:rsid w:val="0CE39868"/>
    <w:rsid w:val="0D1FA6EE"/>
    <w:rsid w:val="0D6156D2"/>
    <w:rsid w:val="0D67476B"/>
    <w:rsid w:val="0DA38236"/>
    <w:rsid w:val="0DA95CAC"/>
    <w:rsid w:val="0E12B9C4"/>
    <w:rsid w:val="0E30BB21"/>
    <w:rsid w:val="0E7DFDB0"/>
    <w:rsid w:val="0E9C0975"/>
    <w:rsid w:val="0EA10EB2"/>
    <w:rsid w:val="108BE58D"/>
    <w:rsid w:val="10D9AB9E"/>
    <w:rsid w:val="12C816DE"/>
    <w:rsid w:val="13344D6E"/>
    <w:rsid w:val="1367094C"/>
    <w:rsid w:val="1380B70E"/>
    <w:rsid w:val="149E0DB4"/>
    <w:rsid w:val="14D946B0"/>
    <w:rsid w:val="14E3DF2C"/>
    <w:rsid w:val="14EB25E1"/>
    <w:rsid w:val="1515DA49"/>
    <w:rsid w:val="158602C4"/>
    <w:rsid w:val="16C722F1"/>
    <w:rsid w:val="171D9A98"/>
    <w:rsid w:val="17327719"/>
    <w:rsid w:val="18A9AEF3"/>
    <w:rsid w:val="18B218D0"/>
    <w:rsid w:val="18EF3B3A"/>
    <w:rsid w:val="19E69BDB"/>
    <w:rsid w:val="19FF2D1C"/>
    <w:rsid w:val="1A33DF72"/>
    <w:rsid w:val="1A42C734"/>
    <w:rsid w:val="1A5174E5"/>
    <w:rsid w:val="1AEFAE8B"/>
    <w:rsid w:val="1C58C1B3"/>
    <w:rsid w:val="1CA7D0FA"/>
    <w:rsid w:val="1CBF0765"/>
    <w:rsid w:val="1DB4B7DE"/>
    <w:rsid w:val="1E2D1B0A"/>
    <w:rsid w:val="1E846510"/>
    <w:rsid w:val="1EB65733"/>
    <w:rsid w:val="1EBEDF67"/>
    <w:rsid w:val="1EF99A74"/>
    <w:rsid w:val="1FD01BFD"/>
    <w:rsid w:val="1FDC8BA5"/>
    <w:rsid w:val="20037E3E"/>
    <w:rsid w:val="2030048C"/>
    <w:rsid w:val="208E7668"/>
    <w:rsid w:val="20C6C72A"/>
    <w:rsid w:val="20CB304B"/>
    <w:rsid w:val="212D5E5F"/>
    <w:rsid w:val="2191B19A"/>
    <w:rsid w:val="224763BE"/>
    <w:rsid w:val="226C6227"/>
    <w:rsid w:val="228353C8"/>
    <w:rsid w:val="22ACACF3"/>
    <w:rsid w:val="22BF5817"/>
    <w:rsid w:val="22C556D0"/>
    <w:rsid w:val="235AD1BA"/>
    <w:rsid w:val="246B9CB6"/>
    <w:rsid w:val="247C96AD"/>
    <w:rsid w:val="25069DDE"/>
    <w:rsid w:val="2553D289"/>
    <w:rsid w:val="2554ABCE"/>
    <w:rsid w:val="2558D08E"/>
    <w:rsid w:val="25D12661"/>
    <w:rsid w:val="2629A932"/>
    <w:rsid w:val="26A52151"/>
    <w:rsid w:val="26C1A259"/>
    <w:rsid w:val="2793BFDC"/>
    <w:rsid w:val="27BD9679"/>
    <w:rsid w:val="2957A1A8"/>
    <w:rsid w:val="298BE411"/>
    <w:rsid w:val="29FF2994"/>
    <w:rsid w:val="2AD2DC90"/>
    <w:rsid w:val="2B838820"/>
    <w:rsid w:val="2BE96668"/>
    <w:rsid w:val="2C521D20"/>
    <w:rsid w:val="2CB3FC1A"/>
    <w:rsid w:val="2CDBB585"/>
    <w:rsid w:val="2CEE21A5"/>
    <w:rsid w:val="2CF45AC7"/>
    <w:rsid w:val="2D0F7166"/>
    <w:rsid w:val="2DA984B5"/>
    <w:rsid w:val="2DD611A8"/>
    <w:rsid w:val="2E37EEB1"/>
    <w:rsid w:val="2E906896"/>
    <w:rsid w:val="2EA578FE"/>
    <w:rsid w:val="2F82C687"/>
    <w:rsid w:val="30523795"/>
    <w:rsid w:val="308839E4"/>
    <w:rsid w:val="30E5CBFC"/>
    <w:rsid w:val="31038ED6"/>
    <w:rsid w:val="311E96E8"/>
    <w:rsid w:val="313972F4"/>
    <w:rsid w:val="31402173"/>
    <w:rsid w:val="316E22A6"/>
    <w:rsid w:val="31855560"/>
    <w:rsid w:val="3216FC94"/>
    <w:rsid w:val="32883030"/>
    <w:rsid w:val="32893C4B"/>
    <w:rsid w:val="328DC3D0"/>
    <w:rsid w:val="342DB95F"/>
    <w:rsid w:val="34508AF6"/>
    <w:rsid w:val="346DB53B"/>
    <w:rsid w:val="34EA7ABF"/>
    <w:rsid w:val="3578825A"/>
    <w:rsid w:val="35BBDED8"/>
    <w:rsid w:val="36165D28"/>
    <w:rsid w:val="3692266E"/>
    <w:rsid w:val="3736F4A4"/>
    <w:rsid w:val="377BB78E"/>
    <w:rsid w:val="37CBFAED"/>
    <w:rsid w:val="37DD1957"/>
    <w:rsid w:val="3846AADB"/>
    <w:rsid w:val="3891A81D"/>
    <w:rsid w:val="3929A8CD"/>
    <w:rsid w:val="3967FDBC"/>
    <w:rsid w:val="39747FC4"/>
    <w:rsid w:val="39A423EB"/>
    <w:rsid w:val="3A9B68BE"/>
    <w:rsid w:val="3AC4614E"/>
    <w:rsid w:val="3ADE4187"/>
    <w:rsid w:val="3C0E6A6C"/>
    <w:rsid w:val="3C54A261"/>
    <w:rsid w:val="3D0EBCB8"/>
    <w:rsid w:val="3D0F7CBD"/>
    <w:rsid w:val="3D4A2D24"/>
    <w:rsid w:val="3D890035"/>
    <w:rsid w:val="3DD2C33B"/>
    <w:rsid w:val="3DFBBE5E"/>
    <w:rsid w:val="3DFE21A8"/>
    <w:rsid w:val="3E17934C"/>
    <w:rsid w:val="3E48B33A"/>
    <w:rsid w:val="3EED44A7"/>
    <w:rsid w:val="3F693EB7"/>
    <w:rsid w:val="3F857433"/>
    <w:rsid w:val="401310E5"/>
    <w:rsid w:val="4040434E"/>
    <w:rsid w:val="404EBD9A"/>
    <w:rsid w:val="408B657C"/>
    <w:rsid w:val="40AED881"/>
    <w:rsid w:val="40FCD7A4"/>
    <w:rsid w:val="411FE82D"/>
    <w:rsid w:val="415B1E47"/>
    <w:rsid w:val="41BE9C38"/>
    <w:rsid w:val="41EBE4A7"/>
    <w:rsid w:val="41F0C85B"/>
    <w:rsid w:val="42497C0B"/>
    <w:rsid w:val="433B10E7"/>
    <w:rsid w:val="441290AE"/>
    <w:rsid w:val="4439AF4A"/>
    <w:rsid w:val="469204BF"/>
    <w:rsid w:val="46C7BE59"/>
    <w:rsid w:val="47002D99"/>
    <w:rsid w:val="494A6D95"/>
    <w:rsid w:val="49C80E6E"/>
    <w:rsid w:val="49F55CFD"/>
    <w:rsid w:val="4A5EF7B1"/>
    <w:rsid w:val="4A630375"/>
    <w:rsid w:val="4AE93B46"/>
    <w:rsid w:val="4AFBBB3A"/>
    <w:rsid w:val="4B1A17F9"/>
    <w:rsid w:val="4B22203E"/>
    <w:rsid w:val="4B3AFD01"/>
    <w:rsid w:val="4C06EC51"/>
    <w:rsid w:val="4C0DCD25"/>
    <w:rsid w:val="4C0F679F"/>
    <w:rsid w:val="4C891AA8"/>
    <w:rsid w:val="4CA7B51A"/>
    <w:rsid w:val="4CF8E037"/>
    <w:rsid w:val="4D5207EF"/>
    <w:rsid w:val="4DC9DDC2"/>
    <w:rsid w:val="4E8FE628"/>
    <w:rsid w:val="4F21A518"/>
    <w:rsid w:val="4F3A2393"/>
    <w:rsid w:val="5089A8B1"/>
    <w:rsid w:val="50B87782"/>
    <w:rsid w:val="5129F459"/>
    <w:rsid w:val="512C4D65"/>
    <w:rsid w:val="51664975"/>
    <w:rsid w:val="51D4FE34"/>
    <w:rsid w:val="52236793"/>
    <w:rsid w:val="536038B5"/>
    <w:rsid w:val="53B8BEF8"/>
    <w:rsid w:val="540725A5"/>
    <w:rsid w:val="55302CD9"/>
    <w:rsid w:val="55899559"/>
    <w:rsid w:val="559C0405"/>
    <w:rsid w:val="55BDA573"/>
    <w:rsid w:val="574CD144"/>
    <w:rsid w:val="57D1783F"/>
    <w:rsid w:val="57D9BD64"/>
    <w:rsid w:val="58477147"/>
    <w:rsid w:val="58A6001B"/>
    <w:rsid w:val="597727E3"/>
    <w:rsid w:val="5A4D2B0D"/>
    <w:rsid w:val="5A5A31C0"/>
    <w:rsid w:val="5AFDA6E4"/>
    <w:rsid w:val="5B9AB23D"/>
    <w:rsid w:val="5C30A51F"/>
    <w:rsid w:val="5C3BFE6F"/>
    <w:rsid w:val="5C5169DD"/>
    <w:rsid w:val="5C72847F"/>
    <w:rsid w:val="5D28D37B"/>
    <w:rsid w:val="5D711985"/>
    <w:rsid w:val="5DB9925F"/>
    <w:rsid w:val="5DE1F8E4"/>
    <w:rsid w:val="5E28DCC8"/>
    <w:rsid w:val="5E39550A"/>
    <w:rsid w:val="5E999977"/>
    <w:rsid w:val="5EC05D39"/>
    <w:rsid w:val="60FF87AE"/>
    <w:rsid w:val="61643D48"/>
    <w:rsid w:val="621863D3"/>
    <w:rsid w:val="6223B09E"/>
    <w:rsid w:val="6372E4B9"/>
    <w:rsid w:val="63EC30DE"/>
    <w:rsid w:val="64CCFA36"/>
    <w:rsid w:val="64E67046"/>
    <w:rsid w:val="65D2588C"/>
    <w:rsid w:val="65F41F76"/>
    <w:rsid w:val="66228110"/>
    <w:rsid w:val="6626DDAF"/>
    <w:rsid w:val="66934EB1"/>
    <w:rsid w:val="66ACB42C"/>
    <w:rsid w:val="66EFDF18"/>
    <w:rsid w:val="67B695CF"/>
    <w:rsid w:val="68973782"/>
    <w:rsid w:val="68AA9602"/>
    <w:rsid w:val="68EF6484"/>
    <w:rsid w:val="69A234E8"/>
    <w:rsid w:val="69D0133B"/>
    <w:rsid w:val="69D55352"/>
    <w:rsid w:val="6A5AAE83"/>
    <w:rsid w:val="6A5AD418"/>
    <w:rsid w:val="6ACF2B56"/>
    <w:rsid w:val="6B0A329C"/>
    <w:rsid w:val="6B36EE77"/>
    <w:rsid w:val="6BF6AB13"/>
    <w:rsid w:val="6C11CC7E"/>
    <w:rsid w:val="6C49D64C"/>
    <w:rsid w:val="6C8F71A9"/>
    <w:rsid w:val="6CBD19B8"/>
    <w:rsid w:val="6D0276F6"/>
    <w:rsid w:val="6D8A8520"/>
    <w:rsid w:val="6D8A886C"/>
    <w:rsid w:val="6D95FBBC"/>
    <w:rsid w:val="6DF80A31"/>
    <w:rsid w:val="6DFA1454"/>
    <w:rsid w:val="712D8E3C"/>
    <w:rsid w:val="713E53A8"/>
    <w:rsid w:val="715DE96C"/>
    <w:rsid w:val="71940E74"/>
    <w:rsid w:val="71C545CA"/>
    <w:rsid w:val="72431AC7"/>
    <w:rsid w:val="727867D7"/>
    <w:rsid w:val="7288AA95"/>
    <w:rsid w:val="7296A0FE"/>
    <w:rsid w:val="74C43DC2"/>
    <w:rsid w:val="74E5F567"/>
    <w:rsid w:val="76BC867A"/>
    <w:rsid w:val="7713F12D"/>
    <w:rsid w:val="77727D10"/>
    <w:rsid w:val="7795D3B2"/>
    <w:rsid w:val="7876F204"/>
    <w:rsid w:val="787F05A6"/>
    <w:rsid w:val="78A8D68C"/>
    <w:rsid w:val="792E11A3"/>
    <w:rsid w:val="79A38A46"/>
    <w:rsid w:val="79ED8C15"/>
    <w:rsid w:val="7A33046F"/>
    <w:rsid w:val="7AD52F4D"/>
    <w:rsid w:val="7B25B7C6"/>
    <w:rsid w:val="7B7D4328"/>
    <w:rsid w:val="7C156C02"/>
    <w:rsid w:val="7C196D6C"/>
    <w:rsid w:val="7C28E779"/>
    <w:rsid w:val="7C77C9CE"/>
    <w:rsid w:val="7CDB2B08"/>
    <w:rsid w:val="7DA7B7E2"/>
    <w:rsid w:val="7E47C334"/>
    <w:rsid w:val="7F60A27D"/>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14158166"/>
  <w15:chartTrackingRefBased/>
  <w15:docId w15:val="{50206BC6-C09C-4A79-B873-1BFA840E6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73E"/>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unhideWhenUsed/>
    <w:qFormat/>
    <w:rsid w:val="001A00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07C8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2C9B"/>
    <w:pPr>
      <w:ind w:left="720"/>
      <w:contextualSpacing/>
    </w:pPr>
    <w:rPr>
      <w:rFonts w:ascii="Calibri" w:eastAsia="Calibri" w:hAnsi="Calibri"/>
      <w:sz w:val="22"/>
      <w:szCs w:val="22"/>
      <w:lang w:eastAsia="en-US"/>
    </w:rPr>
  </w:style>
  <w:style w:type="character" w:styleId="Hyperlink">
    <w:name w:val="Hyperlink"/>
    <w:uiPriority w:val="99"/>
    <w:unhideWhenUsed/>
    <w:rsid w:val="00A92C9B"/>
    <w:rPr>
      <w:color w:val="0000FF"/>
      <w:u w:val="single"/>
    </w:rPr>
  </w:style>
  <w:style w:type="paragraph" w:styleId="Footer">
    <w:name w:val="footer"/>
    <w:basedOn w:val="Normal"/>
    <w:link w:val="FooterChar"/>
    <w:uiPriority w:val="99"/>
    <w:unhideWhenUsed/>
    <w:rsid w:val="00A92C9B"/>
    <w:pPr>
      <w:tabs>
        <w:tab w:val="center" w:pos="4513"/>
        <w:tab w:val="right" w:pos="9026"/>
      </w:tabs>
    </w:pPr>
    <w:rPr>
      <w:rFonts w:ascii="Calibri" w:eastAsia="Calibri" w:hAnsi="Calibri"/>
      <w:sz w:val="22"/>
      <w:szCs w:val="22"/>
      <w:lang w:eastAsia="en-US"/>
    </w:rPr>
  </w:style>
  <w:style w:type="character" w:customStyle="1" w:styleId="FooterChar">
    <w:name w:val="Footer Char"/>
    <w:basedOn w:val="DefaultParagraphFont"/>
    <w:link w:val="Footer"/>
    <w:uiPriority w:val="99"/>
    <w:rsid w:val="00A92C9B"/>
    <w:rPr>
      <w:rFonts w:ascii="Calibri" w:eastAsia="Calibri" w:hAnsi="Calibri" w:cs="Times New Roman"/>
    </w:rPr>
  </w:style>
  <w:style w:type="character" w:styleId="FollowedHyperlink">
    <w:name w:val="FollowedHyperlink"/>
    <w:basedOn w:val="DefaultParagraphFont"/>
    <w:uiPriority w:val="99"/>
    <w:semiHidden/>
    <w:unhideWhenUsed/>
    <w:rsid w:val="00DC198B"/>
    <w:rPr>
      <w:color w:val="954F72" w:themeColor="followedHyperlink"/>
      <w:u w:val="single"/>
    </w:rPr>
  </w:style>
  <w:style w:type="paragraph" w:styleId="Header">
    <w:name w:val="header"/>
    <w:basedOn w:val="Normal"/>
    <w:link w:val="HeaderChar"/>
    <w:uiPriority w:val="99"/>
    <w:unhideWhenUsed/>
    <w:rsid w:val="00DC198B"/>
    <w:pPr>
      <w:tabs>
        <w:tab w:val="center" w:pos="4513"/>
        <w:tab w:val="right" w:pos="9026"/>
      </w:tabs>
    </w:pPr>
  </w:style>
  <w:style w:type="character" w:customStyle="1" w:styleId="HeaderChar">
    <w:name w:val="Header Char"/>
    <w:basedOn w:val="DefaultParagraphFont"/>
    <w:link w:val="Header"/>
    <w:uiPriority w:val="99"/>
    <w:rsid w:val="00DC198B"/>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925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25B1"/>
    <w:rPr>
      <w:rFonts w:ascii="Segoe UI" w:eastAsia="Times New Roman" w:hAnsi="Segoe UI" w:cs="Segoe UI"/>
      <w:sz w:val="18"/>
      <w:szCs w:val="18"/>
      <w:lang w:eastAsia="en-GB"/>
    </w:rPr>
  </w:style>
  <w:style w:type="character" w:styleId="UnresolvedMention">
    <w:name w:val="Unresolved Mention"/>
    <w:basedOn w:val="DefaultParagraphFont"/>
    <w:uiPriority w:val="99"/>
    <w:semiHidden/>
    <w:unhideWhenUsed/>
    <w:rsid w:val="00952510"/>
    <w:rPr>
      <w:color w:val="605E5C"/>
      <w:shd w:val="clear" w:color="auto" w:fill="E1DFDD"/>
    </w:rPr>
  </w:style>
  <w:style w:type="table" w:styleId="TableGrid">
    <w:name w:val="Table Grid"/>
    <w:basedOn w:val="TableNormal"/>
    <w:uiPriority w:val="39"/>
    <w:rsid w:val="00DA69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400F2"/>
    <w:rPr>
      <w:sz w:val="16"/>
      <w:szCs w:val="16"/>
    </w:rPr>
  </w:style>
  <w:style w:type="paragraph" w:styleId="CommentText">
    <w:name w:val="annotation text"/>
    <w:basedOn w:val="Normal"/>
    <w:link w:val="CommentTextChar"/>
    <w:uiPriority w:val="99"/>
    <w:semiHidden/>
    <w:unhideWhenUsed/>
    <w:rsid w:val="00B400F2"/>
    <w:rPr>
      <w:sz w:val="20"/>
      <w:szCs w:val="20"/>
    </w:rPr>
  </w:style>
  <w:style w:type="character" w:customStyle="1" w:styleId="CommentTextChar">
    <w:name w:val="Comment Text Char"/>
    <w:basedOn w:val="DefaultParagraphFont"/>
    <w:link w:val="CommentText"/>
    <w:uiPriority w:val="99"/>
    <w:semiHidden/>
    <w:rsid w:val="00B400F2"/>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400F2"/>
    <w:rPr>
      <w:b/>
      <w:bCs/>
    </w:rPr>
  </w:style>
  <w:style w:type="character" w:customStyle="1" w:styleId="CommentSubjectChar">
    <w:name w:val="Comment Subject Char"/>
    <w:basedOn w:val="CommentTextChar"/>
    <w:link w:val="CommentSubject"/>
    <w:uiPriority w:val="99"/>
    <w:semiHidden/>
    <w:rsid w:val="00B400F2"/>
    <w:rPr>
      <w:rFonts w:ascii="Times New Roman" w:eastAsia="Times New Roman" w:hAnsi="Times New Roman" w:cs="Times New Roman"/>
      <w:b/>
      <w:bCs/>
      <w:sz w:val="20"/>
      <w:szCs w:val="20"/>
      <w:lang w:eastAsia="en-GB"/>
    </w:rPr>
  </w:style>
  <w:style w:type="character" w:customStyle="1" w:styleId="normaltextrun">
    <w:name w:val="normaltextrun"/>
    <w:basedOn w:val="DefaultParagraphFont"/>
    <w:rsid w:val="00E561A2"/>
  </w:style>
  <w:style w:type="character" w:customStyle="1" w:styleId="eop">
    <w:name w:val="eop"/>
    <w:basedOn w:val="DefaultParagraphFont"/>
    <w:rsid w:val="00E561A2"/>
  </w:style>
  <w:style w:type="paragraph" w:customStyle="1" w:styleId="paragraph">
    <w:name w:val="paragraph"/>
    <w:basedOn w:val="Normal"/>
    <w:rsid w:val="00E561A2"/>
    <w:pPr>
      <w:spacing w:before="100" w:beforeAutospacing="1" w:after="100" w:afterAutospacing="1"/>
    </w:pPr>
  </w:style>
  <w:style w:type="character" w:customStyle="1" w:styleId="Heading2Char">
    <w:name w:val="Heading 2 Char"/>
    <w:basedOn w:val="DefaultParagraphFont"/>
    <w:link w:val="Heading2"/>
    <w:uiPriority w:val="9"/>
    <w:rsid w:val="001A0065"/>
    <w:rPr>
      <w:rFonts w:asciiTheme="majorHAnsi" w:eastAsiaTheme="majorEastAsia" w:hAnsiTheme="majorHAnsi" w:cstheme="majorBidi"/>
      <w:color w:val="2E74B5" w:themeColor="accent1" w:themeShade="BF"/>
      <w:sz w:val="26"/>
      <w:szCs w:val="26"/>
      <w:lang w:eastAsia="en-GB"/>
    </w:rPr>
  </w:style>
  <w:style w:type="character" w:customStyle="1" w:styleId="Heading3Char">
    <w:name w:val="Heading 3 Char"/>
    <w:basedOn w:val="DefaultParagraphFont"/>
    <w:link w:val="Heading3"/>
    <w:uiPriority w:val="9"/>
    <w:rsid w:val="00F07C81"/>
    <w:rPr>
      <w:rFonts w:asciiTheme="majorHAnsi" w:eastAsiaTheme="majorEastAsia" w:hAnsiTheme="majorHAnsi" w:cstheme="majorBidi"/>
      <w:color w:val="1F4D78" w:themeColor="accent1" w:themeShade="7F"/>
      <w:sz w:val="24"/>
      <w:szCs w:val="24"/>
      <w:lang w:eastAsia="en-GB"/>
    </w:rPr>
  </w:style>
  <w:style w:type="paragraph" w:customStyle="1" w:styleId="MediumGrid1-Accent21">
    <w:name w:val="MediumGrid1-Accent21"/>
    <w:basedOn w:val="ListParagraph"/>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yperlink" Target="https://d68b3152cf5d08c2f050-97c828cc9502c69ac5af7576c62d48d6.ssl.cf3.rackcdn.com/documents/user-upload/kingston-university-63963086086-kingston-university-gr5-changes.pdf"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www.officeforstudents.org.uk/media/53821cbf-5779-4380-bf2a-aa8f5c53ecd4/sector-recognised-standards.pdf%22"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c79f07b-3300-4596-9066-4ff8eee33597">AJFMYZHF4AYZ-258014827-81</_dlc_DocId>
    <_dlc_DocIdUrl xmlns="3c79f07b-3300-4596-9066-4ff8eee33597">
      <Url>https://kingstonuniversity.sharepoint.com/sites/Curriculum-Management/_layouts/15/DocIdRedir.aspx?ID=AJFMYZHF4AYZ-258014827-81</Url>
      <Description>AJFMYZHF4AYZ-258014827-81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F88919B481D4E941A738E8B5699F4" ma:contentTypeVersion="6" ma:contentTypeDescription="Create a new document." ma:contentTypeScope="" ma:versionID="ba6ab22bb3b86070a25c3aa9c0f11540">
  <xsd:schema xmlns:xsd="http://www.w3.org/2001/XMLSchema" xmlns:xs="http://www.w3.org/2001/XMLSchema" xmlns:p="http://schemas.microsoft.com/office/2006/metadata/properties" xmlns:ns2="3c79f07b-3300-4596-9066-4ff8eee33597" xmlns:ns3="9b725aca-eb98-49dd-bd7d-73c2eebd636f" targetNamespace="http://schemas.microsoft.com/office/2006/metadata/properties" ma:root="true" ma:fieldsID="0d6e891e6772a346792a9dcad2866486" ns2:_="" ns3:_="">
    <xsd:import namespace="3c79f07b-3300-4596-9066-4ff8eee33597"/>
    <xsd:import namespace="9b725aca-eb98-49dd-bd7d-73c2eebd636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9f07b-3300-4596-9066-4ff8eee3359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b725aca-eb98-49dd-bd7d-73c2eebd636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9F142B-2288-4D8C-A10F-563FA6F07E33}">
  <ds:schemaRefs>
    <ds:schemaRef ds:uri="http://schemas.microsoft.com/office/2006/metadata/properties"/>
    <ds:schemaRef ds:uri="http://www.w3.org/XML/1998/namespace"/>
    <ds:schemaRef ds:uri="http://schemas.microsoft.com/office/2006/documentManagement/types"/>
    <ds:schemaRef ds:uri="aad4ebfb-e12b-4649-9fe9-c2cfaad05fb6"/>
    <ds:schemaRef ds:uri="http://purl.org/dc/terms/"/>
    <ds:schemaRef ds:uri="http://purl.org/dc/dcmitype/"/>
    <ds:schemaRef ds:uri="http://schemas.microsoft.com/office/infopath/2007/PartnerControls"/>
    <ds:schemaRef ds:uri="http://schemas.openxmlformats.org/package/2006/metadata/core-properties"/>
    <ds:schemaRef ds:uri="b538ce8b-8439-4c25-af8d-65a15e05911c"/>
    <ds:schemaRef ds:uri="http://purl.org/dc/elements/1.1/"/>
    <ds:schemaRef ds:uri="3c79f07b-3300-4596-9066-4ff8eee33597"/>
  </ds:schemaRefs>
</ds:datastoreItem>
</file>

<file path=customXml/itemProps2.xml><?xml version="1.0" encoding="utf-8"?>
<ds:datastoreItem xmlns:ds="http://schemas.openxmlformats.org/officeDocument/2006/customXml" ds:itemID="{79A60249-6DB2-4166-93BA-3266355E6A0C}">
  <ds:schemaRefs/>
</ds:datastoreItem>
</file>

<file path=customXml/itemProps3.xml><?xml version="1.0" encoding="utf-8"?>
<ds:datastoreItem xmlns:ds="http://schemas.openxmlformats.org/officeDocument/2006/customXml" ds:itemID="{875DE4DD-D375-4CC1-AAF0-6B02EE1562FE}">
  <ds:schemaRefs>
    <ds:schemaRef ds:uri="http://schemas.microsoft.com/sharepoint/v3/contenttype/forms"/>
  </ds:schemaRefs>
</ds:datastoreItem>
</file>

<file path=customXml/itemProps4.xml><?xml version="1.0" encoding="utf-8"?>
<ds:datastoreItem xmlns:ds="http://schemas.openxmlformats.org/officeDocument/2006/customXml" ds:itemID="{736AA650-7B7C-4EA2-AE82-6C39AA0FBA5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Kingston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Syed M</dc:creator>
  <cp:lastModifiedBy>svc-sp-mig-user</cp:lastModifiedBy>
  <cp:revision>151</cp:revision>
  <dcterms:created xsi:type="dcterms:W3CDTF">2024-05-22T23:38:00Z</dcterms:created>
  <dcterms:modified xsi:type="dcterms:W3CDTF">2026-05-26T13:52:17Z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0x010100316F88919B481D4E941A738E8B5699F4</vt:lpwstr>
  </property>
  <property fmtid="{D5CDD505-2E9C-101B-9397-08002B2CF9AE}" pid="3" name="Document Authors">
    <vt:lpwstr/>
  </property>
  <property fmtid="{D5CDD505-2E9C-101B-9397-08002B2CF9AE}" pid="4" name="Document Subject">
    <vt:lpwstr/>
  </property>
  <property fmtid="{D5CDD505-2E9C-101B-9397-08002B2CF9AE}" pid="5" name="Document Type">
    <vt:lpwstr/>
  </property>
  <property fmtid="{D5CDD505-2E9C-101B-9397-08002B2CF9AE}" pid="6" name="MSIP_Label_55e1b534-098f-4ac8-9223-69712ddf82de_ActionId">
    <vt:lpwstr>4b4c3c1e-d26c-462b-b6ea-1c61b8eb29ec</vt:lpwstr>
  </property>
  <property fmtid="{D5CDD505-2E9C-101B-9397-08002B2CF9AE}" pid="7" name="MSIP_Label_55e1b534-098f-4ac8-9223-69712ddf82de_ContentBits">
    <vt:lpwstr>0</vt:lpwstr>
  </property>
  <property fmtid="{D5CDD505-2E9C-101B-9397-08002B2CF9AE}" pid="8" name="MSIP_Label_55e1b534-098f-4ac8-9223-69712ddf82de_Enabled">
    <vt:lpwstr>true</vt:lpwstr>
  </property>
  <property fmtid="{D5CDD505-2E9C-101B-9397-08002B2CF9AE}" pid="9" name="MSIP_Label_55e1b534-098f-4ac8-9223-69712ddf82de_Method">
    <vt:lpwstr>Standard</vt:lpwstr>
  </property>
  <property fmtid="{D5CDD505-2E9C-101B-9397-08002B2CF9AE}" pid="10" name="MSIP_Label_55e1b534-098f-4ac8-9223-69712ddf82de_Name">
    <vt:lpwstr>Public Document</vt:lpwstr>
  </property>
  <property fmtid="{D5CDD505-2E9C-101B-9397-08002B2CF9AE}" pid="11" name="MSIP_Label_55e1b534-098f-4ac8-9223-69712ddf82de_SetDate">
    <vt:lpwstr>2024-05-22T23:38:30Z</vt:lpwstr>
  </property>
  <property fmtid="{D5CDD505-2E9C-101B-9397-08002B2CF9AE}" pid="12" name="MSIP_Label_55e1b534-098f-4ac8-9223-69712ddf82de_SiteId">
    <vt:lpwstr>c9ef029c-18cf-4016-86d3-93cf8e94ff94</vt:lpwstr>
  </property>
  <property fmtid="{D5CDD505-2E9C-101B-9397-08002B2CF9AE}" pid="13" name="Order">
    <vt:r8>1669800</vt:r8>
  </property>
  <property fmtid="{D5CDD505-2E9C-101B-9397-08002B2CF9AE}" pid="14" name="TaxKeyword">
    <vt:lpwstr/>
  </property>
  <property fmtid="{D5CDD505-2E9C-101B-9397-08002B2CF9AE}" pid="15" name="_dlc_DocIdItemGuid">
    <vt:lpwstr>7a2e0571-9c9f-4e4c-962f-9703d7e843ba</vt:lpwstr>
  </property>
</Properties>
</file>