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Business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27/07/2026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02/06/2026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 (CC0033)</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GISMA University of Applied Sciences GmbH, Germany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69A234E8">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w:t>
            </w:r>
          </w:p>
          <w:p w:rsidR="72431AC7" w:rsidP="540725A5" w14:paraId="632C67E4" w14:textId="77777777">
            <w:pPr>
              <w:rPr>
                <w:rFonts w:ascii="Arial" w:eastAsia="Arial" w:hAnsi="Arial" w:cs="Arial"/>
                <w:b w:val="0"/>
                <w:bCs w:val="0"/>
                <w:sz w:val="24"/>
                <w:szCs w:val="24"/>
              </w:rPr>
            </w:pPr>
          </w:p>
        </w:tc>
      </w:tr>
      <w:tr w14:paraId="34BB979B" w14:textId="77777777" w:rsidTr="69A234E8">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International Business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International Business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International Business</w:t>
            </w:r>
            <w:r>
              <w:br/>
            </w:r>
          </w:p>
        </w:tc>
      </w:tr>
      <w:tr w14:paraId="2A120392" w14:textId="77777777" w:rsidTr="69A234E8">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paraId="71598A2A"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p>
          <w:p w:rsidR="72431AC7" w:rsidP="69A234E8" w14:paraId="6CCD9CAD"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UFIBN1IBN21</w:t>
            </w:r>
          </w:p>
        </w:tc>
      </w:tr>
      <w:tr w14:paraId="78C565E8" w14:textId="77777777" w:rsidTr="69A234E8">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69A234E8">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 with Foundation Year</w:t>
            </w:r>
          </w:p>
          <w:p w:rsidR="72431AC7" w:rsidP="540725A5" w14:textId="77777777">
            <w:pPr>
              <w:rPr>
                <w:rFonts w:ascii="Arial" w:eastAsia="Arial" w:hAnsi="Arial" w:cs="Arial"/>
                <w:b w:val="0"/>
                <w:bCs w:val="0"/>
                <w:sz w:val="24"/>
                <w:szCs w:val="24"/>
              </w:rPr>
            </w:pPr>
          </w:p>
        </w:tc>
      </w:tr>
      <w:tr w14:paraId="34BB979C" w14:textId="77777777" w:rsidTr="69A234E8">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International Business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International Business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International Business with Foundation Year</w:t>
            </w:r>
            <w:r>
              <w:br/>
            </w:r>
          </w:p>
        </w:tc>
      </w:tr>
      <w:tr w14:paraId="2A120393" w14:textId="77777777" w:rsidTr="69A234E8">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p>
          <w:p w:rsidR="72431AC7" w:rsidP="69A234E8"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N/A</w:t>
            </w:r>
          </w:p>
        </w:tc>
      </w:tr>
      <w:tr w14:paraId="78C565E9" w14:textId="77777777" w:rsidTr="69A234E8">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GISMA University of Applied Sciences GmbH, Germany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Gisma University of Applied Sciences Konrad-Zuse-Ring 11 14469 Potsdam  Donaustraße 42 12043 Berlin</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Gisma University of Applied Science will use UK ENIC (managed by Ecctis for the UK government) which is the official organisation for the recognition and comparison of international qualifications and skills to determine the UK equivalence of international school leaving certificates. A school leaving certificate equivalent to the overall standard meeting the general entry requirements for UK higher education is required, GPA requirements may differ.</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 may also use interview and a university entrance examination to assess an applicant's suitability for the course.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applicants from a country where the majority spoken language is not English must prove English proficiency via a recognised English test.</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European Foundation for Management Development (EFMD)</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a strong foundation in core business management principles elements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expertise in the principles and practice of global business, enabling them to respond to dynamic international business environments.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graduates who are digitally competent, enterprising, ethically aware, and capable of addressing sustainability challenges.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students develop the right skills and knowledge to meet the evolving demands of current and emerging industry needs and global concerns.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for graduate-level employment for business and management roles in all types of global organisations and sectors, further study, and lifelong learning embedding professional practice and industry engagement.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w:t>
      </w:r>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i/>
          <w:iCs/>
          <w:color w:val="C0392B"/>
          <w:sz w:val="24"/>
          <w:szCs w:val="24"/>
        </w:rPr>
        <w:t>Courses which include a ‘with professional placement’ pathway must include specific Programme Learning Outcomes (PLOs) that are assessed within the placement module:</w:t>
      </w:r>
    </w:p>
    <w:p w:rsidRPr="2030048C" w:rsidP="2030048C">
      <w:pPr>
        <w:numPr>
          <w:ilvl w:val="0"/>
          <w:numId w:val="13"/>
        </w:numPr>
        <w:ind w:left="720" w:hanging="360"/>
        <w:jc w:val="left"/>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i/>
          <w:iCs/>
          <w:color w:val="C0392B"/>
          <w:sz w:val="24"/>
          <w:szCs w:val="24"/>
        </w:rPr>
        <w:t>These PLOs should explicitly reflect the knowledge, skills and professional competencies expected to be developed during the placement experience</w:t>
      </w:r>
    </w:p>
    <w:p w:rsidRPr="2030048C" w:rsidP="2030048C">
      <w:pPr>
        <w:numPr>
          <w:ilvl w:val="0"/>
          <w:numId w:val="13"/>
        </w:numPr>
        <w:ind w:left="720" w:hanging="360"/>
        <w:jc w:val="left"/>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i/>
          <w:iCs/>
          <w:color w:val="C0392B"/>
          <w:sz w:val="24"/>
          <w:szCs w:val="24"/>
        </w:rPr>
        <w:t>These PLOs are exempt from the general requirement that all PLOs must be assessed in at least two modules</w:t>
      </w:r>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global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of the key functional areas of business and their interrelationships within an international and cross-cultural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 enterprising and questioning mindset to create sustainable value in global business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evaluate international business opportunities to create sustainable value and drive innovation across global markets.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global business functions and external environmental factors interrelate and influence organisational performance in international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and evaluate business information and other relevant sources to draw informed conclusions and make sound decisions in international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and cross-cultural environments, demonstrating a questioning mindset, empathy, adaptability, and collaboration.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global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global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The Future Skills requirements are embedded as follows: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BH4105 Organisations &amp; People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BS5014 Global Innovation, Sustainability and Responsibility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who are entering the course through the foundation year, please see the Foundation Year in Business programme specification for details about the foundation year modules.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and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International Business.</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International Business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Analytics and Digital Intelligence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BB5005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Global Innovation, Sustainability and Responsibility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Managing Across Cultures and Borders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International Business.</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AI for Business &amp;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 (GISMA)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Operations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Trade and Markets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 BSc International Business.</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Future/Digital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The University’s advice and support services are offered via a blended approach, meaning that students can choose whether to attend appointments in-person or online.</w:t>
      </w:r>
    </w:p>
    <w:p w:rsidRPr="2030048C" w:rsidP="2030048C">
      <w:pPr>
        <w:rPr>
          <w:rFonts w:ascii="Arial" w:eastAsia="Arial" w:hAnsi="Arial" w:cs="Arial"/>
          <w:sz w:val="24"/>
          <w:szCs w:val="24"/>
        </w:rPr>
      </w:pPr>
      <w:r w:rsidRPr="2030048C">
        <w:rPr>
          <w:rFonts w:ascii="Arial" w:eastAsia="Arial" w:hAnsi="Arial" w:cs="Arial"/>
          <w:sz w:val="24"/>
          <w:szCs w:val="24"/>
        </w:rPr>
        <w:t>Student Development and Graduate Success support is also offered via a blended approach, and digital resources are available to students 24/7. It should, however, be noted that advice and guidance is predominantly focused on the UK employment market.</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 (Business and Management)</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03"/>
        <w:gridCol w:w="231"/>
        <w:gridCol w:w="592"/>
        <w:gridCol w:w="592"/>
        <w:gridCol w:w="592"/>
        <w:gridCol w:w="608"/>
        <w:gridCol w:w="592"/>
        <w:gridCol w:w="608"/>
        <w:gridCol w:w="592"/>
        <w:gridCol w:w="583"/>
        <w:gridCol w:w="1"/>
        <w:gridCol w:w="582"/>
        <w:gridCol w:w="583"/>
        <w:gridCol w:w="583"/>
        <w:gridCol w:w="583"/>
        <w:gridCol w:w="58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BB5005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b/>
          <w:bCs/>
          <w:sz w:val="24"/>
          <w:szCs w:val="24"/>
        </w:rPr>
        <w:t>There are 4 programme entry points, September, December, March and May.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8ADE55F"/>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DB4B7DE"/>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4ABCE"/>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C4614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1F0C85B"/>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3B8BEF8"/>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1863D3"/>
    <w:rsid w:val="6223B09E"/>
    <w:rsid w:val="6372E4B9"/>
    <w:rsid w:val="63EC30DE"/>
    <w:rsid w:val="64CCFA36"/>
    <w:rsid w:val="64E67046"/>
    <w:rsid w:val="65D2588C"/>
    <w:rsid w:val="65F41F76"/>
    <w:rsid w:val="66228110"/>
    <w:rsid w:val="6626DDAF"/>
    <w:rsid w:val="66934EB1"/>
    <w:rsid w:val="66ACB42C"/>
    <w:rsid w:val="66EFDF18"/>
    <w:rsid w:val="67B695CF"/>
    <w:rsid w:val="68973782"/>
    <w:rsid w:val="68AA9602"/>
    <w:rsid w:val="68EF6484"/>
    <w:rsid w:val="69A234E8"/>
    <w:rsid w:val="69D0133B"/>
    <w:rsid w:val="69D55352"/>
    <w:rsid w:val="6A5AAE83"/>
    <w:rsid w:val="6A5AD418"/>
    <w:rsid w:val="6ACF2B56"/>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officeforstudents.org.uk/media/53821cbf-5779-4380-bf2a-aa8f5c53ecd4/sector-recognised-standards.pdf"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c79f07b-3300-4596-9066-4ff8eee33597">AJFMYZHF4AYZ-258014827-81</_dlc_DocId>
    <_dlc_DocIdUrl xmlns="3c79f07b-3300-4596-9066-4ff8eee33597">
      <Url>https://kingstonuniversity.sharepoint.com/sites/Curriculum-Management/_layouts/15/DocIdRedir.aspx?ID=AJFMYZHF4AYZ-258014827-81</Url>
      <Description>AJFMYZHF4AYZ-258014827-81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36AA650-7B7C-4EA2-AE82-6C39AA0FBA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151</cp:revision>
  <dcterms:created xsi:type="dcterms:W3CDTF">2024-05-22T23:38:00Z</dcterms:created>
  <dcterms:modified xsi:type="dcterms:W3CDTF">2026-05-26T13:52:17Z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0x010100316F88919B481D4E941A738E8B5699F4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