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Mechanical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Mechanical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Mechanical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MSc Mechanical Engineering Studies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PPMEN1MEN02</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PFMEN1MEN01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Mechanical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Mechanical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MSc Mechanical Engineering Studies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Institution of Mechanical Engineers (IMechE)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To comply with Engineering Council regulations, a maximum of 20 credits may be compensated within this programme. As the programme includes both 30 and 15-credit modules, only one 15-credit module may be compensated.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In accordance with Kingston University postgraduate regulations, a student may be awarded compensation for up to 30 credits. Provided this condition is met, the student remains eligible for the award in MSc Mechanical Engineering Studies.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The main aims of the MSc Mechanical Engineering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Provide a “period of further learning” which is a requirement of the Institution of Mechanical Engineers for Chartered Engineer status for students with an accredited BEng.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knowledge, skills, and a critical appreciation of the principles of engineering.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Give an awareness of the environment, business, social and ethical implications of professional practice and professional codes of conduct.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Give students the professional attitudes and a range of transferable skills to enable them to develop and exploit their knowledge and technical expertise in the furtherance of their career.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a strategic overview of management issues in engineering.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an awareness of work in a multi-disciplinary team within an engineering organisation with real industrial constraints.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Initiate, plan and develop research and investigative skills and a critical and research-oriented approach to the study of a relevant engineering project.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principles of entrepreneurship and detailed requirements for the management, quality, safety, and environmental issues in respect to engineering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engineering knowledge to find solutions to complex professional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in-depth understanding of the mechanical engineering business environment, including environmental aspects, and apply modern operations and business management techniques and good practices in a range of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Be able to control projects in respect to time, cost, and the risks inherent in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focused critical literature review and develop original thought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modern materials and manufacturing processes for mechanical components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effective use of engineering design and analysis tools to solve mechanical engineering design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and be able to critically evaluate, analyse and communicate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appropriate software tools for the design and analysis of mechanical components and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mechanical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to enable the problems and issues to be successfully resolved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latest CAD/FEA/CAE and CFD computer-based systems to a wide range of mechanical engineering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mechanical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accredited by the Institution of Mechanical Engineers (IMechE), under licence from the UK regulator, the Engineering Council. It meets the Further Learning requirements for Chartered Engineer (CEng) registration for candidates who already hold an accredited CEng (Partial) BEng (Hons) degree. As such, it adopts a practical, applied approach to product design, equipping engineers to conceive, design, prototype, and produce reliable product solutions.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Our hands-on teaching methods make use of industrial-standard, state-of-the-art equipment and software, from initial concept through to implementation, providing graduates with a competitive edge in the global job market. Strong industry links ensure that programme content evolves to meet the changing demands of industry, with valuable input in both curriculum design and provision of equipment.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enhance employability, the programme offers an integrated work placement with the addition of one extra year. This real-world experience allows students to apply and expand their knowledge and skills in a professional setting, boosting confidence and significantly enhancing career prospects. Students who undertake placements are better positioned to gain the practical skills and industry experience highly valued by employers.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comprises three subject-specific 15-credit modules (three core and one optional), two 30-credit subject-specific modules, and a 60-credit capstone project module. Exit awards are available in the form of a Postgraduate Certificate (PgCert) upon completion of 60 credits or a Postgraduate Diploma (PgDip) upon completion of 120 credits. The full MSc is awarded on successful completion of 180 credits, including all taught modules and the final dissertation.</w:t>
      </w: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To receive the accredited MSc award, students must successfully complete all modules, with up to 20 credits of compensation that may be allowed. Under University Postgraduate Regulations, a maximum of 30 credits of compensation may be applied in cases where no further resit opportunities exist; however, in such cases, the resulting "MSc Mechanical Engineering Studies" award is </w:t>
      </w:r>
      <w:r w:rsidRPr="2030048C">
        <w:rPr>
          <w:rFonts w:ascii="Arial" w:eastAsia="Arial" w:hAnsi="Arial" w:cs="Arial"/>
          <w:b/>
          <w:bCs/>
          <w:color w:val="000000" w:themeColor="text1" w:themeShade="FF" w:themeTint="FF"/>
          <w:sz w:val="24"/>
          <w:szCs w:val="24"/>
        </w:rPr>
        <w:t>not</w:t>
      </w:r>
      <w:r w:rsidRPr="2030048C">
        <w:rPr>
          <w:rFonts w:ascii="Arial" w:eastAsia="Arial" w:hAnsi="Arial" w:cs="Arial"/>
          <w:color w:val="000000" w:themeColor="text1" w:themeShade="FF" w:themeTint="FF"/>
          <w:sz w:val="24"/>
          <w:szCs w:val="24"/>
        </w:rPr>
        <w:t xml:space="preserve"> accredited by the IMechE.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Computational Fluid Dynamics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Engineering Materials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Structural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Computational Mechanical Design &amp;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CAD\/CAM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Industrial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compensation is applied, the final ward is MSc Mechanical Engineering Studies.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Professional body requirements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01"/>
        <w:gridCol w:w="367"/>
        <w:gridCol w:w="954"/>
        <w:gridCol w:w="954"/>
        <w:gridCol w:w="954"/>
        <w:gridCol w:w="954"/>
        <w:gridCol w:w="954"/>
        <w:gridCol w:w="9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1D5B0A0-BF2B-4D9B-9F3E-084F6DC1FA1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