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Music</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14/05/2026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PPMUS1MUS01</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PFMUS1MUS01</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with Professional Placement</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Composition</w:t>
            </w:r>
          </w:p>
          <w:p w:rsidR="72431AC7" w:rsidP="540725A5" w14:textId="77777777">
            <w:pPr>
              <w:rPr>
                <w:rFonts w:ascii="Arial" w:eastAsia="Arial" w:hAnsi="Arial" w:cs="Arial"/>
                <w:b w:val="0"/>
                <w:bCs w:val="0"/>
                <w:sz w:val="24"/>
                <w:szCs w:val="24"/>
              </w:rPr>
            </w:pPr>
          </w:p>
        </w:tc>
      </w:tr>
      <w:tr w14:paraId="34BB979D"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Composition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Composition</w:t>
            </w:r>
          </w:p>
          <w:p w:rsidR="72431AC7" w:rsidP="2030048C" w14:textId="7E0F963D">
            <w:pPr>
              <w:rPr>
                <w:rFonts w:ascii="Arial" w:eastAsia="Arial" w:hAnsi="Arial" w:cs="Arial"/>
                <w:b w:val="0"/>
                <w:bCs w:val="0"/>
                <w:sz w:val="24"/>
                <w:szCs w:val="24"/>
                <w:lang w:val="en-GB"/>
              </w:rPr>
            </w:pPr>
            <w:r>
              <w:br/>
            </w:r>
          </w:p>
        </w:tc>
      </w:tr>
      <w:tr w14:paraId="2A120394"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A"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Composition with Professional Placement</w:t>
            </w:r>
          </w:p>
          <w:p w:rsidR="72431AC7" w:rsidP="540725A5" w14:textId="77777777">
            <w:pPr>
              <w:rPr>
                <w:rFonts w:ascii="Arial" w:eastAsia="Arial" w:hAnsi="Arial" w:cs="Arial"/>
                <w:b w:val="0"/>
                <w:bCs w:val="0"/>
                <w:sz w:val="24"/>
                <w:szCs w:val="24"/>
              </w:rPr>
            </w:pPr>
          </w:p>
        </w:tc>
      </w:tr>
      <w:tr w14:paraId="34BB979E"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Composition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Composition with Professional Placement</w:t>
            </w:r>
          </w:p>
          <w:p w:rsidR="72431AC7" w:rsidP="2030048C" w14:textId="7E0F963D">
            <w:pPr>
              <w:rPr>
                <w:rFonts w:ascii="Arial" w:eastAsia="Arial" w:hAnsi="Arial" w:cs="Arial"/>
                <w:b w:val="0"/>
                <w:bCs w:val="0"/>
                <w:sz w:val="24"/>
                <w:szCs w:val="24"/>
                <w:lang w:val="en-GB"/>
              </w:rPr>
            </w:pPr>
            <w:r>
              <w:br/>
            </w:r>
          </w:p>
        </w:tc>
      </w:tr>
      <w:tr w14:paraId="2A120395"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B"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Education</w:t>
            </w:r>
          </w:p>
          <w:p w:rsidR="72431AC7" w:rsidP="540725A5" w14:textId="77777777">
            <w:pPr>
              <w:rPr>
                <w:rFonts w:ascii="Arial" w:eastAsia="Arial" w:hAnsi="Arial" w:cs="Arial"/>
                <w:b w:val="0"/>
                <w:bCs w:val="0"/>
                <w:sz w:val="24"/>
                <w:szCs w:val="24"/>
              </w:rPr>
            </w:pPr>
          </w:p>
        </w:tc>
      </w:tr>
      <w:tr w14:paraId="34BB979F"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Education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Education</w:t>
            </w:r>
          </w:p>
          <w:p w:rsidR="72431AC7" w:rsidP="2030048C" w14:textId="7E0F963D">
            <w:pPr>
              <w:rPr>
                <w:rFonts w:ascii="Arial" w:eastAsia="Arial" w:hAnsi="Arial" w:cs="Arial"/>
                <w:b w:val="0"/>
                <w:bCs w:val="0"/>
                <w:sz w:val="24"/>
                <w:szCs w:val="24"/>
                <w:lang w:val="en-GB"/>
              </w:rPr>
            </w:pPr>
            <w:r>
              <w:br/>
            </w:r>
          </w:p>
        </w:tc>
      </w:tr>
      <w:tr w14:paraId="2A120396"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C"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Education with Professional Placement</w:t>
            </w:r>
          </w:p>
          <w:p w:rsidR="72431AC7" w:rsidP="540725A5" w14:textId="77777777">
            <w:pPr>
              <w:rPr>
                <w:rFonts w:ascii="Arial" w:eastAsia="Arial" w:hAnsi="Arial" w:cs="Arial"/>
                <w:b w:val="0"/>
                <w:bCs w:val="0"/>
                <w:sz w:val="24"/>
                <w:szCs w:val="24"/>
              </w:rPr>
            </w:pPr>
          </w:p>
        </w:tc>
      </w:tr>
      <w:tr w14:paraId="34BB97A0"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Education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Education with Professional Placement</w:t>
            </w:r>
          </w:p>
          <w:p w:rsidR="72431AC7" w:rsidP="2030048C" w14:textId="7E0F963D">
            <w:pPr>
              <w:rPr>
                <w:rFonts w:ascii="Arial" w:eastAsia="Arial" w:hAnsi="Arial" w:cs="Arial"/>
                <w:b w:val="0"/>
                <w:bCs w:val="0"/>
                <w:sz w:val="24"/>
                <w:szCs w:val="24"/>
                <w:lang w:val="en-GB"/>
              </w:rPr>
            </w:pPr>
            <w:r>
              <w:br/>
            </w:r>
          </w:p>
        </w:tc>
      </w:tr>
      <w:tr w14:paraId="2A120397"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D"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Performance</w:t>
            </w:r>
          </w:p>
          <w:p w:rsidR="72431AC7" w:rsidP="540725A5" w14:textId="77777777">
            <w:pPr>
              <w:rPr>
                <w:rFonts w:ascii="Arial" w:eastAsia="Arial" w:hAnsi="Arial" w:cs="Arial"/>
                <w:b w:val="0"/>
                <w:bCs w:val="0"/>
                <w:sz w:val="24"/>
                <w:szCs w:val="24"/>
              </w:rPr>
            </w:pPr>
          </w:p>
        </w:tc>
      </w:tr>
      <w:tr w14:paraId="34BB97A1"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Performance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Performance</w:t>
            </w:r>
          </w:p>
          <w:p w:rsidR="72431AC7" w:rsidP="2030048C" w14:textId="7E0F963D">
            <w:pPr>
              <w:rPr>
                <w:rFonts w:ascii="Arial" w:eastAsia="Arial" w:hAnsi="Arial" w:cs="Arial"/>
                <w:b w:val="0"/>
                <w:bCs w:val="0"/>
                <w:sz w:val="24"/>
                <w:szCs w:val="24"/>
                <w:lang w:val="en-GB"/>
              </w:rPr>
            </w:pPr>
            <w:r>
              <w:br/>
            </w:r>
          </w:p>
        </w:tc>
      </w:tr>
      <w:tr w14:paraId="2A120398"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E"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1"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Performance with Professional Placement</w:t>
            </w:r>
          </w:p>
          <w:p w:rsidR="72431AC7" w:rsidP="540725A5" w14:textId="77777777">
            <w:pPr>
              <w:rPr>
                <w:rFonts w:ascii="Arial" w:eastAsia="Arial" w:hAnsi="Arial" w:cs="Arial"/>
                <w:b w:val="0"/>
                <w:bCs w:val="0"/>
                <w:sz w:val="24"/>
                <w:szCs w:val="24"/>
              </w:rPr>
            </w:pPr>
          </w:p>
        </w:tc>
      </w:tr>
      <w:tr w14:paraId="34BB97A2"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Performance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Performance with Professional Placement</w:t>
            </w:r>
          </w:p>
          <w:p w:rsidR="72431AC7" w:rsidP="2030048C" w14:textId="7E0F963D">
            <w:pPr>
              <w:rPr>
                <w:rFonts w:ascii="Arial" w:eastAsia="Arial" w:hAnsi="Arial" w:cs="Arial"/>
                <w:b w:val="0"/>
                <w:bCs w:val="0"/>
                <w:sz w:val="24"/>
                <w:szCs w:val="24"/>
                <w:lang w:val="en-GB"/>
              </w:rPr>
            </w:pPr>
            <w:r>
              <w:br/>
            </w:r>
          </w:p>
        </w:tc>
      </w:tr>
      <w:tr w14:paraId="2A120399"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F"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2"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Production</w:t>
            </w:r>
          </w:p>
          <w:p w:rsidR="72431AC7" w:rsidP="540725A5" w14:textId="77777777">
            <w:pPr>
              <w:rPr>
                <w:rFonts w:ascii="Arial" w:eastAsia="Arial" w:hAnsi="Arial" w:cs="Arial"/>
                <w:b w:val="0"/>
                <w:bCs w:val="0"/>
                <w:sz w:val="24"/>
                <w:szCs w:val="24"/>
              </w:rPr>
            </w:pPr>
          </w:p>
        </w:tc>
      </w:tr>
      <w:tr w14:paraId="34BB97A3"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Production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Production</w:t>
            </w:r>
          </w:p>
          <w:p w:rsidR="72431AC7" w:rsidP="2030048C" w14:textId="7E0F963D">
            <w:pPr>
              <w:rPr>
                <w:rFonts w:ascii="Arial" w:eastAsia="Arial" w:hAnsi="Arial" w:cs="Arial"/>
                <w:b w:val="0"/>
                <w:bCs w:val="0"/>
                <w:sz w:val="24"/>
                <w:szCs w:val="24"/>
                <w:lang w:val="en-GB"/>
              </w:rPr>
            </w:pPr>
            <w:r>
              <w:br/>
            </w:r>
          </w:p>
        </w:tc>
      </w:tr>
      <w:tr w14:paraId="2A12039A"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F0"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3"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Production with Professional Placement</w:t>
            </w:r>
          </w:p>
          <w:p w:rsidR="72431AC7" w:rsidP="540725A5" w14:textId="77777777">
            <w:pPr>
              <w:rPr>
                <w:rFonts w:ascii="Arial" w:eastAsia="Arial" w:hAnsi="Arial" w:cs="Arial"/>
                <w:b w:val="0"/>
                <w:bCs w:val="0"/>
                <w:sz w:val="24"/>
                <w:szCs w:val="24"/>
              </w:rPr>
            </w:pPr>
          </w:p>
        </w:tc>
      </w:tr>
      <w:tr w14:paraId="34BB97A4"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Music: Production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Music: Production with Professional Placement</w:t>
            </w:r>
          </w:p>
          <w:p w:rsidR="72431AC7" w:rsidP="2030048C" w14:textId="7E0F963D">
            <w:pPr>
              <w:rPr>
                <w:rFonts w:ascii="Arial" w:eastAsia="Arial" w:hAnsi="Arial" w:cs="Arial"/>
                <w:b w:val="0"/>
                <w:bCs w:val="0"/>
                <w:sz w:val="24"/>
                <w:szCs w:val="24"/>
                <w:lang w:val="en-GB"/>
              </w:rPr>
            </w:pPr>
            <w:r>
              <w:br/>
            </w:r>
          </w:p>
        </w:tc>
      </w:tr>
      <w:tr w14:paraId="2A12039B"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F1"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following variant from the Academic Framework requirements has been approved and is in place for this course: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Scheduled teaching permitted in Teaching Block 2 and Teaching Block 3 for the Major Project module.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On completion of the programme, graduates will be able to demonstrate advanced creative, professional, and critical capacities in music-making and research, applying their specialist expertise in composition, performance, production, or education to generate original, contextually aware, and professionally relevant work. Through participation in shared and pathway-specific modules, students will develop versatility and the confidence, adaptability, and insight required to sustain creative and scholarly practice within diverse musical, cultural, and interdisciplinary environments. Students will further have opportunities to explore the developing technological environment affecting all aspects of music.</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specialist study in music education, performance, composition, or production, fostering depth of expertise within chosen domains.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skills to work across disciplines and collaborate with peers from diverse backgrounds, encouraging interdisciplinary and cross-pathway engagement.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Stimulate an inquiring mind and encourage initiative, critical evaluation, and independence of thought, allowing continued autonomous development of music expertise and professional knowledge.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systematic understanding of relevant musical knowledge and critical awareness of contemporary issues, debates, and practices informed by the discipline.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Integrate practical and theoretical learning through project-based, collaborative approaches rooted in art school pedagogy.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Embed Future Skills including entrepreneurship, communication, adaptability, digital fluency, and teamwork throughout the programme.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Prioritise inclusive, sustainable, and globally aware practices that engage critically with contemporary music industries and communities.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2-year programme with integrated placement(s) provides students with an opportunity to further enhance their professional skills within an industrial or commercial workplace/environment.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synthesise current and emerging ideas, debates, and creative practices within music and its related disciplines, situating their own work critically within these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Conceptualise and investigate complex questions through independent research and/or practice-based enquiry that synthesises creative, theoretical, and contextual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practical and technical skills appropriate to their specialist area to create, present, and evaluate professional-quality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the social, cultural, and ethical dimensions of music practices, engaging with inclusive, sustainable, and globally aware approaches to practice and scholarship.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evaluate musical works, performances, productions, or pedagogical practices with originality and critical awareness.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relevant tools and spaces creatively, safely, and professionally, showing fluency, currency and skill for music creation, performance, or teaching.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how music interacts with other art forms, industries, and communities, demonstrating understanding of interdisciplinary collaboration, enterprise, and innovation in contemporary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ideas from diverse sources and perspectives to generate and articulate new insights, methods, or approaches through reflective practice, experimentation, and creative risk-taking.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Conceptualise, plan, and execute a substantial independent music project that demonstrates research-informed enquiry, professional integrity and readiness.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professional placement year will additionally: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Critically analyse professional knowledge, understanding and legislation for a specific professional context and placement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complex ideas, findings, and creative outcomes clearly and persuasively to specialist and non-specialist audiences, using appropriate academic, professional, and digital platforms.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effectively within ensembles, production teams, or educational settings, demonstrating leadership, empathy, and adaptability in collective creative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learning and practices to question assumptions, consider different viewpoints, and develop insights that inform your academic and professional growth.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Students opting for a professional placement year will additionally: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Apply advanced collaborative, technical and practical skills to a placement context</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professional placement year will additionally: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Critically reflect on their learning and development in a placement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MA Music suite offers students a choice of specialist pathways alongside a general route, enabling deep exploration within a chosen domain while maintaining opportunities for interdisciplinary collaboration. Each pathway combines core modules shared across the programme with specialist modules tailored to develop advanced expertise in composition, education, performance, or production. Students on the general MA Music route have the flexibility to select from pathway-specific modules, enabling them to integrate research and practice across multiple domains according to their interests and professional goals.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Pathway distinctiveness: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Composition: creative composition using acoustic/electronic media, sound design, studio and live 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Education: inclusive pedagogy and curriculum, school-based and community engagement, educational philosophy, psychology, and sociology.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Performance: instrumental/vocal performance techniques, solo and collaboration skills, creative interpretation, live and recorded practice.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Production: studio-based and technology-led creative practice, mixing, mastering, production aesthetics.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Music (MA Music): flexible integration of research and practice across domains.</w:t>
      </w:r>
      <w:r w:rsidRPr="2030048C">
        <w:rPr>
          <w:rFonts w:ascii="Arial" w:eastAsia="Arial" w:hAnsi="Arial" w:cs="Arial"/>
          <w:color w:val="000000" w:themeColor="text1" w:themeShade="FF" w:themeTint="FF"/>
          <w:sz w:val="22"/>
          <w:szCs w:val="22"/>
        </w:rPr>
        <w:drawing>
          <wp:inline>
            <wp:extent cx="9524" cy="9524"/>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9524" cy="9524"/>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2"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lang w:val="en-US" w:eastAsia="en-US"/>
        </w:rPr>
      </w:pPr>
      <w:r w:rsidRPr="2030048C">
        <w:rPr>
          <w:rFonts w:ascii="Arial" w:eastAsia="Arial" w:hAnsi="Arial" w:cs="Arial"/>
          <w:color w:val="000000" w:themeColor="text1" w:themeShade="FF" w:themeTint="FF"/>
          <w:sz w:val="24"/>
          <w:szCs w:val="24"/>
          <w:lang w:val="en-US" w:eastAsia="en-US"/>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Leadership and Collaboration in Creative Arts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Studies in Composition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MU7024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Studies in Music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MU7021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Studies in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MU7026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Performing and Teaching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MU7022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Sound Materials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MU7025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000000" w:themeColor="text1" w:themeShade="FF" w:themeTint="FF"/>
          <w:sz w:val="24"/>
          <w:szCs w:val="24"/>
        </w:rPr>
        <w: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WP7003 Professional Placement School of Arts module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School of Arts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WP7003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Composition</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Composition</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Studies in Composition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Leadership and Collaboration in Creative Arts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Sound Materials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000000" w:themeColor="text1" w:themeShade="FF" w:themeTint="FF"/>
          <w:sz w:val="24"/>
          <w:szCs w:val="24"/>
        </w:rPr>
        <w: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WP7003 Professional Placement School of Arts module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Composition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Composition with Professional Placement</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School of Arts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WP7003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Education</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3"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Education</w:t>
            </w:r>
          </w:p>
        </w:tc>
      </w:tr>
      <w:tr w14:paraId="17F545F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Studies in Music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Leadership and Collaboration in Creative Arts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Performing and Teaching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Education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4"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Education with Professional Placement</w:t>
            </w:r>
          </w:p>
        </w:tc>
      </w:tr>
      <w:tr w14:paraId="17F545F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School of Arts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WP7003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Performance</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5"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Performance</w:t>
            </w:r>
          </w:p>
        </w:tc>
      </w:tr>
      <w:tr w14:paraId="17F545F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Studies in Music Performance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Leadership and Collaboration in Creative Arts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Performing and Teaching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Performance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6"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Performance with Professional Placement</w:t>
            </w:r>
          </w:p>
        </w:tc>
      </w:tr>
      <w:tr w14:paraId="17F545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3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School of Arts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WP7003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Production</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7"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3"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Production</w:t>
            </w:r>
          </w:p>
        </w:tc>
      </w:tr>
      <w:tr w14:paraId="17F545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3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Studies in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3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Leadership and Collaboration in Creative Arts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3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3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Researching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3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Sound Materials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MU7025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Production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8"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904"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Production with Professional Placement</w:t>
            </w:r>
          </w:p>
        </w:tc>
      </w:tr>
      <w:tr w14:paraId="17F545F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3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School of Arts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WP7003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Projects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is a campus-based course whereby scheduled learning and teaching takes place, primarily, on campus.  Some seminars, and individual and group tutorials will be scheduled online enabling an inclusive and flexible approach to balancing students’ schedules.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musical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Academic writing and study skills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r w:rsidRPr="2030048C">
        <w:rPr>
          <w:rFonts w:ascii="Arial" w:eastAsia="Arial" w:hAnsi="Arial" w:cs="Arial"/>
          <w:i/>
          <w:iCs/>
          <w:sz w:val="24"/>
          <w:szCs w:val="24"/>
        </w:rPr>
        <w: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 Music 2025</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38"/>
        <w:gridCol w:w="280"/>
        <w:gridCol w:w="738"/>
        <w:gridCol w:w="738"/>
        <w:gridCol w:w="738"/>
        <w:gridCol w:w="749"/>
        <w:gridCol w:w="738"/>
        <w:gridCol w:w="738"/>
        <w:gridCol w:w="738"/>
        <w:gridCol w:w="738"/>
        <w:gridCol w:w="738"/>
        <w:gridCol w:w="73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WP7003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MU7026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2"/>
          <w:szCs w:val="22"/>
        </w:rPr>
        <w:t>There is one entry point to the MA Music course: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aboutkingstonuniversity/howtheuniversityworks/policiesandregulations/"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EFBDF8C-8FC5-4EA1-9EAB-2AFEAC0C635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