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Degree</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Special Educational Needs and Inclusive Practice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Degree</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Special Educational Needs and Inclusive Practice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in Higher Education</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UFSEP1SEP70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X360 Foundation Degree in Special Educational Needs and Inclusive Practice</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Level 3 National Diploma in related subject and/or equivalent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CACHE:Level 3 Diploma in related subject and/or equivalent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NVQ Level 3 in related subject and/or equivalent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Plus: Employment (paid or voluntary) in an educational setting working with children, who have additional needs, for a minimum of 16 hours per week for the duration of the course. </w:t>
                  </w:r>
                </w:p>
                <w:p w:rsidRPr="2030048C" w:rsidP="2030048C">
                  <w:pPr>
                    <w:ind w:left="-1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It is normally expected that applicants should have at least two years of practice experience in a setting supporting a child/children with SEN or additional needs prior to undertaking the Foundation Degree. However, Kingston University is committed to widening participation and encourages potential applicants who may not have ‘typical’ qualifications and/or experience to contact the School of Education for advice.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It is usual for every applicant to undergo an interview at the university, where qualifications and experience are carefully considered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IELTS score of 6.5, TOEFL scores of 79 to 93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Students who have two years or more experience in the field  of Special Educational Needs and Inclusive Practice and possess a minimum of 3 A Levels with a successful interview outcome can apply for Recognition of Prior Learning.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Students are required to evidence a current Disclosure and Barring Services Clearanc</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Students accessing the programme are employed as practitioners working with children</w:t>
            </w:r>
            <w:r w:rsidRPr="158602C4">
              <w:rPr>
                <w:rStyle w:val="normaltextrun"/>
                <w:rFonts w:ascii="Arial" w:eastAsia="Arial" w:hAnsi="Arial" w:cs="Arial"/>
                <w:b w:val="0"/>
                <w:bCs w:val="0"/>
                <w:color w:val="000000" w:themeColor="text1" w:themeShade="FF" w:themeTint="FF"/>
                <w:sz w:val="22"/>
                <w:szCs w:val="22"/>
              </w:rPr>
              <w:t xml:space="preserve">/young people </w:t>
            </w:r>
            <w:r w:rsidRPr="158602C4">
              <w:rPr>
                <w:rStyle w:val="normaltextrun"/>
                <w:rFonts w:ascii="Arial" w:eastAsia="Arial" w:hAnsi="Arial" w:cs="Arial"/>
                <w:b w:val="0"/>
                <w:bCs w:val="0"/>
                <w:color w:val="000000" w:themeColor="text1" w:themeShade="FF" w:themeTint="FF"/>
                <w:sz w:val="22"/>
                <w:szCs w:val="22"/>
              </w:rPr>
              <w:t>and their families. All modules must be passed without compensation in order to achieve the Foundation Degree.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field are to:</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appropriate knowledge and critical understanding of the well-established principles in special and inclusive education and the way in which those principles have developed;</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deliver the professional, practical skills and competencies which are required to work with children who have additional needs;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that students can demonstrate, within their practice, that they have adopted appropriate values and principles of working with children who have additional needs;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self-awareness and reflection including the ability to evaluate their effect on other people in the environment in which they work;</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ability to understand and apply the principles of evidence-based practice and develop an understanding of the limits of their knowledge, and how these influence analysis and interpretations in the field of special needs and inclusive education within their work context;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an appropriate understanding of the regulatory and legislative frameworks for special educational needs and inclusive practice and to prepare students to work within these frameworks;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suitable basis in terms of transferable skills necessary for employment and possible progression to BA(Hons.) Degree, Early Years Teacher status (EYT) and/or Qualified Teacher Status (QTS) (subject to entry requirements).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special and inclusive education values and belief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principles of special and inclusive education;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skills required to work within the field of special and inclusive education;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regulatory and legislative frameworks governing pedagogy and practice in special educational needs and inclusive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principal methods of academic and professional inquiry.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deliver, assess, monitor and record specific developments and learning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differences and diversity that challenge stereotypes, counter discrimination and promote respect for a range of lifestyles and cultures;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collaborative and cooperative working roles commensurate with multi-professional and multi-agency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theories of pedagogy, learning, development, curriculum, and assessment for children;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information, argument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suitable strategies for effective organisation and time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interprofessional relationships and group working;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differentiate to accommodate individual needs;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how to access and review literature and research to underpin evidence-based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how to engage in self-evaluation, reflection analysis and synthesis.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student module guides.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Degree</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Special Educational Needs and Inclusive Practice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Foundation Degree</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Special Educational Needs and Inclusive Practice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CHILD PROTECTION AND ETHICAL PRACTICES OF WORKING WITH CHILDREN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Inclusive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QF4130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Learning, Teaching and Development in the field of Special and Inclusive Education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QF4120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Development through Reflective Practice in Special Educational Needs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QF4110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Progression to level 5 requires all core modules to be passed.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Foundation Degree</w:t>
            </w:r>
            <w:r w:rsidRPr="2030048C">
              <w:rPr>
                <w:rFonts w:ascii="Arial" w:eastAsia="Arial" w:hAnsi="Arial" w:cs="Arial"/>
                <w:b/>
                <w:bCs/>
                <w:lang w:val="en-GB"/>
              </w:rPr>
              <w:t xml:space="preserve"> </w:t>
            </w:r>
            <w:r w:rsidRPr="2030048C">
              <w:rPr>
                <w:rFonts w:ascii="Arial" w:eastAsia="Arial" w:hAnsi="Arial" w:cs="Arial"/>
                <w:b/>
                <w:bCs/>
                <w:lang w:val="en-GB"/>
              </w:rPr>
              <w:t>Special Educational Needs and Inclusive Practice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Effective Communication Skills in the field of Special Educational Needs and Inclusive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QF5130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International Systems To Support Learning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QF5110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Leadership In The Field Of Special And Inclusive Education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QF5120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Special Project in the field of Special Educational Needs and Inclusive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QF5140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N/A</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 range of assessments have been designed to enable students to demonstrate the acquisition of key knowledge and skills. These include peer assessments, oral presentations,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 </w:t>
      </w:r>
    </w:p>
    <w:p w:rsidRPr="2030048C" w:rsidP="2030048C">
      <w:pPr>
        <w:jc w:val="both"/>
        <w:rPr>
          <w:rFonts w:ascii="Arial" w:eastAsia="Arial" w:hAnsi="Arial" w:cs="Arial"/>
          <w:sz w:val="24"/>
          <w:szCs w:val="24"/>
        </w:rPr>
      </w:pPr>
      <w:r w:rsidRPr="2030048C">
        <w:rPr>
          <w:rFonts w:ascii="Arial" w:eastAsia="Arial" w:hAnsi="Arial" w:cs="Arial"/>
          <w:sz w:val="24"/>
          <w:szCs w:val="24"/>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opportunities to practi</w:t>
      </w:r>
      <w:r w:rsidRPr="2030048C">
        <w:rPr>
          <w:rFonts w:ascii="Arial" w:eastAsia="Arial" w:hAnsi="Arial" w:cs="Arial"/>
          <w:sz w:val="24"/>
          <w:szCs w:val="24"/>
        </w:rPr>
        <w:t>s</w:t>
      </w:r>
      <w:r w:rsidRPr="2030048C">
        <w:rPr>
          <w:rFonts w:ascii="Arial" w:eastAsia="Arial" w:hAnsi="Arial" w:cs="Arial"/>
          <w:sz w:val="24"/>
          <w:szCs w:val="24"/>
        </w:rPr>
        <w:t>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p>
    <w:p w:rsidRPr="2030048C" w:rsidP="2030048C">
      <w:pPr>
        <w:jc w:val="both"/>
        <w:rPr>
          <w:rFonts w:ascii="Arial" w:eastAsia="Arial" w:hAnsi="Arial" w:cs="Arial"/>
          <w:sz w:val="24"/>
          <w:szCs w:val="24"/>
        </w:rPr>
      </w:pPr>
      <w:r w:rsidRPr="2030048C">
        <w:rPr>
          <w:rFonts w:ascii="Arial" w:eastAsia="Arial" w:hAnsi="Arial" w:cs="Arial"/>
          <w:sz w:val="24"/>
          <w:szCs w:val="24"/>
        </w:rPr>
        <w:t>The development of academic skills is also a focus of the first module at level 4 but is also threaded throughout the programme and assessed through formative and sum</w:t>
      </w:r>
      <w:r w:rsidRPr="2030048C">
        <w:rPr>
          <w:rFonts w:ascii="Arial" w:eastAsia="Arial" w:hAnsi="Arial" w:cs="Arial"/>
          <w:sz w:val="24"/>
          <w:szCs w:val="24"/>
        </w:rPr>
        <w:t>mative tasks. Formative assessments</w:t>
      </w:r>
      <w:r w:rsidRPr="2030048C">
        <w:rPr>
          <w:rFonts w:ascii="Arial" w:eastAsia="Arial" w:hAnsi="Arial" w:cs="Arial"/>
          <w:sz w:val="24"/>
          <w:szCs w:val="24"/>
        </w:rPr>
        <w:t xml:space="preserve"> in the first module and at intervals throughout the course will be utilised by the Personal Tutor to monitor progress in the development of skills but also to identify where students may need additional help which may come via other tailored support. Students are also given the opportunity to take part in group as well as individual tutorials in order to develop personal and key skills.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by the the university Course Leader. The special project enables students to develop research skills within a work setting and provides them with the foundations for further study if they wish to pursue it. </w:t>
      </w:r>
    </w:p>
    <w:tbl>
      <w:tblPr>
        <w:tblCellSpacing w:w="15" w:type="dxa"/>
        <w:tblCellMar>
          <w:top w:w="15" w:type="dxa"/>
          <w:left w:w="15" w:type="dxa"/>
          <w:bottom w:w="15" w:type="dxa"/>
          <w:right w:w="15" w:type="dxa"/>
        </w:tblCellMar>
      </w:tblPr>
      <w:tblGrid>
        <w:gridCol w:w="107"/>
      </w:tblGrid>
      <w:tr>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Programme specific Library Resources at Kingston University</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Interactive </w:t>
      </w:r>
      <w:r w:rsidRPr="2030048C">
        <w:rPr>
          <w:rFonts w:ascii="Arial" w:eastAsia="Arial" w:hAnsi="Arial" w:cs="Arial"/>
          <w:sz w:val="24"/>
          <w:szCs w:val="24"/>
        </w:rPr>
        <w:t>Canvas at Kingston University</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substantial Study Skills Centre that provides academic skills support at </w:t>
      </w:r>
      <w:r w:rsidRPr="2030048C">
        <w:rPr>
          <w:rFonts w:ascii="Arial" w:eastAsia="Arial" w:hAnsi="Arial" w:cs="Arial"/>
          <w:sz w:val="24"/>
          <w:szCs w:val="24"/>
        </w:rPr>
        <w:t>Kingston University</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Student support facilities through Kingston University that provide advice on issues such as finance, regulations, legal matters and international student support </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Dyslexia and Disability student support at Kingston University</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Students’ Union </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An induction week at the beginning of each new academic session </w:t>
      </w: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Heading2"/>
        <w:ind w:left="570"/>
        <w:outlineLvl w:val="1"/>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56"/>
        <w:gridCol w:w="347"/>
        <w:gridCol w:w="876"/>
        <w:gridCol w:w="876"/>
        <w:gridCol w:w="876"/>
        <w:gridCol w:w="875"/>
        <w:gridCol w:w="1"/>
        <w:gridCol w:w="876"/>
        <w:gridCol w:w="876"/>
        <w:gridCol w:w="876"/>
        <w:gridCol w:w="87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QF4110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QF4120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QF4130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QF4020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QF5130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QF5140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QF5120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QF5110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CCF3B3-AE91-4F43-9B28-C0BE1447519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