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Relations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Relations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Certificate International Relations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Postgraduate Diploma International Relations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PPITR1ITR02</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PFITR1ITR02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Not applicable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w:t>
            </w:r>
            <w:r w:rsidRPr="158602C4">
              <w:rPr>
                <w:rStyle w:val="normaltextrun"/>
                <w:rFonts w:ascii="Arial" w:eastAsia="Arial" w:hAnsi="Arial" w:cs="Arial"/>
                <w:b w:val="0"/>
                <w:bCs w:val="0"/>
                <w:color w:val="000000" w:themeColor="text1" w:themeShade="FF" w:themeTint="FF"/>
                <w:sz w:val="22"/>
                <w:szCs w:val="22"/>
              </w:rPr>
              <w:t>ot applicable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soBody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this course are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the students with the tools to critically explore current scholarship and research so as to develop an in-depth knowledge and understanding of international relations.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Allow student to engage with the key contemporary themes and issues of international relations.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means to utilise appropriate methodologies required to effectively research and analyse international relations.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Build up an awareness of the interactions between international relations and related fields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the students with the means to critically evaluate complex issues related to international relations.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Allow students to further develop their skills in gathering, evaluating and applying in their own work information from a range of sources.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Encourage students to critically explore and advance their knowledge of the field through advanced independent research.</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how the study of international conflict interacts with  different  relevant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self-critically about their work, priorities and ambitions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Have the required skills for drafting reports and briefings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an in-depth knowledge and understanding of appropriate methodologies required for effective research and analysis of international conflict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rigorous and critical analysis of a range of complex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Manage their own work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awareness of current key ideas and competing theories concerning international conflict.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information from a range of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independent research at an advanced level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an in-depth knowledge and understanding of nature and characteristics of international conflict as informed by current scholarship and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Summarise, evaluate and present in oral and written form complex arguments from a variety of theoretical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This programme is offered in full-time or part-time mode, and leads to the award of MSc. Intake is normally in September.</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Relations</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Relations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Genocide and Crimes against Humanity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PO6007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N/A</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Relations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PO7010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Research Methods and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Human Rights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Terrorism, Political Violence and Human Rights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PO7006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The Theory and Practice of International Relations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PO7015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ind w:left="360"/>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888"/>
        <w:gridCol w:w="968"/>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PO6007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PO7010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BodyText">
    <w:name w:val="MsoBodyTex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1E11917-13DC-4AD9-9B62-38DF95CB246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