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Accounting and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Accounting and Finance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PFMAF1MAF01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degree or equivalent (i.e. ACA/ACCA), from a UK university (or recognised overseas equivalent) with second class honours (or a Grade Point Average greater than 2.75, depending on the standing of the awarding institution). Relevant work experience is welcomed, but is not a requirement. The programme is aimed at students from a variety of academic backgrounds, including those who have not studied economics, finance or accountancy at Bachelors level.</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6.5, TOEFL 600 or equivalent is required for those for whom English is not their first language.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non-standard qualifications will be considered.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Accounting and Finance is designed both for those who already have work experience in accounting and finance and want to enhance and update further their knowledge and understanding, and for those graduates who have no accounting or finance background but who wish to have a rewarding, exciting and challenging career in the area of accounting and finance.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Graduates from the programme are expected to progress to high ranking positions around the globe in accounting, auditing and financial management areas; work in relevant government bodies, such as a government audit office, or pursue a PhD. Thus, developing employable graduates is at the heart of this programme. The students have the opportunity to engage in work-related projects drawing on case studies and real-life scenarios, and modules are designed to develop the skills valued by employers, such as presentations, teamwork, problem solving and communication. This is achieved by embedding employability initiatives within the curriculum as well as designing appropriate assessment methods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relates to practice and how they can be developed in the future.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covers financial accounting, management accounting, corporate finance, financial management, financial reporting, auditing and control, market-based accounting and research methods and a research project. Some of the modules cover aspects of the ACA/ACCA professional examinations, giving students the opportunity to prepare for these professional examinations or to apply for exemptions. The programme currently attracts some qualified/part qualified ACAs/ACCAs who wish to enhance and update further their knowledge and understanding in this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Throughout the course practical training on how to use Bloomberg trading terminals, Datastream and Sage software packages is provided; these are extensively used by the employers.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has a balanced approach between quantitative and qualitative methods, and will provide students with the computer and research skills required by employers in this highly competitive sector.</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students through an integrated business experience in the form of a work placement.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this programme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expand students’ knowledge and understanding of the issues, problems and ideas associated with accounting and finance, by way of a critical examination of the literature associated with these fields of academic enquiry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accounting and finance within the broader context of the global business environment and management practice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explore how academic concepts, theory and the related empirical evidence in the fields of accounting and finance may be applied to an advantage in a practical organisational context characterised by complexity and unpredictability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skills necessary for analysis and synthesis, and continuing professional development.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examination of alternative research methods, to develop research skills and to provide the opportunity for course members to originate, to plan, to undertake and to present the findings of a substantial research project in the fields of accounting and/or finance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 head start on the employment ladder, preparing them for employment, further study and lifelong learning</w:t>
      </w:r>
    </w:p>
    <w:p w:rsidRPr="2030048C" w:rsidP="2030048C">
      <w:pPr>
        <w:pStyle w:val="indent"/>
        <w:ind w:left="709" w:righ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understanding of the core theoretical contributions to accounting and finance and how these may be applied to enhance management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accounting and financial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and evaluate key findings from the related empirical research literature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accounting and finance, and also in the broader context of business and management,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accounting and finance, and also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accounting and finance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seven modules modules of various weightings.  Teaching blocks 1 &amp; 2 each comprise one 30-credit and two 15-credit modules, TB3 contains a 60-credit research methods and dissertation module.  A student must complete 180 credits for a Masters degree. All students will be provided with the University regulations. Full details of each module are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Due to the nature of the degree, which provides students with a range of opportunities including the option to take a one-year work placement following the taught programme, the course is intensive and requires hard work and dedication.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two starting points: September, starting in teaching block 1 (TB1), and January, starting in teaching block 2 (TB2).  Students in each intake will have their modules in a different order, except for Financial Modelling and Data Analytics which will always run in the students' first teaching block, and Financial Statement Analysis which will always run in the second teaching block.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Placement version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2-year placement version of the programme should complete all of their taught modules and their project and may work in their placement area for a maximum of 12 months.  The student will be advised of the deadlines when by which they need to apply and have their placement confirmed.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Accounting and Finance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Accounting and Finance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and Reporting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for Sept cohort, TB2 for Jan cohort</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Statement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 for Sept cohort, TB1 for Jan cohort</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Auditing and Control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Corporate Reporting and Investor Relations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Money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student learning is a reflection of the Learning and Teaching Strategy of the Faculty, which seeks to provide a learning experience from which all students gain optimum benefit.</w:t>
      </w:r>
    </w:p>
    <w:p w:rsidRPr="2030048C" w:rsidP="2030048C">
      <w:pPr>
        <w:rPr>
          <w:rFonts w:ascii="Arial" w:eastAsia="Arial" w:hAnsi="Arial" w:cs="Arial"/>
          <w:sz w:val="24"/>
          <w:szCs w:val="24"/>
        </w:rPr>
      </w:pPr>
      <w:r w:rsidRPr="2030048C">
        <w:rPr>
          <w:rFonts w:ascii="Arial" w:eastAsia="Arial" w:hAnsi="Arial" w:cs="Arial"/>
          <w:sz w:val="24"/>
          <w:szCs w:val="24"/>
        </w:rPr>
        <w:t>Further, the teaching and learning strategies take cognisance of the QAA Benchmark Statements for Masters Awards in Business and Management. These statements make specific reference to knowledge and understanding, and a range of cognitive and intellectual skills, and specific techniques expected as outcomes in all Masters level awards.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on the MSc Accounting and Finance programme seek and expect: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a wide range of knowledge and understanding that is recognised by, </w:t>
      </w:r>
      <w:r w:rsidRPr="2030048C">
        <w:rPr>
          <w:rFonts w:ascii="Arial" w:eastAsia="Arial" w:hAnsi="Arial" w:cs="Arial"/>
          <w:i/>
          <w:iCs/>
          <w:sz w:val="24"/>
          <w:szCs w:val="24"/>
        </w:rPr>
        <w:t>inter alia,</w:t>
      </w:r>
      <w:r w:rsidRPr="2030048C">
        <w:rPr>
          <w:rFonts w:ascii="Arial" w:eastAsia="Arial" w:hAnsi="Arial" w:cs="Arial"/>
          <w:sz w:val="24"/>
          <w:szCs w:val="24"/>
        </w:rPr>
        <w:t xml:space="preserve"> prospective employers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transferable skills of analysis and synthesis which they will be able to utilise to enhance their future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meet these objectives in the context of a one-year programme devoted to accounting and finance requires flexibility in learning styles on the part of the students. It also requires flexibility in delivery and support for learning provided by the Course Team. Key resources for students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tutor-led learning in formal lectures and classroom activities and directed learning undertaken outside formal class contact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independent self-directed learning on the part of students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use of study groups, including discussions and exercises outside of the classroom</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individual preparation of case materials and exercises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 group interaction and mutual support from other members of the cohort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facilities available through the Learning Resources Centre, including online bibliographic databases, financial databases, and other electronic media</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individual supervision by lecturers for the preparation of the dissertation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Canvas online Learning Management System including online discussion groups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guest speakers from other academic institutions, the professions, and the corporate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programme also makes extensive use of technology to enhance learning. There are pre-class presentation videos; computer based student forums for students to discuss and post queries to their cohort to aid peer learning opportunities; use of databases such as Bloomberg, Thomson, Datastream and FAME so that students have access to real world data; and students are encouraged to use spreadsheets.</w:t>
      </w:r>
    </w:p>
    <w:p w:rsidRPr="2030048C" w:rsidP="2030048C">
      <w:pPr>
        <w:rPr>
          <w:rFonts w:ascii="Arial" w:eastAsia="Arial" w:hAnsi="Arial" w:cs="Arial"/>
          <w:sz w:val="24"/>
          <w:szCs w:val="24"/>
        </w:rPr>
      </w:pPr>
      <w:r w:rsidRPr="2030048C">
        <w:rPr>
          <w:rFonts w:ascii="Arial" w:eastAsia="Arial" w:hAnsi="Arial" w:cs="Arial"/>
          <w:sz w:val="24"/>
          <w:szCs w:val="24"/>
        </w:rPr>
        <w:t>Student learning is facilitated by the use of a variety of these materials and structures. Lecturers direct learning by identifying appropriate reading, case materials, exercises and topics or scenarios for class discussion. They lead discussions, to ensure that key learning points are acquired. Lecturers also use Canvas to provide additional materials as a means of engendering independent, collaborative and interactive student learning, and for communicating with students.</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reflects the aims and learning outcomes of the programme. It is designed to assess the knowledge and skills essential to meet the overall requirements of a Masters degree, as well as the specific knowledge requirements of individual subject modules.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purposes of the assessment strategy are to provide: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appropriate formative assessments to enable students to develop and measure their knowledge, understanding, skills and capacities associated with a Masters degree in accounting and finance. Class and independent exercises allow students to have feedback on their understanding and application of knowledge.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appropriate summative assessments to enable students to demonstrate their ability to apply theory, concepts, principles and empirical evidence to practice and to develop flexible, innovative, and conceptually robust solutions to problems in accounting and finance. One of the early essays is used to specifically provide feedback on appropriate academic writing and referencing techniques to support the writing of future essays and the final dissertation.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opportunities for students to utilise and apply their own experience in assessment.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equitable, consistent and reliable measure of achievement and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regime will utilise a variety of assessment methods and techniques in order to reflect the teaching and learning strategies employed. These will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written analyses of case studies and </w:t>
      </w:r>
      <w:r w:rsidRPr="2030048C">
        <w:rPr>
          <w:rFonts w:ascii="Arial" w:eastAsia="Arial" w:hAnsi="Arial" w:cs="Arial"/>
          <w:i/>
          <w:iCs/>
          <w:sz w:val="24"/>
          <w:szCs w:val="24"/>
        </w:rPr>
        <w:t>quasi</w:t>
      </w:r>
      <w:r w:rsidRPr="2030048C">
        <w:rPr>
          <w:rFonts w:ascii="Arial" w:eastAsia="Arial" w:hAnsi="Arial" w:cs="Arial"/>
          <w:sz w:val="24"/>
          <w:szCs w:val="24"/>
        </w:rPr>
        <w:t xml:space="preserve"> business reports, providing students with real life data and examples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traditional essays based on theoretical issues; reports and analyses, developing academic research and writing skills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formal presentations, developing skills and confidence in making presentations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formal examinations and objective testing to assess knowledge and application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group assessment, providing students with the opportunity for peer learning and developing students’ abilities to work as a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Each student is allocated a personal tutor. The role of the personal tutor is to support their tutees on their course of study, providing a contact that students can meet and discuss progress, achievements and any concerns that they may have.</w:t>
      </w:r>
    </w:p>
    <w:p w:rsidRPr="2030048C" w:rsidP="2030048C">
      <w:pPr>
        <w:rPr>
          <w:rFonts w:ascii="Arial" w:eastAsia="Arial" w:hAnsi="Arial" w:cs="Arial"/>
          <w:sz w:val="24"/>
          <w:szCs w:val="24"/>
        </w:rPr>
      </w:pPr>
      <w:r w:rsidRPr="2030048C">
        <w:rPr>
          <w:rFonts w:ascii="Arial" w:eastAsia="Arial" w:hAnsi="Arial" w:cs="Arial"/>
          <w:sz w:val="24"/>
          <w:szCs w:val="24"/>
        </w:rPr>
        <w:t>In addition to the personal tutor, students are also supported by:</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FBSS Academic Skills Centre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 place supervisor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the professions and the banking sector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Practical training on financial databases such as Bloomberg based trading, Datastream/Thomson One Banker, FAME</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indent">
    <w:name w:val="indent"/>
    <w:basedOn w:val="ListParagraph"/>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15EA37D-A3E4-4495-A9C1-73B51E74D97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