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Accounting and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Accounting and Finance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PFMAF1MAF01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degree or equivalent (i.e. ACA/ACCA), from a UK university (or recognised overseas equivalent) with second class honours (or a Grade Point Average greater than 2.75, depending on the standing of the awarding institution). Relevant work experience is welcomed, but is not a requirement. The programme is aimed at students from a variety of academic backgrounds, including those who have not studied economics, finance or accountancy at Bachelors level.</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 TOEFL 600 or equivalent is required for those for whom English is not their first language.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non-standard qualifications will be considered.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Accounting and Finance is designed both for those who already have work experience in accounting and finance and want to enhance and update further their knowledge and understanding, and for those graduates who have no accounting or finance background but who wish to have a rewarding, exciting and challenging career in the area of accounting and finance.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Graduates from the programme are expected to progress to high ranking positions around the globe in accounting, auditing and financial management areas; work in relevant government bodies, such as a government audit office, or pursue a PhD. Thus, developing employable graduates is at the heart of this programme. The students have the opportunity to engage in work-related projects drawing on case studies and real-life scenarios, and modules are designed to develop the skills valued by employers, such as presentations, teamwork, problem solving and communication. This is achieved by embedding employability initiatives within the curriculum as well as designing appropriate assessment methods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relates to practice and how they can be developed in the future.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covers financial accounting, management accounting, corporate finance, financial management, financial reporting, auditing and control, market-based accounting and research methods and a research project. Some of the modules cover aspects of the ACA/ACCA professional examinations, giving students the opportunity to prepare for these professional examinations or to apply for exemptions. The programme currently attracts some qualified/part qualified ACAs/ACCAs who wish to enhance and update further their knowledge and understanding in this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Throughout the course practical training on how to use Bloomberg trading terminals, Datastream and Sage software packages is provided; these are extensively used by the employers.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has a balanced approach between quantitative and qualitative methods, and will provide students with the computer and research skills required by employers in this highly competitive sector.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students through an integrated business experience in the form of a work placement.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this programme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expand students’ knowledge and understanding of the issues, problems and ideas associated with accounting and finance, by way of a critical examination of the literature associated with these fields of academic enquiry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accounting and finance within the broader context of the global business environment and management practice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explore how academic concepts, theory and the related empirical evidence in the fields of accounting and finance may be applied to an advantage in a practical organisational context characterised by complexity and unpredictability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skills necessary for analysis and synthesis, and continuing professional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examination of alternative research methods, to develop research skills and to provide the opportunity for course members to originate, to plan, to undertake and to present the findings of a substantial research project in the fields of accounting and/or finance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 start on the employment ladder, preparing them for employment, further study and lifelong learning</w:t>
      </w:r>
    </w:p>
    <w:p w:rsidRPr="2030048C" w:rsidP="2030048C">
      <w:pPr>
        <w:pStyle w:val="indent"/>
        <w:ind w:left="709" w:righ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understanding of the core theoretical contributions to accounting and finance and how these may be applied to enhance management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accounting and financial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and evaluate key findings from the related empirical research literature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accounting and finance, and also in the broader context of business and management,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accounting and finance, and also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accounting and finance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and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for Sept cohort, TB2 for Jan cohort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 for Sept cohort, TB1 for Jan cohort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Auditing and Control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Corporate Reporting and Investor Relations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on the MSc Accounting and Finance programme seek and expect: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accounting and finance requires flexibility in learning styles on the part of the students. It also requires flexibility in delivery and support for learning provided by the Course Team. Key resources for students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tutor-led learning in formal lectures and classroom activities and directed learning undertaken outside formal class contact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There are pre-class presentation videos; computer based student forums for students to discuss and post queries to their cohort to aid peer learning opportunities; use of databases such as Bloomberg, Thomson, Datastream and FAME so that students have access to real world data; and students are encouraged to use spreadsheets.</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lead discussions, to ensure that key learning points are acquired. Lecturers also use Canvas to provide additional materials as a means of engendering independent,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accounting and finance. Class and independent exercises allow students to have feedback on their understanding and application of knowledge.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accounting and finance. One of the early essays is used to specifically provide feedback on appropriate academic writing and referencing techniques to support the writing of future essays and the final dissertation.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written analyses of case studies and </w:t>
      </w:r>
      <w:r w:rsidRPr="2030048C">
        <w:rPr>
          <w:rFonts w:ascii="Arial" w:eastAsia="Arial" w:hAnsi="Arial" w:cs="Arial"/>
          <w:i/>
          <w:iCs/>
          <w:sz w:val="24"/>
          <w:szCs w:val="24"/>
        </w:rPr>
        <w:t>quasi</w:t>
      </w:r>
      <w:r w:rsidRPr="2030048C">
        <w:rPr>
          <w:rFonts w:ascii="Arial" w:eastAsia="Arial" w:hAnsi="Arial" w:cs="Arial"/>
          <w:sz w:val="24"/>
          <w:szCs w:val="24"/>
        </w:rPr>
        <w:t xml:space="preserve"> business reports, providing students with real life data and examples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traditional essays based on theoretical issues; reports and analyses, developing academic research and writing skills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formal presentations, developing skills and confidence in making presentations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that students can meet and discuss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indent">
    <w:name w:val="indent"/>
    <w:basedOn w:val="ListParagraph"/>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15EA37D-A3E4-4495-A9C1-73B51E74D97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