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MBA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Master of Business Administration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Master of Business Administration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in Business Administration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in Business Administration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PFMBA1MBA01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Master of Business Administration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in Business Administration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in Business Administration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PFMBA1MBA99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course is accredited by the Association of MBAs (AMBA).</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is accredited by the Association to Advance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This </w:t>
            </w:r>
            <w:r w:rsidRPr="158602C4">
              <w:rPr>
                <w:rStyle w:val="normaltextrun"/>
                <w:rFonts w:ascii="Arial" w:eastAsia="Arial" w:hAnsi="Arial" w:cs="Arial"/>
                <w:b w:val="0"/>
                <w:bCs w:val="0"/>
                <w:color w:val="000000" w:themeColor="text1" w:themeShade="FF" w:themeTint="FF"/>
                <w:sz w:val="24"/>
                <w:szCs w:val="24"/>
              </w:rPr>
              <w:t xml:space="preserve">programme is approved to use more than 4 x 15 </w:t>
            </w:r>
            <w:r w:rsidRPr="158602C4">
              <w:rPr>
                <w:rStyle w:val="normaltextrun"/>
                <w:rFonts w:ascii="Arial" w:eastAsia="Arial" w:hAnsi="Arial" w:cs="Arial"/>
                <w:b w:val="0"/>
                <w:bCs w:val="0"/>
                <w:color w:val="000000" w:themeColor="text1" w:themeShade="FF" w:themeTint="FF"/>
                <w:sz w:val="24"/>
                <w:szCs w:val="24"/>
              </w:rPr>
              <w:t>credit modules.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break-wordsfont-claude-response-bodywhitespace-norma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Kingston MBA is delivered as a full-time programme at Kingston University. It is a general management post-experience programme designed for junior and mid-career professionals who are either looking to change their careers, enhance and develop their knowledge and skills for more senior positions in organisations, or are considering starting their own businesses. It comprises a set of core and option modules, and is academically rigorous, but with a strong practitioner focus. There will be an integral skills package, focusing on 'the self', with leadership development at its core. There will be career support throughout from a dedicated career coach.</w:t>
      </w:r>
    </w:p>
    <w:p w:rsidRPr="2030048C" w:rsidP="2030048C">
      <w:pPr>
        <w:pStyle w:val="break-wordsfont-claude-response-bodywhitespace-norma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While the programme retains its general management theme, there will be a strong emphasis on strategy and entrepreneurship. During the programme, the learner is introduced to the importance and pervasiveness of technology in all areas of business management, such as finance, operations, strategy, big data, business analytics, and marketing through a series of activities and simulations.</w:t>
      </w:r>
    </w:p>
    <w:p w:rsidRPr="2030048C" w:rsidP="2030048C">
      <w:pPr>
        <w:pStyle w:val="break-wordsfont-claude-response-bodywhitespace-norma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also helps develop employment-ready learners through an integrated business experience in the form of a work placement. This integrated placement provides learners with an exciting opportunity to apply and develop their knowledge and skills in a real-world setting and/or study in another country, both of which enable them to develop their self-confidence and strengthen their CV. Learners undertaking such placement activities are in a stronger position to achieve their best in the final year of study, as well as to gain skills and experience that employers desire in today's business world. Learners undertaking a work placement in an appropriate position may be able to include this placement as part of the three years of work experience required by some professional bodies.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specific aims of the programme are to: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learners with a broad foundation of education in the main management disciplines that is strategic and integrated in nature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understanding of the theoretical concepts and technical skills relevant to management decision-making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critical, analytical and consultancy skills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on their professional practice and of professional development, in preparation for assuming strategic roles in organisations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meet AMBA Accreditation criteria</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give </w:t>
      </w:r>
      <w:r w:rsidRPr="2030048C">
        <w:rPr>
          <w:rStyle w:val="normaltextrun"/>
          <w:rFonts w:ascii="Arial" w:hAnsi="Arial" w:cs="Arial"/>
          <w:color w:val="000000" w:themeColor="text1"/>
          <w:sz w:val="24"/>
          <w:szCs w:val="24"/>
          <w:shd w:val="clear" w:color="auto" w:fill="FFFFFF"/>
        </w:rPr>
        <w:t>learner</w:t>
      </w:r>
      <w:r w:rsidRPr="2030048C">
        <w:rPr>
          <w:rStyle w:val="normaltextrun"/>
          <w:rFonts w:ascii="Arial" w:hAnsi="Arial" w:cs="Arial"/>
          <w:color w:val="000000" w:themeColor="text1"/>
          <w:sz w:val="24"/>
          <w:szCs w:val="24"/>
          <w:shd w:val="clear" w:color="auto" w:fill="FFFFFF"/>
        </w:rPr>
        <w:t xml:space="preserve">s a head start on the employment ladder, preparing them for employment, further </w:t>
      </w:r>
      <w:r w:rsidRPr="2030048C">
        <w:rPr>
          <w:rStyle w:val="normaltextrun"/>
          <w:rFonts w:ascii="Arial" w:hAnsi="Arial" w:cs="Arial"/>
          <w:color w:val="000000" w:themeColor="text1"/>
          <w:sz w:val="24"/>
          <w:szCs w:val="24"/>
          <w:shd w:val="clear" w:color="auto" w:fill="FFFFFF"/>
        </w:rPr>
        <w:t>study,</w:t>
      </w:r>
      <w:r w:rsidRPr="2030048C">
        <w:rPr>
          <w:rStyle w:val="normaltextrun"/>
          <w:rFonts w:ascii="Arial" w:hAnsi="Arial" w:cs="Arial"/>
          <w:color w:val="000000" w:themeColor="text1"/>
          <w:sz w:val="24"/>
          <w:szCs w:val="24"/>
          <w:shd w:val="clear" w:color="auto" w:fill="FFFFFF"/>
        </w:rPr>
        <w:t xml:space="preserve">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systematic understanding of current theoretical and methodological approaches to stakeholder engagement and change management in complex organisational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Generate evidence-based strategic recommendations and argue for alternative approaches where appropriate.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deep understanding of current theoretical and methodological approaches to digital transformation and technological acceleration.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Judge the appropriateness of enquiry methodologies used and argue for alternative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and evaluate their own learning, performance and development and plan for their future career, personal and professional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current theoretical and methodological approaches to leadership, innovation, and change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undertake substantive investigations to address significant areas of business theory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analysis and interpretation of a wide range of business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deep and systematic understanding of strategic business management within specialised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ideas and information in innovative ways to generate transformative solutions to strategic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knowledge from across a range of business disciplines and relevant theoretical management knowledge and apply it to the analysis of complex business issues in a rapidly changing international business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current theoretical and methodological approaches to entrepreneurial and innovation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critical responses to existing theoretical discourses, methodologies, and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through oral, written, numerical, and visual media to identified target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students on the professional placement route only: To apply and consolidate the knowledge and skills acquired throughout their studies in a professional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adapt, develop, and evaluate digital skills to solve business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MBA programme is structured in two parts: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p>
    <w:p w:rsidRPr="2030048C" w:rsidP="2030048C">
      <w:pPr>
        <w:numPr>
          <w:ilvl w:val="1"/>
          <w:numId w:val="14"/>
        </w:numPr>
        <w:ind w:left="144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 xml:space="preserve">Part I: </w:t>
      </w:r>
      <w:r w:rsidRPr="2030048C">
        <w:rPr>
          <w:rFonts w:ascii="Arial" w:eastAsia="Arial" w:hAnsi="Arial" w:cs="Arial"/>
          <w:color w:val="000000" w:themeColor="text1" w:themeShade="FF" w:themeTint="FF"/>
          <w:sz w:val="22"/>
          <w:szCs w:val="22"/>
        </w:rPr>
        <w:t xml:space="preserve">aims to develop a foundation </w:t>
      </w:r>
      <w:r w:rsidRPr="2030048C">
        <w:rPr>
          <w:rFonts w:ascii="Arial" w:eastAsia="Arial" w:hAnsi="Arial" w:cs="Arial"/>
          <w:color w:val="000000" w:themeColor="text1" w:themeShade="FF" w:themeTint="FF"/>
          <w:sz w:val="22"/>
          <w:szCs w:val="22"/>
        </w:rPr>
        <w:t xml:space="preserve">in </w:t>
      </w:r>
      <w:r w:rsidRPr="2030048C">
        <w:rPr>
          <w:rFonts w:ascii="Arial" w:eastAsia="Arial" w:hAnsi="Arial" w:cs="Arial"/>
          <w:color w:val="000000" w:themeColor="text1" w:themeShade="FF" w:themeTint="FF"/>
          <w:sz w:val="22"/>
          <w:szCs w:val="22"/>
        </w:rPr>
        <w:t xml:space="preserve">general management, including </w:t>
      </w:r>
      <w:r w:rsidRPr="2030048C">
        <w:rPr>
          <w:rFonts w:ascii="Arial" w:eastAsia="Arial" w:hAnsi="Arial" w:cs="Arial"/>
          <w:color w:val="000000" w:themeColor="text1" w:themeShade="FF" w:themeTint="FF"/>
          <w:sz w:val="22"/>
          <w:szCs w:val="22"/>
        </w:rPr>
        <w:t xml:space="preserve">skills </w:t>
      </w:r>
      <w:r w:rsidRPr="2030048C">
        <w:rPr>
          <w:rFonts w:ascii="Arial" w:eastAsia="Arial" w:hAnsi="Arial" w:cs="Arial"/>
          <w:color w:val="000000" w:themeColor="text1" w:themeShade="FF" w:themeTint="FF"/>
          <w:sz w:val="22"/>
          <w:szCs w:val="22"/>
        </w:rPr>
        <w:t>and perspectives across business function areas. It includes eight integrated subjects which develop the learners’ understanding of theory and practice to enable them to achieve a corporate perspective of their enterprise.</w:t>
      </w:r>
    </w:p>
    <w:p w:rsidRPr="2030048C" w:rsidP="2030048C">
      <w:pPr>
        <w:numPr>
          <w:ilvl w:val="1"/>
          <w:numId w:val="14"/>
        </w:numPr>
        <w:ind w:left="144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Part II</w:t>
      </w:r>
      <w:r w:rsidRPr="2030048C">
        <w:rPr>
          <w:rFonts w:ascii="Arial" w:eastAsia="Arial" w:hAnsi="Arial" w:cs="Arial"/>
          <w:color w:val="000000" w:themeColor="text1" w:themeShade="FF" w:themeTint="FF"/>
          <w:sz w:val="22"/>
          <w:szCs w:val="22"/>
        </w:rPr>
        <w:t>: aims to develop further practical management skills through the delivery of the Management Consultancy Project. It also includes two electives that may also be offered by other accredited MBA programmes.</w:t>
      </w:r>
    </w:p>
    <w:p w:rsidRPr="2030048C" w:rsidP="2030048C">
      <w:pPr>
        <w:pStyle w:val="MsoNoSpacing"/>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Learners on the 2-year placement version of the programme will have completed all their taught modules and project within 13 months of their start date and will commence their placement thereafter.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Learners on placement must complete a portfolio assessment which includes a reflection on how the theories and frameworks they have learnt during their teaching year has helped them in their placement and demonstrate ability to apply their teaching in a real business situation.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Master of Business Administration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MBA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Master of Business Administration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Entrepreneurial Mindset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BS7711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Readiness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From Data to Decisions: Mastering Business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BB7592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BO7578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RESPONSIBLE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Rethinking People, Place and Work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Change &amp; creativity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BH7545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Development and Growth of Small &amp; Medium Enterprises (SMEs)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BS7564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HIGH PERFORMANCE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BO7579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BB7564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Supply Chain &amp; Logistics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BO7665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Venture Capital &amp; Startup Fundraising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BS7568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Master of Business Administration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MBA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Master of Business Administration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https://www.qaa.ac.uk/docs/qaa/sbs/subject-benchmark-statement-business-and-management-masters-23.pdf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70"/>
        <w:gridCol w:w="287"/>
        <w:gridCol w:w="736"/>
        <w:gridCol w:w="746"/>
        <w:gridCol w:w="725"/>
        <w:gridCol w:w="725"/>
        <w:gridCol w:w="725"/>
        <w:gridCol w:w="756"/>
        <w:gridCol w:w="736"/>
        <w:gridCol w:w="736"/>
        <w:gridCol w:w="736"/>
        <w:gridCol w:w="73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BB7592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BO7578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BS7711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BH7578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shd w:val="clear" w:color="auto" w:fill="FFFFFF"/>
        </w:rPr>
        <w:t>The course has 4 intakes: September, November, January and March.</w:t>
      </w:r>
    </w:p>
    <w:p w:rsidRPr="2030048C" w:rsidP="2030048C">
      <w:pPr>
        <w:rPr>
          <w:rFonts w:ascii="Arial" w:eastAsia="Arial" w:hAnsi="Arial" w:cs="Arial"/>
          <w:sz w:val="24"/>
          <w:szCs w:val="24"/>
        </w:rPr>
      </w:pPr>
      <w:r w:rsidRPr="2030048C">
        <w:rPr>
          <w:rFonts w:ascii="Arial" w:eastAsia="Arial" w:hAnsi="Arial" w:cs="Arial"/>
          <w:sz w:val="24"/>
          <w:szCs w:val="24"/>
          <w:shd w:val="clear" w:color="auto" w:fill="FFFFFF"/>
        </w:rPr>
        <w:t>The delivery dates are as follows:</w:t>
      </w:r>
    </w:p>
    <w:p w:rsidRPr="2030048C" w:rsidP="2030048C">
      <w:pPr>
        <w:rPr>
          <w:rFonts w:ascii="Arial" w:eastAsia="Arial" w:hAnsi="Arial" w:cs="Arial"/>
          <w:sz w:val="24"/>
          <w:szCs w:val="24"/>
        </w:rPr>
      </w:pPr>
      <w:r w:rsidRPr="2030048C">
        <w:rPr>
          <w:rFonts w:ascii="Arial" w:eastAsia="Arial" w:hAnsi="Arial" w:cs="Arial"/>
          <w:b/>
          <w:bCs/>
          <w:sz w:val="24"/>
          <w:szCs w:val="24"/>
          <w:shd w:val="clear" w:color="auto" w:fill="FFFFFF"/>
        </w:rPr>
        <w:t>November intake starts here:</w:t>
      </w:r>
    </w:p>
    <w:p w:rsidRPr="2030048C" w:rsidP="2030048C">
      <w:pPr>
        <w:ind w:left="600"/>
        <w:rPr>
          <w:rFonts w:ascii="Arial" w:eastAsia="Arial" w:hAnsi="Arial" w:cs="Arial"/>
          <w:sz w:val="24"/>
          <w:szCs w:val="24"/>
        </w:rPr>
      </w:pPr>
      <w:r w:rsidRPr="2030048C">
        <w:rPr>
          <w:rFonts w:ascii="Arial" w:eastAsia="Arial" w:hAnsi="Arial" w:cs="Arial"/>
          <w:sz w:val="24"/>
          <w:szCs w:val="24"/>
          <w:shd w:val="clear" w:color="auto" w:fill="FFFFFF"/>
        </w:rPr>
        <w:t xml:space="preserve">Rethinking People Place &amp; Work:   November – November (2 weeks)   </w:t>
      </w:r>
      <w:r w:rsidRPr="2030048C">
        <w:rPr>
          <w:rFonts w:ascii="Arial" w:eastAsia="Arial" w:hAnsi="Arial" w:cs="Arial"/>
          <w:b/>
          <w:bCs/>
          <w:sz w:val="24"/>
          <w:szCs w:val="24"/>
          <w:shd w:val="clear" w:color="auto" w:fill="FFFFFF"/>
        </w:rPr>
        <w:t> </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shd w:val="clear" w:color="auto" w:fill="FFFFFF"/>
        </w:rPr>
        <w:t>From Data to Decisions: Mastering Business Analytics: December- December (2 weeks)</w:t>
      </w:r>
    </w:p>
    <w:p w:rsidRPr="2030048C" w:rsidP="2030048C">
      <w:pPr>
        <w:rPr>
          <w:rFonts w:ascii="Arial" w:eastAsia="Arial" w:hAnsi="Arial" w:cs="Arial"/>
          <w:sz w:val="24"/>
          <w:szCs w:val="24"/>
        </w:rPr>
      </w:pPr>
      <w:r w:rsidRPr="2030048C">
        <w:rPr>
          <w:rFonts w:ascii="Arial" w:eastAsia="Arial" w:hAnsi="Arial" w:cs="Arial"/>
          <w:b/>
          <w:bCs/>
          <w:color w:val="44546A"/>
          <w:sz w:val="22"/>
          <w:szCs w:val="22"/>
          <w:shd w:val="clear" w:color="auto" w:fill="FFFFFF"/>
        </w:rPr>
        <w:t>J</w:t>
      </w:r>
      <w:r w:rsidRPr="2030048C">
        <w:rPr>
          <w:rFonts w:ascii="Arial" w:eastAsia="Arial" w:hAnsi="Arial" w:cs="Arial"/>
          <w:b/>
          <w:bCs/>
          <w:sz w:val="24"/>
          <w:szCs w:val="24"/>
          <w:shd w:val="clear" w:color="auto" w:fill="FFFFFF"/>
        </w:rPr>
        <w:t>anuary intake starts here</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shd w:val="clear" w:color="auto" w:fill="FFFFFF"/>
        </w:rPr>
        <w:t>Financial Readiness: January - February (2 weeks) </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Digital Marketing Practice: February - March (2 weeks) </w:t>
      </w:r>
    </w:p>
    <w:p w:rsidRPr="2030048C" w:rsidP="2030048C">
      <w:pPr>
        <w:rPr>
          <w:rFonts w:ascii="Arial" w:eastAsia="Arial" w:hAnsi="Arial" w:cs="Arial"/>
          <w:sz w:val="24"/>
          <w:szCs w:val="24"/>
        </w:rPr>
      </w:pPr>
      <w:r w:rsidRPr="2030048C">
        <w:rPr>
          <w:rFonts w:ascii="Arial" w:eastAsia="Arial" w:hAnsi="Arial" w:cs="Arial"/>
          <w:b/>
          <w:bCs/>
          <w:color w:val="44546A"/>
          <w:sz w:val="24"/>
          <w:szCs w:val="24"/>
          <w:shd w:val="clear" w:color="auto" w:fill="FFFFFF"/>
        </w:rPr>
        <w:t>March </w:t>
      </w:r>
      <w:r w:rsidRPr="2030048C">
        <w:rPr>
          <w:rFonts w:ascii="Arial" w:eastAsia="Arial" w:hAnsi="Arial" w:cs="Arial"/>
          <w:b/>
          <w:bCs/>
          <w:sz w:val="24"/>
          <w:szCs w:val="24"/>
          <w:shd w:val="clear" w:color="auto" w:fill="FFFFFF"/>
        </w:rPr>
        <w:t>intake starts here</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Responsible Management: March - March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Strategic Management: April -  May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Management Consultancy Project: May - June (2 weeks) </w:t>
      </w:r>
    </w:p>
    <w:p w:rsidRPr="2030048C" w:rsidP="2030048C">
      <w:pPr>
        <w:ind w:left="600"/>
        <w:rPr>
          <w:rFonts w:ascii="Arial" w:eastAsia="Arial" w:hAnsi="Arial" w:cs="Arial"/>
          <w:sz w:val="24"/>
          <w:szCs w:val="24"/>
        </w:rPr>
      </w:pPr>
      <w:r w:rsidRPr="2030048C">
        <w:rPr>
          <w:rFonts w:ascii="Arial" w:eastAsia="Arial" w:hAnsi="Arial" w:cs="Arial"/>
          <w:sz w:val="24"/>
          <w:szCs w:val="24"/>
          <w:shd w:val="clear" w:color="auto" w:fill="FFFFFF"/>
        </w:rPr>
        <w:t>Entrepreneurial Mindset: October – October (2 weeks)</w:t>
      </w:r>
    </w:p>
    <w:p w:rsidRPr="2030048C" w:rsidP="2030048C">
      <w:pPr>
        <w:ind w:left="600"/>
        <w:rPr>
          <w:rFonts w:ascii="Arial" w:eastAsia="Arial" w:hAnsi="Arial" w:cs="Arial"/>
          <w:sz w:val="24"/>
          <w:szCs w:val="24"/>
        </w:rPr>
      </w:pPr>
      <w:r w:rsidRPr="2030048C">
        <w:rPr>
          <w:rFonts w:ascii="Arial" w:eastAsia="Arial" w:hAnsi="Arial" w:cs="Arial"/>
          <w:sz w:val="24"/>
          <w:szCs w:val="24"/>
          <w:shd w:val="clear" w:color="auto" w:fill="FFFFFF"/>
        </w:rPr>
        <w:t>Operations Management: October – October (2 weeks)</w:t>
      </w:r>
    </w:p>
    <w:p w:rsidRPr="2030048C" w:rsidP="2030048C">
      <w:pPr>
        <w:rPr>
          <w:rFonts w:ascii="Arial" w:eastAsia="Arial" w:hAnsi="Arial" w:cs="Arial"/>
          <w:sz w:val="24"/>
          <w:szCs w:val="24"/>
        </w:rPr>
      </w:pPr>
      <w:r w:rsidRPr="2030048C">
        <w:rPr>
          <w:rFonts w:ascii="Arial" w:eastAsia="Arial" w:hAnsi="Arial" w:cs="Arial"/>
          <w:b/>
          <w:bCs/>
          <w:sz w:val="24"/>
          <w:szCs w:val="24"/>
        </w:rPr>
        <w:t>MBA Electives: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High Performance Leadership: July - July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Supply Chain &amp; Logistics Management: July - July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Venture Capital and Startup Fundraising: July - July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Change and Creativity: July - July (2 weeks)</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Project Management: July - July (2 weeks)   </w:t>
      </w:r>
    </w:p>
    <w:p w:rsidRPr="2030048C" w:rsidP="2030048C">
      <w:pPr>
        <w:ind w:left="600"/>
        <w:rPr>
          <w:rFonts w:ascii="Arial" w:eastAsia="Arial" w:hAnsi="Arial" w:cs="Arial"/>
          <w:sz w:val="24"/>
          <w:szCs w:val="24"/>
        </w:rPr>
      </w:pPr>
      <w:r w:rsidRPr="2030048C">
        <w:rPr>
          <w:rFonts w:ascii="Arial" w:eastAsia="Arial" w:hAnsi="Arial" w:cs="Arial"/>
          <w:color w:val="44546A"/>
          <w:sz w:val="22"/>
          <w:szCs w:val="22"/>
        </w:rPr>
        <w:t>Development &amp; Growth of SMEs: July - July (2 weeks)</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break-wordsfont-claude-response-bodywhitespace-normal">
    <w:name w:val="break-words font-claude-response-body whitespace-normal"/>
    <w:basedOn w:val="ListParagraph"/>
  </w:style>
  <w:style w:type="paragraph" w:customStyle="1" w:styleId="MsoNoSpacing">
    <w:name w:val="MsoNoSpacing"/>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C337987-1DC8-48F0-B796-03CC57A3652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