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Year One</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Marketing and Advertising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26/08/2025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 International Study Centre (“KULISC”) – Study Group</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International Year One</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 and Advertising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 International Study Centre (“KULISC”) – Study Group</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Study Group</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Details of minimum international entry qualifications and qualification equivalencies are provided on a separate spreadsheet maintained by both the validated partner and the university.</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entry to the programme, students must meet English language entry conditions of Academic IELTS for UKVI 5.5 overall (minimum 5.5 in all skills).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This programme is designed for students seeking progression with advanced standing to Kingston University’s BSc (Hons) Marketing </w:t>
      </w:r>
      <w:r w:rsidRPr="2030048C">
        <w:rPr>
          <w:rStyle w:val="normaltextrun"/>
          <w:rFonts w:ascii="Arial" w:hAnsi="Arial" w:cs="Arial"/>
          <w:color w:val="000000" w:themeColor="text1"/>
          <w:sz w:val="24"/>
          <w:szCs w:val="24"/>
          <w:shd w:val="clear" w:color="auto" w:fill="FFFFFF"/>
        </w:rPr>
        <w:t>&amp;</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Advertising </w:t>
      </w:r>
      <w:r w:rsidRPr="2030048C">
        <w:rPr>
          <w:rStyle w:val="normaltextrun"/>
          <w:rFonts w:ascii="Arial" w:hAnsi="Arial" w:cs="Arial"/>
          <w:color w:val="000000" w:themeColor="text1"/>
          <w:sz w:val="24"/>
          <w:szCs w:val="24"/>
          <w:shd w:val="clear" w:color="auto" w:fill="FFFFFF"/>
        </w:rPr>
        <w:t>with</w:t>
      </w:r>
      <w:r w:rsidRPr="2030048C">
        <w:rPr>
          <w:rStyle w:val="normaltextrun"/>
          <w:rFonts w:ascii="Arial" w:hAnsi="Arial" w:cs="Arial"/>
          <w:color w:val="000000" w:themeColor="text1"/>
          <w:sz w:val="24"/>
          <w:szCs w:val="24"/>
          <w:shd w:val="clear" w:color="auto" w:fill="FFFFFF"/>
        </w:rPr>
        <w:t xml:space="preserve"> Business Experience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 xml:space="preserve">This </w:t>
      </w:r>
      <w:r w:rsidRPr="2030048C">
        <w:rPr>
          <w:rStyle w:val="normaltextrun"/>
          <w:rFonts w:ascii="Arial" w:hAnsi="Arial" w:cs="Arial"/>
          <w:color w:val="000000" w:themeColor="text1"/>
          <w:sz w:val="24"/>
          <w:szCs w:val="24"/>
          <w:shd w:val="clear" w:color="auto" w:fill="FFFFFF"/>
        </w:rPr>
        <w:t xml:space="preserve">innovative </w:t>
      </w:r>
      <w:r w:rsidRPr="2030048C">
        <w:rPr>
          <w:rStyle w:val="normaltextrun"/>
          <w:rFonts w:ascii="Arial" w:hAnsi="Arial" w:cs="Arial"/>
          <w:color w:val="000000" w:themeColor="text1"/>
          <w:sz w:val="24"/>
          <w:szCs w:val="24"/>
          <w:shd w:val="clear" w:color="auto" w:fill="FFFFFF"/>
        </w:rPr>
        <w:t xml:space="preserve">degree </w:t>
      </w:r>
      <w:r w:rsidRPr="2030048C">
        <w:rPr>
          <w:rStyle w:val="normaltextrun"/>
          <w:rFonts w:ascii="Arial" w:hAnsi="Arial" w:cs="Arial"/>
          <w:color w:val="000000" w:themeColor="text1"/>
          <w:sz w:val="24"/>
          <w:szCs w:val="24"/>
          <w:shd w:val="clear" w:color="auto" w:fill="FFFFFF"/>
        </w:rPr>
        <w:t xml:space="preserve">has been developed explicitly around the practice of marketing and advertising </w:t>
      </w:r>
      <w:r w:rsidRPr="2030048C">
        <w:rPr>
          <w:rStyle w:val="normaltextrun"/>
          <w:rFonts w:ascii="Arial" w:hAnsi="Arial" w:cs="Arial"/>
          <w:color w:val="000000" w:themeColor="text1"/>
          <w:sz w:val="24"/>
          <w:szCs w:val="24"/>
          <w:shd w:val="clear" w:color="auto" w:fill="FFFFFF"/>
        </w:rPr>
        <w:t>for students who wish to pursue a career in marketing or brand management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or advertising and communications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in either marketing departments or marketing communication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agencies, with the aspiration to reach senior leadership and </w:t>
      </w:r>
      <w:r w:rsidRPr="2030048C">
        <w:rPr>
          <w:rStyle w:val="normaltextrun"/>
          <w:rFonts w:ascii="Arial" w:hAnsi="Arial" w:cs="Arial"/>
          <w:color w:val="000000" w:themeColor="text1"/>
          <w:sz w:val="24"/>
          <w:szCs w:val="24"/>
          <w:shd w:val="clear" w:color="auto" w:fill="FFFFFF"/>
        </w:rPr>
        <w:t>decision-making</w:t>
      </w:r>
      <w:r w:rsidRPr="2030048C">
        <w:rPr>
          <w:rStyle w:val="normaltextrun"/>
          <w:rFonts w:ascii="Arial" w:hAnsi="Arial" w:cs="Arial"/>
          <w:color w:val="000000" w:themeColor="text1"/>
          <w:sz w:val="24"/>
          <w:szCs w:val="24"/>
          <w:shd w:val="clear" w:color="auto" w:fill="FFFFFF"/>
        </w:rPr>
        <w:t xml:space="preserve"> positions.</w:t>
      </w:r>
      <w:r w:rsidRPr="2030048C">
        <w:rPr>
          <w:rStyle w:val="normaltextrun"/>
          <w:rFonts w:ascii="Arial" w:hAnsi="Arial" w:cs="Arial"/>
          <w:color w:val="000000" w:themeColor="text1"/>
          <w:sz w:val="24"/>
          <w:szCs w:val="24"/>
          <w:shd w:val="clear" w:color="auto" w:fill="FFFFFF"/>
        </w:rPr>
        <w:t xml:space="preserve"> Kingston</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marketing graduates have secured jobs with companies such as </w:t>
      </w:r>
      <w:r w:rsidRPr="2030048C">
        <w:rPr>
          <w:rStyle w:val="normaltextrun"/>
          <w:rFonts w:ascii="Arial" w:hAnsi="Arial" w:cs="Arial"/>
          <w:color w:val="000000" w:themeColor="text1"/>
          <w:sz w:val="24"/>
          <w:szCs w:val="24"/>
          <w:shd w:val="clear" w:color="auto" w:fill="FFFFFF"/>
        </w:rPr>
        <w:t>L'Oréal</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Leo Burnett, </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SBC,</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Ogilvy One, Virgin Airlines, Marks &amp; Spencer, Toyota, Greenpeace, </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oogle,</w:t>
      </w:r>
      <w:r w:rsidRPr="2030048C">
        <w:rPr>
          <w:rStyle w:val="normaltextrun"/>
          <w:rFonts w:ascii="Arial" w:hAnsi="Arial" w:cs="Arial"/>
          <w:color w:val="000000" w:themeColor="text1"/>
          <w:sz w:val="24"/>
          <w:szCs w:val="24"/>
          <w:shd w:val="clear" w:color="auto" w:fill="FFFFFF"/>
        </w:rPr>
        <w:t xml:space="preserve"> and Dairy Crest.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International Year One programme consists of 2 key streams.</w:t>
      </w:r>
    </w:p>
    <w:p w:rsidRPr="2030048C" w:rsidP="2030048C">
      <w:pPr>
        <w:pStyle w:val="ListParagraph"/>
        <w:ind w:left="39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 xml:space="preserve">An academic programme bearing 120 FHEQ Level 4 credits designed to reach the learning outcomes required for students to move onto Level 5 of the </w:t>
      </w:r>
      <w:r w:rsidRPr="2030048C">
        <w:rPr>
          <w:rStyle w:val="normaltextrun"/>
          <w:rFonts w:ascii="Arial" w:hAnsi="Arial" w:cs="Arial"/>
          <w:color w:val="000000" w:themeColor="text1"/>
          <w:sz w:val="24"/>
          <w:szCs w:val="24"/>
          <w:shd w:val="clear" w:color="auto" w:fill="FFFFFF"/>
        </w:rPr>
        <w:t xml:space="preserve">BSc (Hons) Marketing </w:t>
      </w:r>
      <w:r w:rsidRPr="2030048C">
        <w:rPr>
          <w:rStyle w:val="normaltextrun"/>
          <w:rFonts w:ascii="Arial" w:hAnsi="Arial" w:cs="Arial"/>
          <w:color w:val="000000" w:themeColor="text1"/>
          <w:sz w:val="24"/>
          <w:szCs w:val="24"/>
          <w:shd w:val="clear" w:color="auto" w:fill="FFFFFF"/>
        </w:rPr>
        <w:t>&amp;</w:t>
      </w:r>
      <w:r w:rsidRPr="2030048C">
        <w:rPr>
          <w:rStyle w:val="normaltextrun"/>
          <w:rFonts w:ascii="Arial" w:hAnsi="Arial" w:cs="Arial"/>
          <w:color w:val="000000" w:themeColor="text1"/>
          <w:sz w:val="24"/>
          <w:szCs w:val="24"/>
          <w:shd w:val="clear" w:color="auto" w:fill="FFFFFF"/>
        </w:rPr>
        <w:t xml:space="preserve"> Advertising.</w:t>
      </w:r>
    </w:p>
    <w:p w:rsidRPr="2030048C" w:rsidP="2030048C">
      <w:pPr>
        <w:pStyle w:val="ListParagraph"/>
        <w:ind w:left="39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An English language programme designed to develop English language skills as well as appropriate study skills and independent learning techniques over 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course</w:t>
      </w:r>
      <w:r w:rsidRPr="2030048C">
        <w:rPr>
          <w:rStyle w:val="normaltextrun"/>
          <w:rFonts w:ascii="Arial" w:hAnsi="Arial" w:cs="Arial"/>
          <w:color w:val="000000" w:themeColor="text1"/>
          <w:sz w:val="24"/>
          <w:szCs w:val="24"/>
          <w:shd w:val="clear" w:color="auto" w:fill="FFFFFF"/>
        </w:rPr>
        <w:t>.</w:t>
      </w:r>
    </w:p>
    <w:p w:rsidRPr="2030048C" w:rsidP="2030048C">
      <w:pPr>
        <w:pStyle w:val="ListParagraph"/>
        <w:ind w:left="3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academic programme will be delivered over six modules, four of which</w:t>
      </w:r>
      <w:r w:rsidRPr="2030048C">
        <w:rPr>
          <w:rStyle w:val="normaltextrun"/>
          <w:rFonts w:ascii="Arial" w:hAnsi="Arial" w:cs="Arial"/>
          <w:color w:val="000000" w:themeColor="text1"/>
          <w:sz w:val="24"/>
          <w:szCs w:val="24"/>
          <w:shd w:val="clear" w:color="auto" w:fill="FFFFFF"/>
        </w:rPr>
        <w:t xml:space="preserve"> are bearing 30 credits (120 credits in total) and </w:t>
      </w:r>
      <w:r w:rsidRPr="2030048C">
        <w:rPr>
          <w:rStyle w:val="normaltextrun"/>
          <w:rFonts w:ascii="Arial" w:hAnsi="Arial" w:cs="Arial"/>
          <w:color w:val="000000" w:themeColor="text1"/>
          <w:sz w:val="24"/>
          <w:szCs w:val="24"/>
          <w:shd w:val="clear" w:color="auto" w:fill="FFFFFF"/>
        </w:rPr>
        <w:t xml:space="preserve">one </w:t>
      </w:r>
      <w:r w:rsidRPr="2030048C">
        <w:rPr>
          <w:rStyle w:val="normaltextrun"/>
          <w:rFonts w:ascii="Arial" w:hAnsi="Arial" w:cs="Arial"/>
          <w:color w:val="000000" w:themeColor="text1"/>
          <w:sz w:val="24"/>
          <w:szCs w:val="24"/>
          <w:shd w:val="clear" w:color="auto" w:fill="FFFFFF"/>
        </w:rPr>
        <w:t>non</w:t>
      </w:r>
      <w:r w:rsidRPr="2030048C">
        <w:rPr>
          <w:rStyle w:val="normaltextrun"/>
          <w:rFonts w:ascii="Arial" w:hAnsi="Arial" w:cs="Arial"/>
          <w:color w:val="000000" w:themeColor="text1"/>
          <w:sz w:val="24"/>
          <w:szCs w:val="24"/>
          <w:shd w:val="clear" w:color="auto" w:fill="FFFFFF"/>
        </w:rPr>
        <w:t>-credit bearing module (</w:t>
      </w:r>
      <w:r w:rsidRPr="2030048C">
        <w:rPr>
          <w:rStyle w:val="normaltextrun"/>
          <w:rFonts w:ascii="Arial" w:hAnsi="Arial" w:cs="Arial"/>
          <w:color w:val="000000" w:themeColor="text1"/>
          <w:sz w:val="24"/>
          <w:szCs w:val="24"/>
          <w:shd w:val="clear" w:color="auto" w:fill="FFFFFF"/>
        </w:rPr>
        <w:t>i.e.,</w:t>
      </w:r>
      <w:r w:rsidRPr="2030048C">
        <w:rPr>
          <w:rStyle w:val="normaltextrun"/>
          <w:rFonts w:ascii="Arial" w:hAnsi="Arial" w:cs="Arial"/>
          <w:color w:val="000000" w:themeColor="text1"/>
          <w:sz w:val="24"/>
          <w:szCs w:val="24"/>
          <w:shd w:val="clear" w:color="auto" w:fill="FFFFFF"/>
        </w:rPr>
        <w:t xml:space="preserve"> Academic English Skills).</w:t>
      </w:r>
    </w:p>
    <w:p w:rsidRPr="2030048C" w:rsidP="2030048C">
      <w:pPr>
        <w:pStyle w:val="ListParagraph"/>
        <w:ind w:left="3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modules cover course content and learning outcomes equivalent to Level 4 of the BSc (Hons) Marketing </w:t>
      </w:r>
      <w:r w:rsidRPr="2030048C">
        <w:rPr>
          <w:rStyle w:val="normaltextrun"/>
          <w:rFonts w:ascii="Arial" w:hAnsi="Arial" w:cs="Arial"/>
          <w:color w:val="000000" w:themeColor="text1"/>
          <w:sz w:val="24"/>
          <w:szCs w:val="24"/>
          <w:shd w:val="clear" w:color="auto" w:fill="FFFFFF"/>
        </w:rPr>
        <w:t>&amp;</w:t>
      </w:r>
      <w:r w:rsidRPr="2030048C">
        <w:rPr>
          <w:rStyle w:val="normaltextrun"/>
          <w:rFonts w:ascii="Arial" w:hAnsi="Arial" w:cs="Arial"/>
          <w:color w:val="000000" w:themeColor="text1"/>
          <w:sz w:val="24"/>
          <w:szCs w:val="24"/>
          <w:shd w:val="clear" w:color="auto" w:fill="FFFFFF"/>
        </w:rPr>
        <w:t xml:space="preserve"> Advertising.</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 xml:space="preserve">International Year One </w:t>
      </w:r>
      <w:r w:rsidRPr="2030048C">
        <w:rPr>
          <w:rStyle w:val="normaltextrun"/>
          <w:rFonts w:ascii="Arial" w:hAnsi="Arial" w:cs="Arial"/>
          <w:color w:val="000000" w:themeColor="text1"/>
          <w:sz w:val="24"/>
          <w:szCs w:val="24"/>
          <w:shd w:val="clear" w:color="auto" w:fill="FFFFFF"/>
        </w:rPr>
        <w:t>programme</w:t>
      </w:r>
      <w:r w:rsidRPr="2030048C">
        <w:rPr>
          <w:rStyle w:val="normaltextrun"/>
          <w:rFonts w:ascii="Arial" w:hAnsi="Arial" w:cs="Arial"/>
          <w:color w:val="000000" w:themeColor="text1"/>
          <w:sz w:val="24"/>
          <w:szCs w:val="24"/>
          <w:shd w:val="clear" w:color="auto" w:fill="FFFFFF"/>
        </w:rPr>
        <w:t xml:space="preserve"> exposes students to the wider business environment</w:t>
      </w:r>
      <w:r w:rsidRPr="2030048C">
        <w:rPr>
          <w:rStyle w:val="normaltextrun"/>
          <w:rFonts w:ascii="Arial" w:hAnsi="Arial" w:cs="Arial"/>
          <w:color w:val="000000" w:themeColor="text1"/>
          <w:sz w:val="24"/>
          <w:szCs w:val="24"/>
          <w:shd w:val="clear" w:color="auto" w:fill="FFFFFF"/>
        </w:rPr>
        <w:t xml:space="preserve"> by offering the following modules mapping the first year of Marketing </w:t>
      </w:r>
      <w:r w:rsidRPr="2030048C">
        <w:rPr>
          <w:rStyle w:val="normaltextrun"/>
          <w:rFonts w:ascii="Arial" w:hAnsi="Arial" w:cs="Arial"/>
          <w:color w:val="000000" w:themeColor="text1"/>
          <w:sz w:val="24"/>
          <w:szCs w:val="24"/>
          <w:shd w:val="clear" w:color="auto" w:fill="FFFFFF"/>
        </w:rPr>
        <w:t>&amp;</w:t>
      </w:r>
      <w:r w:rsidRPr="2030048C">
        <w:rPr>
          <w:rStyle w:val="normaltextrun"/>
          <w:rFonts w:ascii="Arial" w:hAnsi="Arial" w:cs="Arial"/>
          <w:color w:val="000000" w:themeColor="text1"/>
          <w:sz w:val="24"/>
          <w:szCs w:val="24"/>
          <w:shd w:val="clear" w:color="auto" w:fill="FFFFFF"/>
        </w:rPr>
        <w:t xml:space="preserve"> Advertising with additional English development: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Managing Marketing Information</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Marketing Principles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Marketing Environment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Organisations and Entrepreneurship</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Academic English Skills (AES)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At this level, students are expected to be able to describe and structure business and marketing problems.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The first-year modules prepare students for the broader and deeper study of </w:t>
      </w:r>
      <w:r w:rsidRPr="2030048C">
        <w:rPr>
          <w:rStyle w:val="normaltextrun"/>
          <w:rFonts w:ascii="Arial" w:hAnsi="Arial" w:cs="Arial"/>
          <w:color w:val="000000" w:themeColor="text1"/>
          <w:sz w:val="24"/>
          <w:szCs w:val="24"/>
          <w:shd w:val="clear" w:color="auto" w:fill="FFFFFF"/>
        </w:rPr>
        <w:t>Marketing and Advertising</w:t>
      </w:r>
      <w:r w:rsidRPr="2030048C">
        <w:rPr>
          <w:rStyle w:val="normaltextrun"/>
          <w:rFonts w:ascii="Arial" w:hAnsi="Arial" w:cs="Arial"/>
          <w:color w:val="000000" w:themeColor="text1"/>
          <w:sz w:val="24"/>
          <w:szCs w:val="24"/>
          <w:shd w:val="clear" w:color="auto" w:fill="FFFFFF"/>
        </w:rPr>
        <w:t xml:space="preserve"> in their second year. At this level, students develop their critical thinking skills, allowing them to propose solutions to </w:t>
      </w:r>
      <w:r w:rsidRPr="2030048C">
        <w:rPr>
          <w:rStyle w:val="normaltextrun"/>
          <w:rFonts w:ascii="Arial" w:hAnsi="Arial" w:cs="Arial"/>
          <w:color w:val="000000" w:themeColor="text1"/>
          <w:sz w:val="24"/>
          <w:szCs w:val="24"/>
          <w:shd w:val="clear" w:color="auto" w:fill="FFFFFF"/>
        </w:rPr>
        <w:t>marketing and advertising</w:t>
      </w:r>
      <w:r w:rsidRPr="2030048C">
        <w:rPr>
          <w:rStyle w:val="normaltextrun"/>
          <w:rFonts w:ascii="Arial" w:hAnsi="Arial" w:cs="Arial"/>
          <w:color w:val="000000" w:themeColor="text1"/>
          <w:sz w:val="24"/>
          <w:szCs w:val="24"/>
          <w:shd w:val="clear" w:color="auto" w:fill="FFFFFF"/>
        </w:rPr>
        <w:t xml:space="preserve"> issues while developing entrepreneurial thinking</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Further skills development and preparation for the business experience will also take place, making students business-ready and enabling them to choose from the options available to hone their skills in practice.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All students will develop their professional competencies and ensure they develop their employability </w:t>
      </w:r>
      <w:r w:rsidRPr="2030048C">
        <w:rPr>
          <w:rStyle w:val="normaltextrun"/>
          <w:rFonts w:ascii="Arial" w:hAnsi="Arial" w:cs="Arial"/>
          <w:color w:val="000000" w:themeColor="text1"/>
          <w:sz w:val="24"/>
          <w:szCs w:val="24"/>
          <w:shd w:val="clear" w:color="auto" w:fill="FFFFFF"/>
        </w:rPr>
        <w:t>skills,</w:t>
      </w:r>
      <w:r w:rsidRPr="2030048C">
        <w:rPr>
          <w:rStyle w:val="normaltextrun"/>
          <w:rFonts w:ascii="Arial" w:hAnsi="Arial" w:cs="Arial"/>
          <w:color w:val="000000" w:themeColor="text1"/>
          <w:sz w:val="24"/>
          <w:szCs w:val="24"/>
          <w:shd w:val="clear" w:color="auto" w:fill="FFFFFF"/>
        </w:rPr>
        <w:t xml:space="preserve"> so they are ready for the world of work. Students will develop a portfolio of competencies, skills and reflections on progress and strengths, that can be used for discussions with and decision about their future career and their placement options.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Further skills development and preparation for Guided Independent Study will also take place, making students more self-reliant and taking responsibility for acquiring independent learning skills which will help them subsequently.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overall aims are to provide students with the required level of subject knowledge and to enable them to develop the English language and study skills to become successful and fully engaged within an HE context in the UK.</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Curricular and extra-curricular activities within the programme are aligned to ensure that the student learning experience encompasses three main areas of personal development</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Participation</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 is that students understand what it means to participate within a UK University environment both academically and socially.</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Self</w:t>
      </w:r>
      <w:r w:rsidRPr="2030048C">
        <w:rPr>
          <w:rStyle w:val="normaltextrun"/>
          <w:rFonts w:ascii="Arial" w:hAnsi="Arial" w:cs="Arial"/>
          <w:b/>
          <w:bCs/>
          <w:color w:val="000000" w:themeColor="text1"/>
          <w:sz w:val="24"/>
          <w:szCs w:val="24"/>
          <w:shd w:val="clear" w:color="auto" w:fill="FFFFFF"/>
        </w:rPr>
        <w:t>-Directed Learning</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 is that students are able to organise their time and use resources to achieve the learning outcomes of their programme.</w:t>
      </w:r>
    </w:p>
    <w:p w:rsidRPr="2030048C" w:rsidP="2030048C">
      <w:pPr>
        <w:pStyle w:val="ListParagraph"/>
        <w:numPr>
          <w:ilvl w:val="0"/>
          <w:numId w:val="15"/>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Academic Skills</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 is that students are able to understand different levels of knowledge and develop their academic skills during the programme</w:t>
      </w:r>
    </w:p>
    <w:p w:rsidRPr="2030048C" w:rsidP="2030048C">
      <w:pPr>
        <w:pStyle w:val="ListParagraph"/>
        <w:numPr>
          <w:ilvl w:val="0"/>
          <w:numId w:val="16"/>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Guided Independent Study</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Introduce students</w:t>
      </w:r>
      <w:r w:rsidRPr="2030048C">
        <w:rPr>
          <w:rStyle w:val="normaltextrun"/>
          <w:rFonts w:ascii="Arial" w:hAnsi="Arial" w:cs="Arial"/>
          <w:color w:val="000000" w:themeColor="text1"/>
          <w:sz w:val="24"/>
          <w:szCs w:val="24"/>
          <w:shd w:val="clear" w:color="auto" w:fill="FFFFFF"/>
        </w:rPr>
        <w:t xml:space="preserve"> to key conceptual frameworks in business and marketing communications</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Begin to develop in students the intellectual and creativity skills necessary to solve </w:t>
      </w:r>
      <w:r w:rsidRPr="2030048C">
        <w:rPr>
          <w:rStyle w:val="normaltextrun"/>
          <w:rFonts w:ascii="Arial" w:hAnsi="Arial" w:cs="Arial"/>
          <w:color w:val="000000" w:themeColor="text1"/>
          <w:sz w:val="24"/>
          <w:szCs w:val="24"/>
          <w:shd w:val="clear" w:color="auto" w:fill="FFFFFF"/>
        </w:rPr>
        <w:t>contemporary marketing</w:t>
      </w:r>
      <w:r w:rsidRPr="2030048C">
        <w:rPr>
          <w:rStyle w:val="normaltextrun"/>
          <w:rFonts w:ascii="Arial" w:hAnsi="Arial" w:cs="Arial"/>
          <w:color w:val="000000" w:themeColor="text1"/>
          <w:sz w:val="24"/>
          <w:szCs w:val="24"/>
          <w:shd w:val="clear" w:color="auto" w:fill="FFFFFF"/>
        </w:rPr>
        <w:t xml:space="preserve"> communications problems</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identify, analyse and make recommendations for a range of marketing communications issues</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understanding and sensitivity to ethical considerations that arise in the practice of marketing particularly around the industry theme of ‘responsible marketing’</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relevant academic skills and an appropriate degree of proficiency in spoken and written English in the Business context</w:t>
      </w:r>
    </w:p>
    <w:p w:rsidRPr="2030048C" w:rsidP="2030048C">
      <w:pPr>
        <w:pStyle w:val="ListParagraph0"/>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global business environment, in relation to marketing and advertising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relevant theory and apply to real-world marketing and advertising examples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Think independently and interact effectively within a group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key functional business areas of marketing including a) marketing information b) principles of marketing, c) the environment marketing professionals operate d) entrepreneurial thinking in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marketing and advertising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IT tools effectively to access marketing information and data from a range of sources and evaluate its validity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demonstrate current methods and techniques for creating and managing marketing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appraise marketing information to solve marketing and advertising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justify structured and coherent arguments providing evidence of the ability to interpret different assumptions and perspectives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current topics and issues of interest within marketing and advertising, including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p"/>
        <w:spacing w:before="0" w:after="0"/>
        <w:ind w:left="0" w:right="0"/>
        <w:rPr>
          <w:rFonts w:ascii="Arial" w:eastAsia="Arial" w:hAnsi="Arial" w:cs="Arial"/>
          <w:color w:val="000000" w:themeColor="text1" w:themeShade="FF" w:themeTint="FF"/>
          <w:sz w:val="24"/>
          <w:szCs w:val="24"/>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is a full-time programme leading to progression to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 xml:space="preserve">evel 5 of the BSc (Hons) </w:t>
      </w:r>
      <w:r w:rsidRPr="2030048C">
        <w:rPr>
          <w:rFonts w:ascii="Arial" w:eastAsia="Arial" w:hAnsi="Arial" w:cs="Arial"/>
          <w:color w:val="000000" w:themeColor="text1" w:themeShade="FF" w:themeTint="FF"/>
          <w:sz w:val="24"/>
          <w:szCs w:val="24"/>
        </w:rPr>
        <w:t xml:space="preserve">Marketing </w:t>
      </w:r>
      <w:r w:rsidRPr="2030048C">
        <w:rPr>
          <w:rFonts w:ascii="Arial" w:eastAsia="Arial" w:hAnsi="Arial" w:cs="Arial"/>
          <w:color w:val="000000" w:themeColor="text1" w:themeShade="FF" w:themeTint="FF"/>
          <w:sz w:val="24"/>
          <w:szCs w:val="24"/>
        </w:rPr>
        <w:t>&amp;</w:t>
      </w:r>
      <w:r w:rsidRPr="2030048C">
        <w:rPr>
          <w:rFonts w:ascii="Arial" w:eastAsia="Arial" w:hAnsi="Arial" w:cs="Arial"/>
          <w:color w:val="000000" w:themeColor="text1" w:themeShade="FF" w:themeTint="FF"/>
          <w:sz w:val="24"/>
          <w:szCs w:val="24"/>
        </w:rPr>
        <w:t xml:space="preserve"> Advertising</w:t>
      </w:r>
      <w:r w:rsidRPr="2030048C">
        <w:rPr>
          <w:rFonts w:ascii="Arial" w:eastAsia="Arial" w:hAnsi="Arial" w:cs="Arial"/>
          <w:color w:val="000000" w:themeColor="text1" w:themeShade="FF" w:themeTint="FF"/>
          <w:sz w:val="24"/>
          <w:szCs w:val="24"/>
        </w:rPr>
        <w:t xml:space="preserve">. </w:t>
      </w:r>
    </w:p>
    <w:p w:rsidRPr="2030048C" w:rsidP="2030048C">
      <w:pPr>
        <w:pStyle w:val="p"/>
        <w:spacing w:before="0" w:after="0"/>
        <w:ind w:left="0" w:right="0"/>
        <w:jc w:val="both"/>
        <w:rPr>
          <w:rFonts w:ascii="Arial" w:eastAsia="Arial" w:hAnsi="Arial" w:cs="Arial"/>
          <w:color w:val="000000" w:themeColor="text1" w:themeShade="FF" w:themeTint="FF"/>
          <w:sz w:val="24"/>
          <w:szCs w:val="24"/>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There </w:t>
      </w:r>
      <w:r w:rsidRPr="2030048C">
        <w:rPr>
          <w:rFonts w:ascii="Arial" w:eastAsia="Arial" w:hAnsi="Arial" w:cs="Arial"/>
          <w:color w:val="000000" w:themeColor="text1" w:themeShade="FF" w:themeTint="FF"/>
          <w:sz w:val="24"/>
          <w:szCs w:val="24"/>
        </w:rPr>
        <w:t>are two intakes,</w:t>
      </w:r>
      <w:r w:rsidRPr="2030048C">
        <w:rPr>
          <w:rFonts w:ascii="Arial" w:eastAsia="Arial" w:hAnsi="Arial" w:cs="Arial"/>
          <w:color w:val="000000" w:themeColor="text1" w:themeShade="FF" w:themeTint="FF"/>
          <w:sz w:val="24"/>
          <w:szCs w:val="24"/>
        </w:rPr>
        <w:t xml:space="preserve"> in September</w:t>
      </w:r>
      <w:r w:rsidRPr="2030048C">
        <w:rPr>
          <w:rFonts w:ascii="Arial" w:eastAsia="Arial" w:hAnsi="Arial" w:cs="Arial"/>
          <w:color w:val="000000" w:themeColor="text1" w:themeShade="FF" w:themeTint="FF"/>
          <w:sz w:val="24"/>
          <w:szCs w:val="24"/>
        </w:rPr>
        <w:t xml:space="preserve"> and January</w:t>
      </w:r>
      <w:r w:rsidRPr="2030048C">
        <w:rPr>
          <w:rFonts w:ascii="Arial" w:eastAsia="Arial" w:hAnsi="Arial" w:cs="Arial"/>
          <w:color w:val="000000" w:themeColor="text1" w:themeShade="FF" w:themeTint="FF"/>
          <w:sz w:val="24"/>
          <w:szCs w:val="24"/>
        </w:rPr>
        <w:t>.</w:t>
      </w:r>
    </w:p>
    <w:p w:rsidRPr="2030048C" w:rsidP="2030048C">
      <w:pPr>
        <w:pStyle w:val="p"/>
        <w:spacing w:before="0" w:after="0"/>
        <w:ind w:left="0" w:right="0"/>
        <w:jc w:val="both"/>
        <w:rPr>
          <w:rFonts w:ascii="Arial" w:eastAsia="Arial" w:hAnsi="Arial" w:cs="Arial"/>
          <w:color w:val="000000" w:themeColor="text1" w:themeShade="FF" w:themeTint="FF"/>
          <w:sz w:val="24"/>
          <w:szCs w:val="24"/>
        </w:rPr>
      </w:pPr>
    </w:p>
    <w:p w:rsidRPr="2030048C" w:rsidP="2030048C">
      <w:pPr>
        <w:pStyle w:val="p"/>
        <w:spacing w:before="0" w:after="0"/>
        <w:ind w:left="0" w:right="0"/>
        <w:rPr>
          <w:rFonts w:ascii="Arial" w:eastAsia="Arial" w:hAnsi="Arial" w:cs="Arial"/>
          <w:i/>
          <w:iCs/>
          <w:color w:val="000000" w:themeColor="text1" w:themeShade="FF" w:themeTint="FF"/>
          <w:sz w:val="22"/>
          <w:szCs w:val="22"/>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IY1 is made up of four modules each worth 30 credits, plus Academic English Skills (AES) </w:t>
      </w:r>
      <w:r w:rsidRPr="2030048C">
        <w:rPr>
          <w:rFonts w:ascii="Arial" w:eastAsia="Arial" w:hAnsi="Arial" w:cs="Arial"/>
          <w:color w:val="000000" w:themeColor="text1" w:themeShade="FF" w:themeTint="FF"/>
          <w:sz w:val="24"/>
          <w:szCs w:val="24"/>
        </w:rPr>
        <w:t xml:space="preserve">is </w:t>
      </w:r>
      <w:r w:rsidRPr="2030048C">
        <w:rPr>
          <w:rFonts w:ascii="Arial" w:eastAsia="Arial" w:hAnsi="Arial" w:cs="Arial"/>
          <w:color w:val="000000" w:themeColor="text1" w:themeShade="FF" w:themeTint="FF"/>
          <w:sz w:val="24"/>
          <w:szCs w:val="24"/>
        </w:rPr>
        <w:t xml:space="preserve">a </w:t>
      </w:r>
      <w:r w:rsidRPr="2030048C">
        <w:rPr>
          <w:rFonts w:ascii="Arial" w:eastAsia="Arial" w:hAnsi="Arial" w:cs="Arial"/>
          <w:color w:val="000000" w:themeColor="text1" w:themeShade="FF" w:themeTint="FF"/>
          <w:sz w:val="24"/>
          <w:szCs w:val="24"/>
        </w:rPr>
        <w:t>compulsory</w:t>
      </w:r>
      <w:r w:rsidRPr="2030048C">
        <w:rPr>
          <w:rFonts w:ascii="Arial" w:eastAsia="Arial" w:hAnsi="Arial" w:cs="Arial"/>
          <w:color w:val="000000" w:themeColor="text1" w:themeShade="FF" w:themeTint="FF"/>
          <w:sz w:val="24"/>
          <w:szCs w:val="24"/>
        </w:rPr>
        <w:t xml:space="preserve"> module but </w:t>
      </w:r>
      <w:r w:rsidRPr="2030048C">
        <w:rPr>
          <w:rFonts w:ascii="Arial" w:eastAsia="Arial" w:hAnsi="Arial" w:cs="Arial"/>
          <w:color w:val="000000" w:themeColor="text1" w:themeShade="FF" w:themeTint="FF"/>
          <w:sz w:val="24"/>
          <w:szCs w:val="24"/>
        </w:rPr>
        <w:t xml:space="preserve">is </w:t>
      </w:r>
      <w:r w:rsidRPr="2030048C">
        <w:rPr>
          <w:rFonts w:ascii="Arial" w:eastAsia="Arial" w:hAnsi="Arial" w:cs="Arial"/>
          <w:color w:val="000000" w:themeColor="text1" w:themeShade="FF" w:themeTint="FF"/>
          <w:sz w:val="24"/>
          <w:szCs w:val="24"/>
        </w:rPr>
        <w:t>non</w:t>
      </w:r>
      <w:r w:rsidRPr="2030048C">
        <w:rPr>
          <w:rFonts w:ascii="Arial" w:eastAsia="Arial" w:hAnsi="Arial" w:cs="Arial"/>
          <w:color w:val="000000" w:themeColor="text1" w:themeShade="FF" w:themeTint="FF"/>
          <w:sz w:val="24"/>
          <w:szCs w:val="24"/>
        </w:rPr>
        <w:t>-credit bearing. Thus, a student must complete 120 credits at Level 4, plus AES.</w:t>
      </w:r>
    </w:p>
    <w:p w:rsidRPr="2030048C" w:rsidP="2030048C">
      <w:pPr>
        <w:pStyle w:val="p"/>
        <w:spacing w:before="0" w:after="0"/>
        <w:ind w:left="0" w:right="0"/>
        <w:jc w:val="both"/>
        <w:rPr>
          <w:rFonts w:ascii="Arial" w:eastAsia="Arial" w:hAnsi="Arial" w:cs="Arial"/>
          <w:color w:val="000000" w:themeColor="text1" w:themeShade="FF" w:themeTint="FF"/>
          <w:sz w:val="24"/>
          <w:szCs w:val="24"/>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All students will be provided with the University regulations during the induction period. These detail the processes and procedures in place to ensure all students are treated equally and fairly. </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are provided in module descriptors and student module guides. These</w:t>
      </w:r>
      <w:r w:rsidRPr="2030048C">
        <w:rPr>
          <w:rFonts w:ascii="Arial" w:eastAsia="Arial" w:hAnsi="Arial" w:cs="Arial"/>
          <w:color w:val="000000" w:themeColor="text1" w:themeShade="FF" w:themeTint="FF"/>
          <w:sz w:val="24"/>
          <w:szCs w:val="24"/>
        </w:rPr>
        <w:t xml:space="preserve"> will be made available on the Virtual Learning E</w:t>
      </w:r>
      <w:r w:rsidRPr="2030048C">
        <w:rPr>
          <w:rFonts w:ascii="Arial" w:eastAsia="Arial" w:hAnsi="Arial" w:cs="Arial"/>
          <w:color w:val="000000" w:themeColor="text1" w:themeShade="FF" w:themeTint="FF"/>
          <w:sz w:val="24"/>
          <w:szCs w:val="24"/>
        </w:rPr>
        <w:t>nvironment</w:t>
      </w:r>
      <w:r w:rsidRPr="2030048C">
        <w:rPr>
          <w:rFonts w:ascii="Arial" w:eastAsia="Arial" w:hAnsi="Arial" w:cs="Arial"/>
          <w:color w:val="000000" w:themeColor="text1" w:themeShade="FF" w:themeTint="FF"/>
          <w:sz w:val="24"/>
          <w:szCs w:val="24"/>
        </w:rPr>
        <w:t xml:space="preserve"> (VLE)</w:t>
      </w:r>
      <w:r w:rsidRPr="2030048C">
        <w:rPr>
          <w:rFonts w:ascii="Arial" w:eastAsia="Arial" w:hAnsi="Arial" w:cs="Arial"/>
          <w:color w:val="000000" w:themeColor="text1" w:themeShade="FF" w:themeTint="FF"/>
          <w:sz w:val="24"/>
          <w:szCs w:val="24"/>
        </w:rPr>
        <w:t xml:space="preserve">. </w:t>
      </w:r>
    </w:p>
    <w:p w:rsidRPr="2030048C" w:rsidP="2030048C">
      <w:pPr>
        <w:pStyle w:val="p"/>
        <w:spacing w:before="0" w:after="0"/>
        <w:ind w:left="0" w:right="0"/>
        <w:jc w:val="both"/>
        <w:rPr>
          <w:rFonts w:ascii="Arial" w:eastAsia="Arial" w:hAnsi="Arial" w:cs="Arial"/>
          <w:color w:val="000000" w:themeColor="text1" w:themeShade="FF" w:themeTint="FF"/>
          <w:sz w:val="24"/>
          <w:szCs w:val="24"/>
        </w:rPr>
      </w:pPr>
    </w:p>
    <w:p w:rsidRPr="2030048C" w:rsidP="2030048C">
      <w:pPr>
        <w:pStyle w:val="p"/>
        <w:spacing w:before="0" w:after="0"/>
        <w:ind w:left="0" w:right="0"/>
        <w:jc w:val="both"/>
        <w:rPr>
          <w:rFonts w:ascii="Times New Roman" w:eastAsia="Times New Roman" w:hAnsi="Times New Roman" w:cs="Times New Roman"/>
          <w:color w:val="000000" w:themeColor="text1" w:themeShade="FF" w:themeTint="FF"/>
          <w:sz w:val="24"/>
          <w:szCs w:val="24"/>
        </w:rPr>
      </w:pPr>
      <w:r w:rsidRPr="2030048C">
        <w:rPr>
          <w:rFonts w:ascii="Arial" w:eastAsia="Arial" w:hAnsi="Arial" w:cs="Arial"/>
          <w:color w:val="000000" w:themeColor="text1" w:themeShade="FF" w:themeTint="FF"/>
          <w:sz w:val="24"/>
          <w:szCs w:val="24"/>
        </w:rPr>
        <w:t>Level 4/Year 1: All modules are core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International Year One</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 and Advertising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International Year One</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 and Advertising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International Year One Academic English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Managing Marketing Information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Managing Marketing Information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AND ENTREPRENEURSHIP</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Marketing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At KULISC and Kingston University we are “Led by Learning” in all that we do, and we believe our graduates should be able to contribute at the highest level in the real world. Our approach to teaching, learning and assessment supports this by encouraging and supporting students to grow from being “fed facts” to developing knowledge, understanding and critical skills through exploration of subjects that interest them. </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Assessments typically require significant primary and secondary research to be undertaken, ensuring students progressively develop critical thinking and information literacy skills at each level of the programme. The latest technology is used to enhance learning and collaborative working. </w:t>
      </w:r>
      <w:r w:rsidRPr="2030048C">
        <w:rPr>
          <w:rFonts w:ascii="Arial" w:eastAsia="Arial" w:hAnsi="Arial" w:cs="Arial"/>
          <w:sz w:val="24"/>
          <w:szCs w:val="24"/>
        </w:rPr>
        <w:t xml:space="preserve"> </w:t>
      </w:r>
      <w:r w:rsidRPr="2030048C">
        <w:rPr>
          <w:rFonts w:ascii="Arial" w:eastAsia="Arial" w:hAnsi="Arial" w:cs="Arial"/>
          <w:sz w:val="24"/>
          <w:szCs w:val="24"/>
        </w:rPr>
        <w:t xml:space="preserve">The assessment strategy ensures that students have explicit formative opportunities for practice and feedforward designed to help them achieve their full potential in final (summative) assessment. </w:t>
      </w:r>
    </w:p>
    <w:p w:rsidRPr="2030048C" w:rsidP="2030048C">
      <w:pPr>
        <w:pStyle w:val="p"/>
        <w:spacing w:before="0" w:after="0"/>
        <w:ind w:left="0" w:right="0"/>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The VLE has a key role to play in the development and support of teaching, learning and assessment, including helping to facilitate a more independent approach to learning by students.</w:t>
      </w:r>
      <w:r w:rsidRPr="2030048C">
        <w:rPr>
          <w:rFonts w:ascii="Arial" w:eastAsia="Arial" w:hAnsi="Arial" w:cs="Arial"/>
          <w:sz w:val="24"/>
          <w:szCs w:val="24"/>
        </w:rPr>
        <w:t> </w:t>
      </w:r>
      <w:r w:rsidRPr="2030048C">
        <w:rPr>
          <w:rFonts w:ascii="Arial" w:eastAsia="Arial" w:hAnsi="Arial" w:cs="Arial"/>
          <w:sz w:val="24"/>
          <w:szCs w:val="24"/>
        </w:rPr>
        <w:t xml:space="preserve"> Kingston University International Study Centre (“KULISC”) aims to implement Study Group’s own VLE framework, which is itself based on the </w:t>
      </w:r>
      <w:r w:rsidRPr="2030048C">
        <w:rPr>
          <w:rFonts w:ascii="Arial" w:eastAsia="Arial" w:hAnsi="Arial" w:cs="Arial"/>
          <w:sz w:val="24"/>
          <w:szCs w:val="24"/>
        </w:rPr>
        <w:t>Quality Assurance Agency for Higher Education’s</w:t>
      </w:r>
      <w:r w:rsidRPr="2030048C">
        <w:rPr>
          <w:rFonts w:ascii="Arial" w:eastAsia="Arial" w:hAnsi="Arial" w:cs="Arial"/>
          <w:sz w:val="24"/>
          <w:szCs w:val="24"/>
        </w:rPr>
        <w:t xml:space="preserve"> Quality Code (QAA, 2014),</w:t>
      </w:r>
      <w:r w:rsidRPr="2030048C">
        <w:rPr>
          <w:rFonts w:ascii="Arial" w:eastAsia="Arial" w:hAnsi="Arial" w:cs="Arial"/>
          <w:sz w:val="24"/>
          <w:szCs w:val="24"/>
        </w:rPr>
        <w:t> </w:t>
      </w:r>
      <w:r w:rsidRPr="2030048C">
        <w:rPr>
          <w:rFonts w:ascii="Arial" w:eastAsia="Arial" w:hAnsi="Arial" w:cs="Arial"/>
          <w:sz w:val="24"/>
          <w:szCs w:val="24"/>
        </w:rPr>
        <w:t>aimed at enhancing students’ learning experience on the VLE.</w:t>
      </w:r>
      <w:r w:rsidRPr="2030048C">
        <w:rPr>
          <w:rFonts w:ascii="Arial" w:eastAsia="Arial" w:hAnsi="Arial" w:cs="Arial"/>
          <w:sz w:val="24"/>
          <w:szCs w:val="24"/>
        </w:rPr>
        <w:t> </w:t>
      </w:r>
      <w:r w:rsidRPr="2030048C">
        <w:rPr>
          <w:rFonts w:ascii="Arial" w:eastAsia="Arial" w:hAnsi="Arial" w:cs="Arial"/>
          <w:sz w:val="24"/>
          <w:szCs w:val="24"/>
        </w:rPr>
        <w:t>This will be achieved through making available appropriate learning resources, enabling students to develop the skills to use them as well as developing their own</w:t>
      </w:r>
      <w:r w:rsidRPr="2030048C">
        <w:rPr>
          <w:rFonts w:ascii="Arial" w:eastAsia="Arial" w:hAnsi="Arial" w:cs="Arial"/>
          <w:sz w:val="24"/>
          <w:szCs w:val="24"/>
        </w:rPr>
        <w:t> </w:t>
      </w:r>
      <w:r w:rsidRPr="2030048C">
        <w:rPr>
          <w:rFonts w:ascii="Arial" w:eastAsia="Arial" w:hAnsi="Arial" w:cs="Arial"/>
          <w:sz w:val="24"/>
          <w:szCs w:val="24"/>
        </w:rPr>
        <w:t>digital</w:t>
      </w:r>
      <w:r w:rsidRPr="2030048C">
        <w:rPr>
          <w:rFonts w:ascii="Arial" w:eastAsia="Arial" w:hAnsi="Arial" w:cs="Arial"/>
          <w:sz w:val="24"/>
          <w:szCs w:val="24"/>
        </w:rPr>
        <w:t> </w:t>
      </w:r>
      <w:r w:rsidRPr="2030048C">
        <w:rPr>
          <w:rFonts w:ascii="Arial" w:eastAsia="Arial" w:hAnsi="Arial" w:cs="Arial"/>
          <w:sz w:val="24"/>
          <w:szCs w:val="24"/>
        </w:rPr>
        <w:t>literacy.</w:t>
      </w:r>
      <w:r w:rsidRPr="2030048C">
        <w:rPr>
          <w:rFonts w:ascii="Arial" w:eastAsia="Arial" w:hAnsi="Arial" w:cs="Arial"/>
          <w:sz w:val="24"/>
          <w:szCs w:val="24"/>
        </w:rPr>
        <w:t> </w:t>
      </w:r>
      <w:r w:rsidRPr="2030048C">
        <w:rPr>
          <w:rFonts w:ascii="Arial" w:eastAsia="Arial" w:hAnsi="Arial" w:cs="Arial"/>
          <w:sz w:val="24"/>
          <w:szCs w:val="24"/>
        </w:rPr>
        <w:t xml:space="preserve"> The KULISC VLE, built in line with Kingston University’s Academic Framework and VLE minimum expectations, will ensure that each teaching session/lecture is supported by a wide range of learning and assessment resources which can be easily accessed by students.</w:t>
      </w:r>
      <w:r w:rsidRPr="2030048C">
        <w:rPr>
          <w:rFonts w:ascii="Arial" w:eastAsia="Arial" w:hAnsi="Arial" w:cs="Arial"/>
          <w:sz w:val="24"/>
          <w:szCs w:val="24"/>
        </w:rPr>
        <w:t> </w:t>
      </w:r>
      <w:r w:rsidRPr="2030048C">
        <w:rPr>
          <w:rFonts w:ascii="Arial" w:eastAsia="Arial" w:hAnsi="Arial" w:cs="Arial"/>
          <w:sz w:val="24"/>
          <w:szCs w:val="24"/>
        </w:rPr>
        <w:t xml:space="preserve"> As well as improved accessibility, the VLE will encourage higher levels of engagement with the learning process through the use of a range of activities, including </w:t>
      </w:r>
      <w:r w:rsidRPr="2030048C">
        <w:rPr>
          <w:rFonts w:ascii="Arial" w:eastAsia="Arial" w:hAnsi="Arial" w:cs="Arial"/>
          <w:sz w:val="24"/>
          <w:szCs w:val="24"/>
          <w:shd w:val="clear" w:color="auto" w:fill="FFFFFF"/>
        </w:rPr>
        <w:t xml:space="preserve">online tests and quizzes, </w:t>
      </w:r>
      <w:r w:rsidRPr="2030048C">
        <w:rPr>
          <w:rFonts w:ascii="Arial" w:eastAsia="Arial" w:hAnsi="Arial" w:cs="Arial"/>
          <w:sz w:val="24"/>
          <w:szCs w:val="24"/>
          <w:shd w:val="clear" w:color="auto" w:fill="FFFFFF"/>
        </w:rPr>
        <w:t>videos,</w:t>
      </w:r>
      <w:r w:rsidRPr="2030048C">
        <w:rPr>
          <w:rFonts w:ascii="Arial" w:eastAsia="Arial" w:hAnsi="Arial" w:cs="Arial"/>
          <w:sz w:val="24"/>
          <w:szCs w:val="24"/>
          <w:shd w:val="clear" w:color="auto" w:fill="FFFFFF"/>
        </w:rPr>
        <w:t xml:space="preserve"> and podcasts. </w:t>
      </w:r>
      <w:r w:rsidRPr="2030048C">
        <w:rPr>
          <w:rFonts w:ascii="Arial" w:eastAsia="Arial" w:hAnsi="Arial" w:cs="Arial"/>
          <w:sz w:val="24"/>
          <w:szCs w:val="24"/>
        </w:rPr>
        <w:t xml:space="preserve">It will also enable students to interact and collaborate with their tutors as well as each other by opening up a range of channels for effective and efficient communication through group messages, announcements, forums, </w:t>
      </w:r>
      <w:r w:rsidRPr="2030048C">
        <w:rPr>
          <w:rFonts w:ascii="Arial" w:eastAsia="Arial" w:hAnsi="Arial" w:cs="Arial"/>
          <w:sz w:val="24"/>
          <w:szCs w:val="24"/>
        </w:rPr>
        <w:t>conferences,</w:t>
      </w:r>
      <w:r w:rsidRPr="2030048C">
        <w:rPr>
          <w:rFonts w:ascii="Arial" w:eastAsia="Arial" w:hAnsi="Arial" w:cs="Arial"/>
          <w:sz w:val="24"/>
          <w:szCs w:val="24"/>
        </w:rPr>
        <w:t xml:space="preserve"> and direct messaging.</w:t>
      </w:r>
      <w:r w:rsidRPr="2030048C">
        <w:rPr>
          <w:rFonts w:ascii="Arial" w:eastAsia="Arial" w:hAnsi="Arial" w:cs="Arial"/>
          <w:sz w:val="24"/>
          <w:szCs w:val="24"/>
        </w:rPr>
        <w:t xml:space="preserve">  </w:t>
      </w:r>
      <w:r w:rsidRPr="2030048C">
        <w:rPr>
          <w:rFonts w:ascii="Arial" w:eastAsia="Arial" w:hAnsi="Arial" w:cs="Arial"/>
          <w:sz w:val="24"/>
          <w:szCs w:val="24"/>
        </w:rPr>
        <w:t>The KULISC VLE will be further enhanced by a Peer Review system aimed at enabling the achievement of Level 2 on the VLE framework.</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Our rich and inclusive curriculum is continually reviewed in consultation with our students </w:t>
      </w:r>
      <w:r w:rsidRPr="2030048C">
        <w:rPr>
          <w:rFonts w:ascii="Arial" w:eastAsia="Arial" w:hAnsi="Arial" w:cs="Arial"/>
          <w:sz w:val="24"/>
          <w:szCs w:val="24"/>
        </w:rPr>
        <w:t xml:space="preserve">and faculty </w:t>
      </w:r>
      <w:r w:rsidRPr="2030048C">
        <w:rPr>
          <w:rFonts w:ascii="Arial" w:eastAsia="Arial" w:hAnsi="Arial" w:cs="Arial"/>
          <w:sz w:val="24"/>
          <w:szCs w:val="24"/>
        </w:rPr>
        <w:t>to take account of new developments, seeking to keep the programme exciting and lively</w:t>
      </w:r>
      <w:r w:rsidRPr="2030048C">
        <w:rPr>
          <w:rFonts w:ascii="Arial" w:eastAsia="Arial" w:hAnsi="Arial" w:cs="Arial"/>
          <w:sz w:val="24"/>
          <w:szCs w:val="24"/>
        </w:rPr>
        <w:t xml:space="preserve">. </w:t>
      </w:r>
      <w:r w:rsidRPr="2030048C">
        <w:rPr>
          <w:rFonts w:ascii="Arial" w:eastAsia="Arial" w:hAnsi="Arial" w:cs="Arial"/>
          <w:sz w:val="24"/>
          <w:szCs w:val="24"/>
        </w:rPr>
        <w:t>A range of methods are</w:t>
      </w:r>
      <w:r w:rsidRPr="2030048C">
        <w:rPr>
          <w:rFonts w:ascii="Arial" w:eastAsia="Arial" w:hAnsi="Arial" w:cs="Arial"/>
          <w:sz w:val="24"/>
          <w:szCs w:val="24"/>
        </w:rPr>
        <w:t xml:space="preserve"> used to actively engage students, including </w:t>
      </w:r>
      <w:r w:rsidRPr="2030048C">
        <w:rPr>
          <w:rFonts w:ascii="Arial" w:eastAsia="Arial" w:hAnsi="Arial" w:cs="Arial"/>
          <w:sz w:val="24"/>
          <w:szCs w:val="24"/>
        </w:rPr>
        <w:t xml:space="preserve">in </w:t>
      </w:r>
      <w:r w:rsidRPr="2030048C">
        <w:rPr>
          <w:rFonts w:ascii="Arial" w:eastAsia="Arial" w:hAnsi="Arial" w:cs="Arial"/>
          <w:sz w:val="24"/>
          <w:szCs w:val="24"/>
        </w:rPr>
        <w:t xml:space="preserve">problem solving and enquiry-based learning, industry research and peer-assisted learning. Formative assessment develops key aims during the progress of a module. </w:t>
      </w:r>
    </w:p>
    <w:p w:rsidRPr="2030048C" w:rsidP="2030048C">
      <w:pPr>
        <w:pStyle w:val="p"/>
        <w:spacing w:before="0" w:after="0"/>
        <w:ind w:left="0" w:right="0"/>
        <w:jc w:val="both"/>
        <w:rPr>
          <w:rFonts w:ascii="Arial" w:eastAsia="Arial" w:hAnsi="Arial" w:cs="Arial"/>
          <w:sz w:val="14"/>
          <w:szCs w:val="1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Exams (which may include progress testing of core knowledge) seek to assess the depth and range of student understanding. </w:t>
      </w:r>
      <w:r w:rsidRPr="2030048C">
        <w:rPr>
          <w:rFonts w:ascii="Arial" w:eastAsia="Arial" w:hAnsi="Arial" w:cs="Arial"/>
          <w:sz w:val="24"/>
          <w:szCs w:val="24"/>
        </w:rPr>
        <w:t xml:space="preserve"> </w:t>
      </w:r>
      <w:r w:rsidRPr="2030048C">
        <w:rPr>
          <w:rFonts w:ascii="Arial" w:eastAsia="Arial" w:hAnsi="Arial" w:cs="Arial"/>
          <w:sz w:val="24"/>
          <w:szCs w:val="24"/>
        </w:rPr>
        <w:t>Presentation skills and group learning are developed throughout the programme to emulate the real-world situations in which our students may find themselves</w:t>
      </w:r>
      <w:r w:rsidRPr="2030048C">
        <w:rPr>
          <w:rFonts w:ascii="Arial" w:eastAsia="Arial" w:hAnsi="Arial" w:cs="Arial"/>
          <w:sz w:val="24"/>
          <w:szCs w:val="24"/>
        </w:rPr>
        <w:t>.</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Personal Tutors/Academic Progression Mentors are assigned to each student and remain with the student throughout their time on the course</w:t>
      </w:r>
      <w:r w:rsidRPr="2030048C">
        <w:rPr>
          <w:rFonts w:ascii="Arial" w:eastAsia="Arial" w:hAnsi="Arial" w:cs="Arial"/>
          <w:sz w:val="24"/>
          <w:szCs w:val="24"/>
        </w:rPr>
        <w:t xml:space="preserve">. </w:t>
      </w:r>
      <w:r w:rsidRPr="2030048C">
        <w:rPr>
          <w:rFonts w:ascii="Arial" w:eastAsia="Arial" w:hAnsi="Arial" w:cs="Arial"/>
          <w:sz w:val="24"/>
          <w:szCs w:val="24"/>
        </w:rPr>
        <w:t xml:space="preserve">The KULISC Academic Progression Mentors handover to their counterparts at Kingston University when the student’s progress to Level 5 to ensure continuity with the Personal Tutor Scheme. </w:t>
      </w:r>
      <w:r w:rsidRPr="2030048C">
        <w:rPr>
          <w:rFonts w:ascii="Arial" w:eastAsia="Arial" w:hAnsi="Arial" w:cs="Arial"/>
          <w:sz w:val="24"/>
          <w:szCs w:val="24"/>
        </w:rPr>
        <w:t xml:space="preserve">To further support students, all personal tutors/academic mentors are advised of the nature and timing of the assessments for each module, enabling them </w:t>
      </w:r>
      <w:r w:rsidRPr="2030048C">
        <w:rPr>
          <w:rFonts w:ascii="Arial" w:eastAsia="Arial" w:hAnsi="Arial" w:cs="Arial"/>
          <w:sz w:val="24"/>
          <w:szCs w:val="24"/>
        </w:rPr>
        <w:t xml:space="preserve">to identify and discuss areas of strength and weakness in each individual student’s skills and knowledge set. </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Feedback received and discussed in year one will feed forward into year two, and subsequently into the final year, further enabling tutors</w:t>
      </w:r>
      <w:r w:rsidRPr="2030048C">
        <w:rPr>
          <w:rFonts w:ascii="Arial" w:eastAsia="Arial" w:hAnsi="Arial" w:cs="Arial"/>
          <w:sz w:val="24"/>
          <w:szCs w:val="24"/>
        </w:rPr>
        <w:t>/mentors</w:t>
      </w:r>
      <w:r w:rsidRPr="2030048C">
        <w:rPr>
          <w:rFonts w:ascii="Arial" w:eastAsia="Arial" w:hAnsi="Arial" w:cs="Arial"/>
          <w:sz w:val="24"/>
          <w:szCs w:val="24"/>
        </w:rPr>
        <w:t xml:space="preserve"> to direct tutees to appropriate sources of support, </w:t>
      </w:r>
      <w:r w:rsidRPr="2030048C">
        <w:rPr>
          <w:rFonts w:ascii="Arial" w:eastAsia="Arial" w:hAnsi="Arial" w:cs="Arial"/>
          <w:sz w:val="24"/>
          <w:szCs w:val="24"/>
        </w:rPr>
        <w:t>guidance,</w:t>
      </w:r>
      <w:r w:rsidRPr="2030048C">
        <w:rPr>
          <w:rFonts w:ascii="Arial" w:eastAsia="Arial" w:hAnsi="Arial" w:cs="Arial"/>
          <w:sz w:val="24"/>
          <w:szCs w:val="24"/>
        </w:rPr>
        <w:t xml:space="preserve"> and development. Personal tutors</w:t>
      </w:r>
      <w:r w:rsidRPr="2030048C">
        <w:rPr>
          <w:rFonts w:ascii="Arial" w:eastAsia="Arial" w:hAnsi="Arial" w:cs="Arial"/>
          <w:sz w:val="24"/>
          <w:szCs w:val="24"/>
        </w:rPr>
        <w:t>/mentors</w:t>
      </w:r>
      <w:r w:rsidRPr="2030048C">
        <w:rPr>
          <w:rFonts w:ascii="Arial" w:eastAsia="Arial" w:hAnsi="Arial" w:cs="Arial"/>
          <w:sz w:val="24"/>
          <w:szCs w:val="24"/>
        </w:rPr>
        <w:t xml:space="preserve"> and the Kingston University’s Business &amp; Professional Experience Team will also be able to support students in discussions around their potential or preferred specialism in the Second Year.</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 </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In addition, early </w:t>
      </w:r>
      <w:r w:rsidRPr="2030048C">
        <w:rPr>
          <w:rFonts w:ascii="Arial" w:eastAsia="Arial" w:hAnsi="Arial" w:cs="Arial"/>
          <w:sz w:val="24"/>
          <w:szCs w:val="24"/>
        </w:rPr>
        <w:t>formative,</w:t>
      </w:r>
      <w:r w:rsidRPr="2030048C">
        <w:rPr>
          <w:rFonts w:ascii="Arial" w:eastAsia="Arial" w:hAnsi="Arial" w:cs="Arial"/>
          <w:sz w:val="24"/>
          <w:szCs w:val="24"/>
        </w:rPr>
        <w:t xml:space="preser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The programme is delivered through:</w:t>
      </w:r>
    </w:p>
    <w:p w:rsidRPr="2030048C" w:rsidP="2030048C">
      <w:pPr>
        <w:pStyle w:val="p"/>
        <w:spacing w:before="0" w:after="0"/>
        <w:ind w:left="0" w:right="0"/>
        <w:jc w:val="both"/>
        <w:rPr>
          <w:rFonts w:ascii="Arial" w:eastAsia="Arial" w:hAnsi="Arial" w:cs="Arial"/>
          <w:sz w:val="24"/>
          <w:szCs w:val="24"/>
        </w:rPr>
      </w:pP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Tutor-led classroom sessions</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Small group tutorials</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Seminars</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Formal lectures</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Group work</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Presentations, </w:t>
      </w:r>
      <w:r w:rsidRPr="2030048C">
        <w:rPr>
          <w:rFonts w:ascii="Arial" w:eastAsia="Arial" w:hAnsi="Arial" w:cs="Arial"/>
          <w:sz w:val="24"/>
          <w:szCs w:val="24"/>
        </w:rPr>
        <w:t>debates,</w:t>
      </w:r>
      <w:r w:rsidRPr="2030048C">
        <w:rPr>
          <w:rFonts w:ascii="Arial" w:eastAsia="Arial" w:hAnsi="Arial" w:cs="Arial"/>
          <w:sz w:val="24"/>
          <w:szCs w:val="24"/>
        </w:rPr>
        <w:t xml:space="preserve"> and discussions</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Project work</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Guided Independent Study</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Mentoring sessions</w:t>
      </w:r>
    </w:p>
    <w:p w:rsidRPr="2030048C" w:rsidP="2030048C">
      <w:pPr>
        <w:pStyle w:val="li"/>
        <w:numPr>
          <w:ilvl w:val="0"/>
          <w:numId w:val="19"/>
        </w:numPr>
        <w:pBdr>
          <w:left w:val="none" w:sz="0" w:space="7" w:color="auto"/>
        </w:pBdr>
        <w:spacing w:before="0" w:after="0"/>
        <w:ind w:left="72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Career and Employability Workshops </w:t>
      </w:r>
    </w:p>
    <w:p w:rsidRPr="2030048C" w:rsidP="2030048C">
      <w:pPr>
        <w:pStyle w:val="p"/>
        <w:spacing w:before="0" w:after="0"/>
        <w:ind w:left="0" w:right="0"/>
        <w:jc w:val="both"/>
        <w:rPr>
          <w:rFonts w:ascii="Arial" w:eastAsia="Arial" w:hAnsi="Arial" w:cs="Arial"/>
          <w:b/>
          <w:bCs/>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Recognition is given to the fact that students have come to the ISC from a wide range of academic and cultural backgrounds worldwide. Throughout their studies on the International Year One Programme, from the Induction Programme onwards, significant emphasis is placed on the importance of explaining to students the style and strengths of the British approach to teaching and learning as key elements in their academic acculturation.</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w:t>
      </w:r>
      <w:r w:rsidRPr="2030048C">
        <w:rPr>
          <w:rFonts w:ascii="Arial" w:eastAsia="Arial" w:hAnsi="Arial" w:cs="Arial"/>
          <w:sz w:val="24"/>
          <w:szCs w:val="24"/>
        </w:rPr>
        <w:t xml:space="preserv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b/>
          <w:bCs/>
          <w:sz w:val="24"/>
          <w:szCs w:val="24"/>
          <w:shd w:val="clear" w:color="auto" w:fill="FFFFFF"/>
        </w:rPr>
        <w:t>1)</w:t>
      </w:r>
      <w:r w:rsidRPr="2030048C">
        <w:rPr>
          <w:rFonts w:ascii="Arial" w:eastAsia="Arial" w:hAnsi="Arial" w:cs="Arial"/>
          <w:sz w:val="24"/>
          <w:szCs w:val="24"/>
        </w:rPr>
        <w:t xml:space="preserve">     </w:t>
      </w:r>
      <w:r w:rsidRPr="2030048C">
        <w:rPr>
          <w:rFonts w:ascii="Arial" w:eastAsia="Arial" w:hAnsi="Arial" w:cs="Arial"/>
          <w:b/>
          <w:bCs/>
          <w:sz w:val="24"/>
          <w:szCs w:val="24"/>
        </w:rPr>
        <w:t>Academic Mentoring Sessions/</w:t>
      </w:r>
      <w:r w:rsidRPr="2030048C">
        <w:rPr>
          <w:rFonts w:ascii="Arial" w:eastAsia="Arial" w:hAnsi="Arial" w:cs="Arial"/>
          <w:b/>
          <w:bCs/>
          <w:sz w:val="24"/>
          <w:szCs w:val="24"/>
        </w:rPr>
        <w:t>Career Ahead</w:t>
      </w:r>
      <w:r w:rsidRPr="2030048C">
        <w:rPr>
          <w:rFonts w:ascii="Arial" w:eastAsia="Arial" w:hAnsi="Arial" w:cs="Arial"/>
          <w:b/>
          <w:bCs/>
          <w:sz w:val="24"/>
          <w:szCs w:val="24"/>
        </w:rPr>
        <w:t xml:space="preserve">: </w:t>
      </w:r>
      <w:r w:rsidRPr="2030048C">
        <w:rPr>
          <w:rFonts w:ascii="Arial" w:eastAsia="Arial" w:hAnsi="Arial" w:cs="Arial"/>
          <w:sz w:val="24"/>
          <w:szCs w:val="24"/>
          <w:shd w:val="clear" w:color="auto" w:fill="FFFFFF"/>
        </w:rPr>
        <w:t xml:space="preserve">This is a compulsory </w:t>
      </w:r>
      <w:r w:rsidRPr="2030048C">
        <w:rPr>
          <w:rFonts w:ascii="Arial" w:eastAsia="Arial" w:hAnsi="Arial" w:cs="Arial"/>
          <w:sz w:val="24"/>
          <w:szCs w:val="24"/>
          <w:shd w:val="clear" w:color="auto" w:fill="FFFFFF"/>
        </w:rPr>
        <w:t>one-hour</w:t>
      </w:r>
      <w:r w:rsidRPr="2030048C">
        <w:rPr>
          <w:rFonts w:ascii="Arial" w:eastAsia="Arial" w:hAnsi="Arial" w:cs="Arial"/>
          <w:sz w:val="24"/>
          <w:szCs w:val="24"/>
          <w:shd w:val="clear" w:color="auto" w:fill="FFFFFF"/>
        </w:rPr>
        <w:t xml:space="preserve"> session offered per </w:t>
      </w:r>
      <w:r w:rsidRPr="2030048C">
        <w:rPr>
          <w:rFonts w:ascii="Arial" w:eastAsia="Arial" w:hAnsi="Arial" w:cs="Arial"/>
          <w:sz w:val="24"/>
          <w:szCs w:val="24"/>
          <w:shd w:val="clear" w:color="auto" w:fill="FFFFFF"/>
        </w:rPr>
        <w:t>week on</w:t>
      </w:r>
      <w:r w:rsidRPr="2030048C">
        <w:rPr>
          <w:rFonts w:ascii="Arial" w:eastAsia="Arial" w:hAnsi="Arial" w:cs="Arial"/>
          <w:sz w:val="24"/>
          <w:szCs w:val="24"/>
          <w:shd w:val="clear" w:color="auto" w:fill="FFFFFF"/>
        </w:rPr>
        <w:t xml:space="preserve"> a weekly basis for all International Year 1 students. It is run as part of the KULISC Academic Progression Mentoring Scheme whereby a KULISC Tutor will empower students through mentoring to make choices that positively enhance their own wellbeing, academic </w:t>
      </w:r>
      <w:r w:rsidRPr="2030048C">
        <w:rPr>
          <w:rFonts w:ascii="Arial" w:eastAsia="Arial" w:hAnsi="Arial" w:cs="Arial"/>
          <w:sz w:val="24"/>
          <w:szCs w:val="24"/>
          <w:shd w:val="clear" w:color="auto" w:fill="FFFFFF"/>
        </w:rPr>
        <w:t>progression,</w:t>
      </w:r>
      <w:r w:rsidRPr="2030048C">
        <w:rPr>
          <w:rFonts w:ascii="Arial" w:eastAsia="Arial" w:hAnsi="Arial" w:cs="Arial"/>
          <w:sz w:val="24"/>
          <w:szCs w:val="24"/>
          <w:shd w:val="clear" w:color="auto" w:fill="FFFFFF"/>
        </w:rPr>
        <w:t xml:space="preserve"> and personal development, now and for the future. Embedded within the Scheme is a service called </w:t>
      </w:r>
      <w:r w:rsidRPr="2030048C">
        <w:rPr>
          <w:rFonts w:ascii="Arial" w:eastAsia="Arial" w:hAnsi="Arial" w:cs="Arial"/>
          <w:sz w:val="24"/>
          <w:szCs w:val="24"/>
          <w:shd w:val="clear" w:color="auto" w:fill="FFFFFF"/>
        </w:rPr>
        <w:t>Career Ahead</w:t>
      </w:r>
      <w:r w:rsidRPr="2030048C">
        <w:rPr>
          <w:rFonts w:ascii="Arial" w:eastAsia="Arial" w:hAnsi="Arial" w:cs="Arial"/>
          <w:sz w:val="24"/>
          <w:szCs w:val="24"/>
          <w:shd w:val="clear" w:color="auto" w:fill="FFFFFF"/>
        </w:rPr>
        <w:t xml:space="preserve">, </w:t>
      </w:r>
      <w:r w:rsidRPr="2030048C">
        <w:rPr>
          <w:rFonts w:ascii="Arial" w:eastAsia="Arial" w:hAnsi="Arial" w:cs="Arial"/>
          <w:sz w:val="24"/>
          <w:szCs w:val="24"/>
        </w:rPr>
        <w:t xml:space="preserve">supporting students to develop valuable employment skills. </w:t>
      </w:r>
    </w:p>
    <w:p w:rsidRPr="2030048C" w:rsidP="2030048C">
      <w:pPr>
        <w:jc w:val="both"/>
        <w:rPr>
          <w:rFonts w:ascii="Arial" w:eastAsia="Arial" w:hAnsi="Arial" w:cs="Arial"/>
          <w:sz w:val="24"/>
          <w:szCs w:val="24"/>
        </w:rPr>
      </w:pPr>
      <w:r w:rsidRPr="2030048C">
        <w:rPr>
          <w:rFonts w:ascii="Arial" w:eastAsia="Arial" w:hAnsi="Arial" w:cs="Arial"/>
          <w:sz w:val="24"/>
          <w:szCs w:val="24"/>
        </w:rPr>
        <w:t>Career Ahead</w:t>
      </w:r>
      <w:r w:rsidRPr="2030048C">
        <w:rPr>
          <w:rFonts w:ascii="Arial" w:eastAsia="Arial" w:hAnsi="Arial" w:cs="Arial"/>
          <w:sz w:val="24"/>
          <w:szCs w:val="24"/>
        </w:rPr>
        <w:t xml:space="preserve"> activities include: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Keeping a reflective </w:t>
      </w:r>
      <w:r w:rsidRPr="2030048C">
        <w:rPr>
          <w:rFonts w:ascii="Arial" w:eastAsia="Arial" w:hAnsi="Arial" w:cs="Arial"/>
          <w:sz w:val="24"/>
          <w:szCs w:val="24"/>
        </w:rPr>
        <w:t>diary.</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Completing a bespoke skills review, identifying personal strengths and areas for </w:t>
      </w:r>
      <w:r w:rsidRPr="2030048C">
        <w:rPr>
          <w:rFonts w:ascii="Arial" w:eastAsia="Arial" w:hAnsi="Arial" w:cs="Arial"/>
          <w:sz w:val="24"/>
          <w:szCs w:val="24"/>
        </w:rPr>
        <w:t>development.</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Writing a personal development plan.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Through </w:t>
      </w:r>
      <w:r w:rsidRPr="2030048C">
        <w:rPr>
          <w:rFonts w:ascii="Arial" w:eastAsia="Arial" w:hAnsi="Arial" w:cs="Arial"/>
          <w:sz w:val="24"/>
          <w:szCs w:val="24"/>
        </w:rPr>
        <w:t>Career Ahead</w:t>
      </w:r>
      <w:r w:rsidRPr="2030048C">
        <w:rPr>
          <w:rFonts w:ascii="Arial" w:eastAsia="Arial" w:hAnsi="Arial" w:cs="Arial"/>
          <w:sz w:val="24"/>
          <w:szCs w:val="24"/>
        </w:rPr>
        <w:t xml:space="preserve"> activities, students will:</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 xml:space="preserve">Demonstrate self-awareness and personal skills </w:t>
      </w:r>
      <w:r w:rsidRPr="2030048C">
        <w:rPr>
          <w:rFonts w:ascii="Arial" w:eastAsia="Arial" w:hAnsi="Arial" w:cs="Arial"/>
          <w:sz w:val="24"/>
          <w:szCs w:val="24"/>
        </w:rPr>
        <w:t>development.</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Acquire knowledge about the ‘world of work’</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 xml:space="preserve">Undertake self-reflection and take action to </w:t>
      </w:r>
      <w:r w:rsidRPr="2030048C">
        <w:rPr>
          <w:rFonts w:ascii="Arial" w:eastAsia="Arial" w:hAnsi="Arial" w:cs="Arial"/>
          <w:sz w:val="24"/>
          <w:szCs w:val="24"/>
        </w:rPr>
        <w:t>improve.</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Develop an awareness of the need to take responsibility for their own future.</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shd w:val="clear" w:color="auto" w:fill="FFFFFF"/>
        </w:rPr>
        <w:t xml:space="preserve">The Academic Progression Mentoring Scheme (and </w:t>
      </w:r>
      <w:r w:rsidRPr="2030048C">
        <w:rPr>
          <w:rFonts w:ascii="Arial" w:eastAsia="Arial" w:hAnsi="Arial" w:cs="Arial"/>
          <w:sz w:val="24"/>
          <w:szCs w:val="24"/>
          <w:shd w:val="clear" w:color="auto" w:fill="FFFFFF"/>
        </w:rPr>
        <w:t>Career Ahead</w:t>
      </w:r>
      <w:r w:rsidRPr="2030048C">
        <w:rPr>
          <w:rFonts w:ascii="Arial" w:eastAsia="Arial" w:hAnsi="Arial" w:cs="Arial"/>
          <w:sz w:val="24"/>
          <w:szCs w:val="24"/>
          <w:shd w:val="clear" w:color="auto" w:fill="FFFFFF"/>
        </w:rPr>
        <w:t xml:space="preserve">) does not contribute to the assessment of the [International Year One Programme and compliments the Business Readiness module, rather than duplicates. This session is based on </w:t>
      </w:r>
      <w:r w:rsidRPr="2030048C">
        <w:rPr>
          <w:rFonts w:ascii="Arial" w:eastAsia="Arial" w:hAnsi="Arial" w:cs="Arial"/>
          <w:sz w:val="24"/>
          <w:szCs w:val="24"/>
          <w:shd w:val="clear" w:color="auto" w:fill="FFFFFF"/>
        </w:rPr>
        <w:t>the rationale of providing all</w:t>
      </w:r>
      <w:r w:rsidRPr="2030048C">
        <w:rPr>
          <w:rFonts w:ascii="Arial" w:eastAsia="Arial" w:hAnsi="Arial" w:cs="Arial"/>
          <w:sz w:val="24"/>
          <w:szCs w:val="24"/>
          <w:shd w:val="clear" w:color="auto" w:fill="FFFFFF"/>
        </w:rPr>
        <w:t xml:space="preserve"> </w:t>
      </w:r>
      <w:r w:rsidRPr="2030048C">
        <w:rPr>
          <w:rFonts w:ascii="Arial" w:eastAsia="Arial" w:hAnsi="Arial" w:cs="Arial"/>
          <w:sz w:val="24"/>
          <w:szCs w:val="24"/>
          <w:shd w:val="clear" w:color="auto" w:fill="FFFFFF"/>
        </w:rPr>
        <w:t>International Year One students with academic</w:t>
      </w:r>
      <w:r w:rsidRPr="2030048C">
        <w:rPr>
          <w:rFonts w:ascii="Arial" w:eastAsia="Arial" w:hAnsi="Arial" w:cs="Arial"/>
          <w:sz w:val="24"/>
          <w:szCs w:val="24"/>
          <w:shd w:val="clear" w:color="auto" w:fill="FFFFFF"/>
        </w:rPr>
        <w:t xml:space="preserve">, </w:t>
      </w:r>
      <w:r w:rsidRPr="2030048C">
        <w:rPr>
          <w:rFonts w:ascii="Arial" w:eastAsia="Arial" w:hAnsi="Arial" w:cs="Arial"/>
          <w:sz w:val="24"/>
          <w:szCs w:val="24"/>
          <w:shd w:val="clear" w:color="auto" w:fill="FFFFFF"/>
        </w:rPr>
        <w:t>employability and</w:t>
      </w:r>
      <w:r w:rsidRPr="2030048C">
        <w:rPr>
          <w:rFonts w:ascii="Arial" w:eastAsia="Arial" w:hAnsi="Arial" w:cs="Arial"/>
          <w:sz w:val="24"/>
          <w:szCs w:val="24"/>
          <w:shd w:val="clear" w:color="auto" w:fill="FFFFFF"/>
        </w:rPr>
        <w:t>/or social support and guidance during their studies. The mentor and mentees are to work together to build positive relationships and fundamentally student success at International Year One.</w:t>
      </w:r>
    </w:p>
    <w:p w:rsidRPr="2030048C" w:rsidP="2030048C">
      <w:pPr>
        <w:pStyle w:val="ListParagraph0"/>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2) Library: </w:t>
      </w:r>
      <w:r w:rsidRPr="2030048C">
        <w:rPr>
          <w:rFonts w:ascii="Arial" w:eastAsia="Arial" w:hAnsi="Arial" w:cs="Arial"/>
          <w:sz w:val="24"/>
          <w:szCs w:val="24"/>
        </w:rPr>
        <w:t>The students will also be provided with a small library/resources area in ISC, where a limited range of texts and specialist journals will be available to them. They will, additionally,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3) Extended </w:t>
      </w:r>
      <w:r w:rsidRPr="2030048C">
        <w:rPr>
          <w:rFonts w:ascii="Arial" w:eastAsia="Arial" w:hAnsi="Arial" w:cs="Arial"/>
          <w:b/>
          <w:bCs/>
          <w:sz w:val="24"/>
          <w:szCs w:val="24"/>
        </w:rPr>
        <w:t>writing</w:t>
      </w:r>
      <w:r w:rsidRPr="2030048C">
        <w:rPr>
          <w:rFonts w:ascii="Arial" w:eastAsia="Arial" w:hAnsi="Arial" w:cs="Arial"/>
          <w:b/>
          <w:bCs/>
          <w:sz w:val="24"/>
          <w:szCs w:val="24"/>
        </w:rPr>
        <w:t>:</w:t>
      </w:r>
      <w:r w:rsidRPr="2030048C">
        <w:rPr>
          <w:rFonts w:ascii="Arial" w:eastAsia="Arial" w:hAnsi="Arial" w:cs="Arial"/>
          <w:sz w:val="24"/>
          <w:szCs w:val="24"/>
        </w:rPr>
        <w:t xml:space="preserve"> Through the extended </w:t>
      </w:r>
      <w:r w:rsidRPr="2030048C">
        <w:rPr>
          <w:rFonts w:ascii="Arial" w:eastAsia="Arial" w:hAnsi="Arial" w:cs="Arial"/>
          <w:sz w:val="24"/>
          <w:szCs w:val="24"/>
        </w:rPr>
        <w:t>writing</w:t>
      </w:r>
      <w:r w:rsidRPr="2030048C">
        <w:rPr>
          <w:rFonts w:ascii="Arial" w:eastAsia="Arial" w:hAnsi="Arial" w:cs="Arial"/>
          <w:sz w:val="24"/>
          <w:szCs w:val="24"/>
        </w:rPr>
        <w:t xml:space="preserve"> in </w:t>
      </w:r>
      <w:r w:rsidRPr="2030048C">
        <w:rPr>
          <w:rFonts w:ascii="Arial" w:eastAsia="Arial" w:hAnsi="Arial" w:cs="Arial"/>
          <w:sz w:val="24"/>
          <w:szCs w:val="24"/>
        </w:rPr>
        <w:t>the modules, students</w:t>
      </w:r>
      <w:r w:rsidRPr="2030048C">
        <w:rPr>
          <w:rFonts w:ascii="Arial" w:eastAsia="Arial" w:hAnsi="Arial" w:cs="Arial"/>
          <w:sz w:val="24"/>
          <w:szCs w:val="24"/>
        </w:rPr>
        <w:t xml:space="preserve"> will also be able to develop their writing and presentational skills.</w:t>
      </w:r>
      <w:r w:rsidRPr="2030048C">
        <w:rPr>
          <w:rFonts w:ascii="Arial" w:eastAsia="Arial" w:hAnsi="Arial" w:cs="Arial"/>
          <w:sz w:val="24"/>
          <w:szCs w:val="24"/>
        </w:rPr>
        <w:t xml:space="preserve">  </w:t>
      </w:r>
      <w:r w:rsidRPr="2030048C">
        <w:rPr>
          <w:rFonts w:ascii="Arial" w:eastAsia="Arial" w:hAnsi="Arial" w:cs="Arial"/>
          <w:sz w:val="24"/>
          <w:szCs w:val="24"/>
        </w:rPr>
        <w:t>IT skills will be provided to enable them not only to make use of the Internet for their research, but also to be able, when on their University degree programmes, to word process their assignments. These aspects of their studies will also be used to reinforce the importance of referencing written work and providing a full bibliography. The plagiarism issue will also be addressed in this context.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4) Student Progression and Wellbeing Team</w:t>
      </w:r>
      <w:r w:rsidRPr="2030048C">
        <w:rPr>
          <w:rFonts w:ascii="Arial" w:eastAsia="Arial" w:hAnsi="Arial" w:cs="Arial"/>
          <w:b/>
          <w:bCs/>
          <w:sz w:val="24"/>
          <w:szCs w:val="24"/>
        </w:rPr>
        <w:t>:</w:t>
      </w:r>
      <w:r w:rsidRPr="2030048C">
        <w:rPr>
          <w:rFonts w:ascii="Arial" w:eastAsia="Arial" w:hAnsi="Arial" w:cs="Arial"/>
          <w:sz w:val="24"/>
          <w:szCs w:val="24"/>
        </w:rPr>
        <w:t xml:space="preserve"> The </w:t>
      </w:r>
      <w:r w:rsidRPr="2030048C">
        <w:rPr>
          <w:rFonts w:ascii="Arial" w:eastAsia="Arial" w:hAnsi="Arial" w:cs="Arial"/>
          <w:sz w:val="24"/>
          <w:szCs w:val="24"/>
        </w:rPr>
        <w:t xml:space="preserve">ISC has designated wellbeing and safeguarding staff </w:t>
      </w:r>
      <w:r w:rsidRPr="2030048C">
        <w:rPr>
          <w:rFonts w:ascii="Arial" w:eastAsia="Arial" w:hAnsi="Arial" w:cs="Arial"/>
          <w:sz w:val="24"/>
          <w:szCs w:val="24"/>
        </w:rPr>
        <w:t>will also provide support to students who need guidance on non-academic matters.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jc w:val="both"/>
        <w:rPr>
          <w:rFonts w:ascii="Arial" w:eastAsia="Arial" w:hAnsi="Arial" w:cs="Arial"/>
          <w:sz w:val="22"/>
          <w:szCs w:val="22"/>
        </w:rPr>
      </w:pPr>
    </w:p>
    <w:p w:rsidR="3D0EBCB8"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KULISC </w:t>
      </w:r>
      <w:r w:rsidRPr="2030048C">
        <w:rPr>
          <w:rFonts w:ascii="Arial" w:eastAsia="Arial" w:hAnsi="Arial" w:cs="Arial"/>
          <w:sz w:val="24"/>
          <w:szCs w:val="24"/>
        </w:rPr>
        <w:t>has several methods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pStyle w:val="p"/>
        <w:spacing w:before="0" w:after="0"/>
        <w:ind w:left="360" w:right="0"/>
        <w:jc w:val="both"/>
        <w:rPr>
          <w:rFonts w:ascii="Arial" w:eastAsia="Arial" w:hAnsi="Arial" w:cs="Arial"/>
          <w:sz w:val="24"/>
          <w:szCs w:val="24"/>
        </w:rPr>
      </w:pP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External examiners</w:t>
      </w:r>
      <w:r w:rsidRPr="2030048C">
        <w:rPr>
          <w:rFonts w:ascii="Arial" w:eastAsia="Arial" w:hAnsi="Arial" w:cs="Arial"/>
          <w:sz w:val="24"/>
          <w:szCs w:val="24"/>
        </w:rPr>
        <w:t xml:space="preserve"> </w:t>
      </w:r>
      <w:r w:rsidRPr="2030048C">
        <w:rPr>
          <w:rFonts w:ascii="Arial" w:eastAsia="Arial" w:hAnsi="Arial" w:cs="Arial"/>
          <w:sz w:val="24"/>
          <w:szCs w:val="24"/>
        </w:rPr>
        <w:t>– individual experts from another institution who assess the quality and comparability of our standards to those of other institutions</w:t>
      </w: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Quality Assurance and Enhancement Committee/</w:t>
      </w:r>
      <w:r w:rsidRPr="2030048C">
        <w:rPr>
          <w:rFonts w:ascii="Arial" w:eastAsia="Arial" w:hAnsi="Arial" w:cs="Arial"/>
          <w:sz w:val="24"/>
          <w:szCs w:val="24"/>
        </w:rPr>
        <w:t xml:space="preserve">Boards of </w:t>
      </w:r>
      <w:r w:rsidRPr="2030048C">
        <w:rPr>
          <w:rFonts w:ascii="Arial" w:eastAsia="Arial" w:hAnsi="Arial" w:cs="Arial"/>
          <w:sz w:val="24"/>
          <w:szCs w:val="24"/>
        </w:rPr>
        <w:t>S</w:t>
      </w:r>
      <w:r w:rsidRPr="2030048C">
        <w:rPr>
          <w:rFonts w:ascii="Arial" w:eastAsia="Arial" w:hAnsi="Arial" w:cs="Arial"/>
          <w:sz w:val="24"/>
          <w:szCs w:val="24"/>
        </w:rPr>
        <w:t>tudy with student representation</w:t>
      </w: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Annual Monitoring and Enhancement</w:t>
      </w: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Periodic review undertaken at subject level</w:t>
      </w:r>
      <w:r w:rsidRPr="2030048C">
        <w:rPr>
          <w:rFonts w:ascii="Arial" w:eastAsia="Arial" w:hAnsi="Arial" w:cs="Arial"/>
          <w:sz w:val="24"/>
          <w:szCs w:val="24"/>
        </w:rPr>
        <w:t xml:space="preserve"> with student involvement</w:t>
      </w: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Student evaluation including </w:t>
      </w:r>
      <w:r w:rsidRPr="2030048C">
        <w:rPr>
          <w:rFonts w:ascii="Arial" w:eastAsia="Arial" w:hAnsi="Arial" w:cs="Arial"/>
          <w:sz w:val="24"/>
          <w:szCs w:val="24"/>
        </w:rPr>
        <w:t>Early, Mid and End-of-</w:t>
      </w:r>
      <w:r w:rsidRPr="2030048C">
        <w:rPr>
          <w:rFonts w:ascii="Arial" w:eastAsia="Arial" w:hAnsi="Arial" w:cs="Arial"/>
          <w:sz w:val="24"/>
          <w:szCs w:val="24"/>
        </w:rPr>
        <w:t>Module Evaluation Questionnaire (MEQs)</w:t>
      </w:r>
      <w:r w:rsidRPr="2030048C">
        <w:rPr>
          <w:rFonts w:ascii="Arial" w:eastAsia="Arial" w:hAnsi="Arial" w:cs="Arial"/>
          <w:sz w:val="24"/>
          <w:szCs w:val="24"/>
        </w:rPr>
        <w:t>.</w:t>
      </w: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r w:rsidRPr="2030048C">
        <w:rPr>
          <w:rFonts w:ascii="Arial" w:eastAsia="Arial" w:hAnsi="Arial" w:cs="Arial"/>
          <w:sz w:val="24"/>
          <w:szCs w:val="24"/>
        </w:rPr>
        <w:t xml:space="preserve"> which ensure marking is fair and consistent</w:t>
      </w:r>
    </w:p>
    <w:p w:rsidR="3D0EBCB8" w:rsidRPr="2030048C" w:rsidP="2030048C">
      <w:pPr>
        <w:pStyle w:val="li"/>
        <w:numPr>
          <w:ilvl w:val="0"/>
          <w:numId w:val="22"/>
        </w:numPr>
        <w:pBdr>
          <w:left w:val="none" w:sz="0" w:space="7" w:color="auto"/>
        </w:pBdr>
        <w:spacing w:before="0" w:after="0"/>
        <w:ind w:left="36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Module/Programme Assessment Boards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15"/>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6AA13F1-28CE-40E8-8861-077E31725AF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