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2.0 -->
  <w:body>
    <w:p w:rsidR="00A92C9B" w:rsidRPr="00DA2044" w:rsidP="00A92C9B" w14:paraId="2322E545" w14:textId="20FFBD0E">
      <w:pPr>
        <w:rPr>
          <w:rFonts w:ascii="Arial" w:hAnsi="Arial" w:cs="Arial"/>
          <w:b/>
        </w:rPr>
      </w:pPr>
      <w:r>
        <w:rPr>
          <w:rFonts w:ascii="Arial" w:hAnsi="Arial" w:cs="Arial"/>
          <w:b/>
        </w:rPr>
        <w:t>Template C4</w:t>
      </w:r>
    </w:p>
    <w:p w:rsidR="00A92C9B" w:rsidRPr="00DA2044" w:rsidP="00A92C9B" w14:paraId="0CC25924" w14:textId="77777777">
      <w:pPr>
        <w:rPr>
          <w:rFonts w:ascii="Arial" w:hAnsi="Arial" w:cs="Arial"/>
          <w:noProof/>
        </w:rPr>
      </w:pPr>
    </w:p>
    <w:p w:rsidR="00A92C9B" w:rsidRPr="00DA2044" w:rsidP="00A92C9B" w14:paraId="16E28216" w14:textId="77777777">
      <w:pPr>
        <w:rPr>
          <w:rFonts w:ascii="Arial" w:hAnsi="Arial" w:cs="Arial"/>
          <w:b/>
        </w:rPr>
      </w:pPr>
      <w:r w:rsidRPr="00DA2044">
        <w:rPr>
          <w:rFonts w:ascii="Arial" w:hAnsi="Arial" w:cs="Arial"/>
          <w:noProof/>
          <w:sz w:val="36"/>
          <w:szCs w:val="36"/>
        </w:rPr>
        <w:drawing>
          <wp:inline distT="0" distB="0" distL="0" distR="0">
            <wp:extent cx="704850" cy="7048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704850" cy="704850"/>
                    </a:xfrm>
                    <a:prstGeom prst="rect">
                      <a:avLst/>
                    </a:prstGeom>
                    <a:noFill/>
                    <a:ln>
                      <a:noFill/>
                    </a:ln>
                  </pic:spPr>
                </pic:pic>
              </a:graphicData>
            </a:graphic>
          </wp:inline>
        </w:drawing>
      </w:r>
    </w:p>
    <w:p w:rsidR="00A92C9B" w:rsidRPr="00DA2044" w:rsidP="00A92C9B" w14:paraId="0AA54ED3" w14:textId="77777777">
      <w:pPr>
        <w:jc w:val="right"/>
        <w:rPr>
          <w:rFonts w:ascii="Arial" w:hAnsi="Arial" w:cs="Arial"/>
          <w:b/>
        </w:rPr>
      </w:pPr>
    </w:p>
    <w:p w:rsidR="00A92C9B" w:rsidRPr="00DA2044" w:rsidP="00A92C9B" w14:paraId="02CDBD69" w14:textId="77777777">
      <w:pPr>
        <w:rPr>
          <w:rFonts w:ascii="Arial" w:hAnsi="Arial" w:cs="Arial"/>
          <w:b/>
        </w:rPr>
      </w:pPr>
    </w:p>
    <w:p w:rsidR="00A92C9B" w:rsidRPr="00DA2044" w:rsidP="00A92C9B" w14:paraId="29E826EF" w14:textId="77777777">
      <w:pPr>
        <w:rPr>
          <w:rFonts w:ascii="Arial" w:hAnsi="Arial" w:cs="Arial"/>
          <w:b/>
        </w:rPr>
      </w:pPr>
    </w:p>
    <w:p w:rsidR="00A92C9B" w:rsidRPr="00DA2044" w:rsidP="00A92C9B" w14:paraId="4A2A64BC" w14:textId="77777777">
      <w:pPr>
        <w:rPr>
          <w:rFonts w:ascii="Arial" w:hAnsi="Arial" w:cs="Arial"/>
          <w:b/>
        </w:rPr>
      </w:pPr>
    </w:p>
    <w:p w:rsidR="00A92C9B" w:rsidRPr="00DA2044" w:rsidP="00A92C9B" w14:paraId="57675CD5" w14:textId="77777777">
      <w:pPr>
        <w:rPr>
          <w:rFonts w:ascii="Arial" w:hAnsi="Arial" w:cs="Arial"/>
          <w:b/>
          <w:sz w:val="28"/>
        </w:rPr>
      </w:pPr>
      <w:r w:rsidRPr="00DA2044">
        <w:rPr>
          <w:rFonts w:ascii="Arial" w:hAnsi="Arial" w:cs="Arial"/>
          <w:b/>
          <w:sz w:val="36"/>
        </w:rPr>
        <w:t>Programme Specification</w:t>
      </w:r>
      <w:r>
        <w:rPr>
          <w:rFonts w:ascii="Arial" w:hAnsi="Arial" w:cs="Arial"/>
          <w:b/>
          <w:sz w:val="36"/>
        </w:rPr>
        <w:fldChar w:fldCharType="begin"/>
      </w:r>
      <w:r w:rsidRPr="00DA2044">
        <w:rPr>
          <w:rFonts w:ascii="Arial" w:hAnsi="Arial" w:cs="Arial"/>
        </w:rPr>
        <w:instrText xml:space="preserve"> XE "</w:instrText>
      </w:r>
      <w:r w:rsidRPr="00DA2044">
        <w:rPr>
          <w:rFonts w:ascii="Arial" w:hAnsi="Arial" w:cs="Arial"/>
          <w:noProof/>
        </w:rPr>
        <w:instrText>Programme Specification</w:instrText>
      </w:r>
      <w:r w:rsidRPr="00DA2044">
        <w:rPr>
          <w:rFonts w:ascii="Arial" w:hAnsi="Arial" w:cs="Arial"/>
        </w:rPr>
        <w:instrText xml:space="preserve">" </w:instrText>
      </w:r>
      <w:r>
        <w:rPr>
          <w:rFonts w:ascii="Arial" w:hAnsi="Arial" w:cs="Arial"/>
          <w:b/>
          <w:sz w:val="36"/>
        </w:rPr>
        <w:fldChar w:fldCharType="end"/>
      </w:r>
    </w:p>
    <w:p w:rsidR="00A92C9B" w:rsidRPr="00DA2044" w:rsidP="00A92C9B" w14:paraId="33613DBB" w14:textId="77777777">
      <w:pPr>
        <w:rPr>
          <w:rFonts w:ascii="Arial" w:hAnsi="Arial" w:cs="Arial"/>
          <w:b/>
          <w:sz w:val="28"/>
        </w:rPr>
      </w:pPr>
    </w:p>
    <w:p w:rsidR="00A92C9B" w:rsidRPr="00DA2044" w:rsidP="00A92C9B" w14:paraId="348A0D6B" w14:textId="77777777">
      <w:pPr>
        <w:rPr>
          <w:rFonts w:ascii="Arial" w:hAnsi="Arial" w:cs="Arial"/>
          <w:b/>
          <w:sz w:val="28"/>
        </w:rPr>
      </w:pPr>
    </w:p>
    <w:p w:rsidR="00A92C9B" w:rsidRPr="00DA2044" w:rsidP="2030048C" w14:paraId="2F319D96" w14:textId="6BE612D7">
      <w:pPr>
        <w:rPr>
          <w:rFonts w:ascii="Arial" w:hAnsi="Arial" w:cs="Arial"/>
          <w:b/>
          <w:bCs/>
          <w:sz w:val="28"/>
          <w:szCs w:val="28"/>
          <w:lang w:val="en-GB"/>
        </w:rPr>
      </w:pPr>
      <w:r w:rsidRPr="2030048C">
        <w:rPr>
          <w:rFonts w:ascii="Arial" w:hAnsi="Arial" w:cs="Arial"/>
          <w:b/>
          <w:bCs/>
          <w:sz w:val="28"/>
          <w:szCs w:val="28"/>
          <w:lang w:val="en-GB"/>
        </w:rPr>
        <w:t>Title of Course:</w:t>
      </w:r>
      <w:r w:rsidRPr="2030048C" w:rsidR="00E561A2">
        <w:rPr>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International Year One</w:t>
      </w:r>
      <w:r w:rsidRPr="2030048C" w:rsidR="00E561A2">
        <w:rPr>
          <w:rStyle w:val="normaltextrun"/>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Business Management</w:t>
      </w:r>
    </w:p>
    <w:p w:rsidR="00A92C9B" w:rsidRPr="00DA2044" w:rsidP="00A92C9B" w14:paraId="1D77438F" w14:textId="77777777">
      <w:pPr>
        <w:rPr>
          <w:rFonts w:ascii="Arial" w:hAnsi="Arial" w:cs="Arial"/>
          <w:b/>
          <w:sz w:val="28"/>
        </w:rPr>
      </w:pPr>
    </w:p>
    <w:p w:rsidR="00A92C9B" w:rsidP="00A92C9B" w14:paraId="0367840B" w14:textId="77777777">
      <w:pPr>
        <w:rPr>
          <w:rFonts w:ascii="Arial" w:hAnsi="Arial" w:cs="Arial"/>
          <w:b/>
          <w:sz w:val="28"/>
        </w:rPr>
      </w:pPr>
    </w:p>
    <w:p w:rsidR="00970D87" w:rsidP="00A92C9B" w14:paraId="35414B3A" w14:textId="77777777">
      <w:pPr>
        <w:rPr>
          <w:rFonts w:ascii="Arial" w:hAnsi="Arial" w:cs="Arial"/>
          <w:b/>
          <w:sz w:val="28"/>
        </w:rPr>
      </w:pPr>
    </w:p>
    <w:p w:rsidR="00970D87" w:rsidP="540725A5" w14:paraId="24EFB083" w14:textId="77777777">
      <w:pPr>
        <w:rPr>
          <w:rFonts w:ascii="Arial" w:hAnsi="Arial" w:cs="Arial"/>
          <w:b w:val="0"/>
          <w:bCs w:val="0"/>
          <w:sz w:val="24"/>
          <w:szCs w:val="24"/>
        </w:rPr>
      </w:pPr>
    </w:p>
    <w:p w:rsidR="00970D87" w:rsidRPr="00DA2044" w:rsidP="540725A5" w14:paraId="1A534D29" w14:textId="77777777">
      <w:pPr>
        <w:rPr>
          <w:rFonts w:ascii="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90"/>
        <w:gridCol w:w="6526"/>
      </w:tblGrid>
      <w:tr w14:paraId="04F7B2D6" w14:textId="77777777" w:rsidTr="22ACACF3">
        <w:tblPrEx>
          <w:tblW w:w="0" w:type="auto"/>
          <w:tblLook w:val="04A0"/>
        </w:tblPrEx>
        <w:tc>
          <w:tcPr>
            <w:tcW w:w="2689" w:type="dxa"/>
            <w:shd w:val="clear" w:color="auto" w:fill="auto"/>
          </w:tcPr>
          <w:p w:rsidR="00A92C9B" w:rsidRPr="00970D87" w:rsidP="22ACACF3" w14:paraId="08C3E0E2"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w:t>
            </w:r>
            <w:r w:rsidRPr="22ACACF3" w:rsidR="00970D87">
              <w:rPr>
                <w:rStyle w:val="normaltextrun"/>
                <w:rFonts w:ascii="Arial" w:hAnsi="Arial" w:cs="Arial"/>
                <w:b w:val="0"/>
                <w:bCs w:val="0"/>
                <w:color w:val="000000" w:themeColor="text1" w:themeShade="FF" w:themeTint="FF"/>
                <w:sz w:val="24"/>
                <w:szCs w:val="24"/>
              </w:rPr>
              <w:t>f</w:t>
            </w:r>
            <w:r w:rsidRPr="22ACACF3">
              <w:rPr>
                <w:rStyle w:val="normaltextrun"/>
                <w:rFonts w:ascii="Arial" w:hAnsi="Arial" w:cs="Arial"/>
                <w:b w:val="0"/>
                <w:bCs w:val="0"/>
                <w:color w:val="000000" w:themeColor="text1" w:themeShade="FF" w:themeTint="FF"/>
                <w:sz w:val="24"/>
                <w:szCs w:val="24"/>
              </w:rPr>
              <w:t xml:space="preserve">irst </w:t>
            </w:r>
            <w:r w:rsidRPr="22ACACF3" w:rsidR="00970D87">
              <w:rPr>
                <w:rStyle w:val="normaltextrun"/>
                <w:rFonts w:ascii="Arial" w:hAnsi="Arial" w:cs="Arial"/>
                <w:b w:val="0"/>
                <w:bCs w:val="0"/>
                <w:color w:val="000000" w:themeColor="text1" w:themeShade="FF" w:themeTint="FF"/>
                <w:sz w:val="24"/>
                <w:szCs w:val="24"/>
              </w:rPr>
              <w:t>produced</w:t>
            </w:r>
          </w:p>
        </w:tc>
        <w:tc>
          <w:tcPr>
            <w:tcW w:w="6327" w:type="dxa"/>
            <w:shd w:val="clear" w:color="auto" w:fill="auto"/>
          </w:tcPr>
          <w:p w:rsidR="00A92C9B" w:rsidRPr="00970D87" w:rsidP="2030048C" w14:paraId="5D970069" w14:textId="5345D3B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31/03/2020</w:t>
            </w:r>
          </w:p>
        </w:tc>
      </w:tr>
      <w:tr w14:paraId="40A8A796" w14:textId="77777777" w:rsidTr="22ACACF3">
        <w:tblPrEx>
          <w:tblW w:w="0" w:type="auto"/>
          <w:tblLook w:val="04A0"/>
        </w:tblPrEx>
        <w:tc>
          <w:tcPr>
            <w:tcW w:w="2689" w:type="dxa"/>
            <w:shd w:val="clear" w:color="auto" w:fill="auto"/>
          </w:tcPr>
          <w:p w:rsidR="00A92C9B" w:rsidRPr="00970D87" w:rsidP="22ACACF3" w14:paraId="2D94646E"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Dat</w:t>
            </w:r>
            <w:r w:rsidRPr="22ACACF3">
              <w:rPr>
                <w:rStyle w:val="normaltextrun"/>
                <w:rFonts w:ascii="Arial" w:hAnsi="Arial" w:cs="Arial"/>
                <w:b w:val="0"/>
                <w:bCs w:val="0"/>
                <w:color w:val="000000" w:themeColor="text1" w:themeShade="FF" w:themeTint="FF"/>
                <w:sz w:val="24"/>
                <w:szCs w:val="24"/>
              </w:rPr>
              <w:t xml:space="preserve">e </w:t>
            </w:r>
            <w:r w:rsidRPr="22ACACF3" w:rsidR="00970D87">
              <w:rPr>
                <w:rStyle w:val="normaltextrun"/>
                <w:rFonts w:ascii="Arial" w:hAnsi="Arial" w:cs="Arial"/>
                <w:b w:val="0"/>
                <w:bCs w:val="0"/>
                <w:color w:val="000000" w:themeColor="text1" w:themeShade="FF" w:themeTint="FF"/>
                <w:sz w:val="24"/>
                <w:szCs w:val="24"/>
              </w:rPr>
              <w:t>l</w:t>
            </w:r>
            <w:r w:rsidRPr="22ACACF3">
              <w:rPr>
                <w:rStyle w:val="normaltextrun"/>
                <w:rFonts w:ascii="Arial" w:hAnsi="Arial" w:cs="Arial"/>
                <w:b w:val="0"/>
                <w:bCs w:val="0"/>
                <w:color w:val="000000" w:themeColor="text1" w:themeShade="FF" w:themeTint="FF"/>
                <w:sz w:val="24"/>
                <w:szCs w:val="24"/>
              </w:rPr>
              <w:t xml:space="preserve">ast </w:t>
            </w:r>
            <w:r w:rsidRPr="22ACACF3" w:rsidR="00970D87">
              <w:rPr>
                <w:rStyle w:val="normaltextrun"/>
                <w:rFonts w:ascii="Arial" w:hAnsi="Arial" w:cs="Arial"/>
                <w:b w:val="0"/>
                <w:bCs w:val="0"/>
                <w:color w:val="000000" w:themeColor="text1" w:themeShade="FF" w:themeTint="FF"/>
                <w:sz w:val="24"/>
                <w:szCs w:val="24"/>
              </w:rPr>
              <w:t>revised</w:t>
            </w:r>
          </w:p>
        </w:tc>
        <w:tc>
          <w:tcPr>
            <w:tcW w:w="6327" w:type="dxa"/>
            <w:shd w:val="clear" w:color="auto" w:fill="auto"/>
          </w:tcPr>
          <w:p w:rsidR="00A92C9B" w:rsidRPr="00970D87" w:rsidP="2030048C" w14:paraId="30DD9BA4" w14:textId="79A98C9A">
            <w:pPr>
              <w:widowControl w:val="0"/>
              <w:tabs>
                <w:tab w:val="center" w:pos="4153"/>
                <w:tab w:val="right" w:pos="9072"/>
              </w:tabs>
              <w:rPr>
                <w:rFonts w:ascii="Arial" w:hAnsi="Arial" w:cs="Arial"/>
                <w:b w:val="0"/>
                <w:bCs w:val="0"/>
                <w:i/>
                <w:iCs/>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24/03/2026</w:t>
            </w:r>
            <w:r w:rsidRPr="2030048C">
              <w:rPr>
                <w:rStyle w:val="eop"/>
                <w:rFonts w:ascii="Arial" w:eastAsia="Calibri" w:hAnsi="Arial" w:cs="Arial"/>
                <w:b w:val="0"/>
                <w:bCs w:val="0"/>
                <w:color w:val="000000"/>
                <w:sz w:val="24"/>
                <w:szCs w:val="24"/>
                <w:shd w:val="clear" w:color="auto" w:fill="FFFFFF"/>
                <w:lang w:val="en-GB"/>
              </w:rPr>
              <w:t> </w:t>
            </w:r>
          </w:p>
        </w:tc>
      </w:tr>
      <w:tr w14:paraId="604C923A" w:rsidTr="22ACACF3">
        <w:tblPrEx>
          <w:tblW w:w="0" w:type="auto"/>
          <w:tblLook w:val="04A0"/>
        </w:tblPrEx>
        <w:trPr>
          <w:trHeight w:val="300"/>
        </w:trPr>
        <w:tc>
          <w:tcPr>
            <w:tcW w:w="2490" w:type="dxa"/>
            <w:shd w:val="clear" w:color="auto" w:fill="auto"/>
          </w:tcPr>
          <w:p w:rsidR="2553D289" w:rsidP="22ACACF3" w14:paraId="40A88D84" w14:textId="75A99FC5">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Status</w:t>
            </w:r>
          </w:p>
        </w:tc>
        <w:tc>
          <w:tcPr>
            <w:tcW w:w="6526" w:type="dxa"/>
            <w:shd w:val="clear" w:color="auto" w:fill="auto"/>
          </w:tcPr>
          <w:p w:rsidR="2553D289" w:rsidP="6A5AD418" w14:paraId="39DDF437" w14:textId="1DAF331F">
            <w:pPr>
              <w:widowControl w:val="0"/>
              <w:tabs>
                <w:tab w:val="center" w:pos="4153"/>
                <w:tab w:val="right" w:pos="9072"/>
              </w:tabs>
              <w:spacing w:after="0" w:line="240" w:lineRule="auto"/>
              <w:rPr>
                <w:rFonts w:ascii="Arial" w:eastAsia="Arial" w:hAnsi="Arial" w:cs="Arial"/>
                <w:noProof w:val="0"/>
                <w:sz w:val="24"/>
                <w:szCs w:val="24"/>
                <w:lang w:val="en-GB"/>
              </w:rPr>
            </w:pPr>
            <w:r w:rsidRPr="14E3DF2C" w:rsidR="377BB78E">
              <w:rPr>
                <w:rStyle w:val="normaltextrun"/>
                <w:rFonts w:ascii="Arial" w:eastAsia="Arial" w:hAnsi="Arial" w:cs="Arial"/>
                <w:b w:val="0"/>
                <w:bCs w:val="0"/>
                <w:i w:val="0"/>
                <w:iCs w:val="0"/>
                <w:caps w:val="0"/>
                <w:smallCaps w:val="0"/>
                <w:noProof w:val="0"/>
                <w:color w:val="000000" w:themeColor="text1" w:themeShade="FF" w:themeTint="FF"/>
                <w:sz w:val="24"/>
                <w:szCs w:val="24"/>
                <w:lang w:val="en-GB"/>
              </w:rPr>
              <w:t>Live</w:t>
            </w:r>
          </w:p>
        </w:tc>
      </w:tr>
      <w:tr w14:paraId="27FE6953" w14:textId="77777777" w:rsidTr="22ACACF3">
        <w:tblPrEx>
          <w:tblW w:w="0" w:type="auto"/>
          <w:tblLook w:val="04A0"/>
        </w:tblPrEx>
        <w:tc>
          <w:tcPr>
            <w:tcW w:w="2689" w:type="dxa"/>
            <w:shd w:val="clear" w:color="auto" w:fill="auto"/>
          </w:tcPr>
          <w:p w:rsidR="00A92C9B" w:rsidRPr="00970D87" w:rsidP="22ACACF3" w14:paraId="21320A7F"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of </w:t>
            </w:r>
            <w:r w:rsidRPr="22ACACF3" w:rsidR="00970D87">
              <w:rPr>
                <w:rStyle w:val="normaltextrun"/>
                <w:rFonts w:ascii="Arial" w:hAnsi="Arial" w:cs="Arial"/>
                <w:b w:val="0"/>
                <w:bCs w:val="0"/>
                <w:color w:val="000000" w:themeColor="text1" w:themeShade="FF" w:themeTint="FF"/>
                <w:sz w:val="24"/>
                <w:szCs w:val="24"/>
              </w:rPr>
              <w:t>i</w:t>
            </w:r>
            <w:r w:rsidRPr="22ACACF3">
              <w:rPr>
                <w:rStyle w:val="normaltextrun"/>
                <w:rFonts w:ascii="Arial" w:hAnsi="Arial" w:cs="Arial"/>
                <w:b w:val="0"/>
                <w:bCs w:val="0"/>
                <w:color w:val="000000" w:themeColor="text1" w:themeShade="FF" w:themeTint="FF"/>
                <w:sz w:val="24"/>
                <w:szCs w:val="24"/>
              </w:rPr>
              <w:t>mplementation</w:t>
            </w:r>
            <w:r w:rsidRPr="22ACACF3" w:rsidR="00970D87">
              <w:rPr>
                <w:rStyle w:val="normaltextrun"/>
                <w:rFonts w:ascii="Arial" w:hAnsi="Arial" w:cs="Arial"/>
                <w:b w:val="0"/>
                <w:bCs w:val="0"/>
                <w:color w:val="000000" w:themeColor="text1" w:themeShade="FF" w:themeTint="FF"/>
                <w:sz w:val="24"/>
                <w:szCs w:val="24"/>
              </w:rPr>
              <w:t xml:space="preserve"> of current version</w:t>
            </w:r>
          </w:p>
        </w:tc>
        <w:tc>
          <w:tcPr>
            <w:tcW w:w="6327" w:type="dxa"/>
            <w:shd w:val="clear" w:color="auto" w:fill="auto"/>
          </w:tcPr>
          <w:p w:rsidR="00A92C9B" w:rsidRPr="00970D87" w:rsidP="2030048C" w14:paraId="17C97E49" w14:textId="58CC323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01/09/2025</w:t>
            </w:r>
            <w:r w:rsidRPr="2030048C">
              <w:rPr>
                <w:rStyle w:val="eop"/>
                <w:rFonts w:ascii="Arial" w:eastAsia="Calibri" w:hAnsi="Arial" w:cs="Arial"/>
                <w:b w:val="0"/>
                <w:bCs w:val="0"/>
                <w:color w:val="000000"/>
                <w:sz w:val="24"/>
                <w:szCs w:val="24"/>
                <w:shd w:val="clear" w:color="auto" w:fill="FFFFFF"/>
                <w:lang w:val="en-GB"/>
              </w:rPr>
              <w:t> </w:t>
            </w:r>
          </w:p>
        </w:tc>
      </w:tr>
      <w:tr w14:paraId="1472B3C2" w14:textId="77777777" w:rsidTr="22ACACF3">
        <w:tblPrEx>
          <w:tblW w:w="0" w:type="auto"/>
          <w:tblLook w:val="04A0"/>
        </w:tblPrEx>
        <w:tc>
          <w:tcPr>
            <w:tcW w:w="2689" w:type="dxa"/>
            <w:shd w:val="clear" w:color="auto" w:fill="auto"/>
          </w:tcPr>
          <w:p w:rsidR="00A92C9B" w:rsidRPr="00970D87" w:rsidP="22ACACF3" w14:paraId="661B4E78"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Version </w:t>
            </w:r>
            <w:r w:rsidRPr="22ACACF3" w:rsidR="00970D87">
              <w:rPr>
                <w:rStyle w:val="normaltextrun"/>
                <w:rFonts w:ascii="Arial" w:hAnsi="Arial" w:cs="Arial"/>
                <w:b w:val="0"/>
                <w:bCs w:val="0"/>
                <w:color w:val="000000" w:themeColor="text1" w:themeShade="FF" w:themeTint="FF"/>
                <w:sz w:val="24"/>
                <w:szCs w:val="24"/>
              </w:rPr>
              <w:t>number</w:t>
            </w:r>
          </w:p>
        </w:tc>
        <w:tc>
          <w:tcPr>
            <w:tcW w:w="6327" w:type="dxa"/>
            <w:shd w:val="clear" w:color="auto" w:fill="auto"/>
          </w:tcPr>
          <w:p w:rsidR="00A92C9B" w:rsidRPr="00970D87" w:rsidP="2030048C" w14:paraId="409E5013" w14:textId="34AADFA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5</w:t>
            </w:r>
            <w:r w:rsidRPr="2030048C">
              <w:rPr>
                <w:rStyle w:val="eop"/>
                <w:rFonts w:ascii="Arial" w:eastAsia="Calibri" w:hAnsi="Arial" w:cs="Arial"/>
                <w:b w:val="0"/>
                <w:bCs w:val="0"/>
                <w:color w:val="000000"/>
                <w:sz w:val="24"/>
                <w:szCs w:val="24"/>
                <w:shd w:val="clear" w:color="auto" w:fill="FFFFFF"/>
                <w:lang w:val="en-GB"/>
              </w:rPr>
              <w:t> </w:t>
            </w:r>
          </w:p>
        </w:tc>
      </w:tr>
      <w:tr w14:paraId="3B8AD0C2" w14:textId="77777777" w:rsidTr="22ACACF3">
        <w:tblPrEx>
          <w:tblW w:w="0" w:type="auto"/>
          <w:tblLook w:val="04A0"/>
        </w:tblPrEx>
        <w:tc>
          <w:tcPr>
            <w:tcW w:w="2689" w:type="dxa"/>
            <w:shd w:val="clear" w:color="auto" w:fill="auto"/>
          </w:tcPr>
          <w:p w:rsidR="00A92C9B" w:rsidRPr="00970D87" w:rsidP="22ACACF3" w14:paraId="0F66DE9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Faculty</w:t>
            </w:r>
          </w:p>
        </w:tc>
        <w:tc>
          <w:tcPr>
            <w:tcW w:w="6327" w:type="dxa"/>
            <w:shd w:val="clear" w:color="auto" w:fill="auto"/>
          </w:tcPr>
          <w:p w:rsidR="00A92C9B" w:rsidRPr="00970D87" w:rsidP="2030048C" w14:paraId="7874FFEB" w14:textId="07E7593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Faculty of Business and Social Sciences</w:t>
            </w:r>
            <w:r w:rsidRPr="2030048C">
              <w:rPr>
                <w:rStyle w:val="eop"/>
                <w:rFonts w:ascii="Arial" w:eastAsia="Calibri" w:hAnsi="Arial" w:cs="Arial"/>
                <w:b w:val="0"/>
                <w:bCs w:val="0"/>
                <w:color w:val="000000"/>
                <w:sz w:val="24"/>
                <w:szCs w:val="24"/>
                <w:shd w:val="clear" w:color="auto" w:fill="FFFFFF"/>
                <w:lang w:val="en-GB"/>
              </w:rPr>
              <w:t> </w:t>
            </w:r>
          </w:p>
        </w:tc>
      </w:tr>
      <w:tr w14:paraId="48AC9DD0" w:rsidTr="22ACACF3">
        <w:tblPrEx>
          <w:tblW w:w="0" w:type="auto"/>
          <w:tblLook w:val="04A0"/>
        </w:tblPrEx>
        <w:trPr>
          <w:trHeight w:val="300"/>
        </w:trPr>
        <w:tc>
          <w:tcPr>
            <w:tcW w:w="2490" w:type="dxa"/>
            <w:shd w:val="clear" w:color="auto" w:fill="auto"/>
          </w:tcPr>
          <w:p w:rsidR="5A4D2B0D" w:rsidP="22ACACF3" w14:paraId="22C3962A" w14:textId="1E0B6284">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Cross-disciplinary</w:t>
            </w:r>
          </w:p>
        </w:tc>
        <w:tc>
          <w:tcPr>
            <w:tcW w:w="6526" w:type="dxa"/>
            <w:shd w:val="clear" w:color="auto" w:fill="auto"/>
          </w:tcPr>
          <w:p w:rsidR="171D9A98" w:rsidP="2030048C" w14:paraId="092CFDD5" w14:textId="7B2D330E">
            <w:pPr>
              <w:widowControl w:val="0"/>
              <w:tabs>
                <w:tab w:val="center" w:pos="4153"/>
                <w:tab w:val="right" w:pos="9072"/>
              </w:tabs>
              <w:rPr>
                <w:rFonts w:ascii="Arial" w:hAnsi="Arial" w:cs="Arial"/>
                <w:b w:val="0"/>
                <w:bCs w:val="0"/>
                <w:sz w:val="24"/>
                <w:szCs w:val="24"/>
                <w:lang w:val="en-GB"/>
              </w:rPr>
            </w:pPr>
            <w:r w:rsidRPr="2030048C">
              <w:rPr>
                <w:rStyle w:val="eop"/>
                <w:rFonts w:ascii="Arial" w:eastAsia="Calibri" w:hAnsi="Arial" w:cs="Arial"/>
                <w:b w:val="0"/>
                <w:bCs w:val="0"/>
                <w:color w:val="000000" w:themeColor="text1" w:themeShade="FF" w:themeTint="FF"/>
                <w:sz w:val="24"/>
                <w:szCs w:val="24"/>
                <w:lang w:val="en-GB"/>
              </w:rPr>
              <w:t> </w:t>
            </w:r>
          </w:p>
        </w:tc>
      </w:tr>
      <w:tr w14:paraId="55C24DE8" w14:textId="77777777" w:rsidTr="22ACACF3">
        <w:tblPrEx>
          <w:tblW w:w="0" w:type="auto"/>
          <w:tblLook w:val="04A0"/>
        </w:tblPrEx>
        <w:tc>
          <w:tcPr>
            <w:tcW w:w="2689" w:type="dxa"/>
            <w:shd w:val="clear" w:color="auto" w:fill="auto"/>
          </w:tcPr>
          <w:p w:rsidR="00A92C9B" w:rsidRPr="00970D87" w:rsidP="22ACACF3" w14:paraId="57777C04"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School</w:t>
            </w:r>
          </w:p>
        </w:tc>
        <w:tc>
          <w:tcPr>
            <w:tcW w:w="6327" w:type="dxa"/>
            <w:shd w:val="clear" w:color="auto" w:fill="auto"/>
          </w:tcPr>
          <w:p w:rsidR="00A92C9B" w:rsidRPr="00970D87" w:rsidP="2030048C" w14:paraId="1DDD819E" w14:textId="0AE45B0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Kingston Business School</w:t>
            </w:r>
            <w:r w:rsidRPr="2030048C">
              <w:rPr>
                <w:rStyle w:val="eop"/>
                <w:rFonts w:ascii="Arial" w:eastAsia="Calibri" w:hAnsi="Arial" w:cs="Arial"/>
                <w:b w:val="0"/>
                <w:bCs w:val="0"/>
                <w:color w:val="000000"/>
                <w:sz w:val="24"/>
                <w:szCs w:val="24"/>
                <w:shd w:val="clear" w:color="auto" w:fill="FFFFFF"/>
                <w:lang w:val="en-GB"/>
              </w:rPr>
              <w:t> </w:t>
            </w:r>
          </w:p>
        </w:tc>
      </w:tr>
      <w:tr w14:paraId="04BA7C5F" w14:textId="77777777" w:rsidTr="22ACACF3">
        <w:tblPrEx>
          <w:tblW w:w="0" w:type="auto"/>
          <w:tblLook w:val="04A0"/>
        </w:tblPrEx>
        <w:tc>
          <w:tcPr>
            <w:tcW w:w="2689" w:type="dxa"/>
            <w:shd w:val="clear" w:color="auto" w:fill="auto"/>
          </w:tcPr>
          <w:p w:rsidR="00A92C9B" w:rsidRPr="00970D87" w:rsidP="22ACACF3" w14:paraId="1A33B06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Department </w:t>
            </w:r>
          </w:p>
        </w:tc>
        <w:tc>
          <w:tcPr>
            <w:tcW w:w="6327" w:type="dxa"/>
            <w:shd w:val="clear" w:color="auto" w:fill="auto"/>
          </w:tcPr>
          <w:p w:rsidR="00A92C9B" w:rsidRPr="00970D87" w:rsidP="2030048C" w14:paraId="4C02065A" w14:textId="2066974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Department of Management</w:t>
            </w:r>
            <w:r w:rsidRPr="2030048C">
              <w:rPr>
                <w:rStyle w:val="eop"/>
                <w:rFonts w:ascii="Arial" w:eastAsia="Calibri" w:hAnsi="Arial" w:cs="Arial"/>
                <w:b w:val="0"/>
                <w:bCs w:val="0"/>
                <w:color w:val="000000"/>
                <w:sz w:val="24"/>
                <w:szCs w:val="24"/>
                <w:shd w:val="clear" w:color="auto" w:fill="FFFFFF"/>
                <w:lang w:val="en-GB"/>
              </w:rPr>
              <w:t> </w:t>
            </w:r>
          </w:p>
        </w:tc>
      </w:tr>
      <w:tr w14:paraId="66C9B42C" w14:textId="77777777" w:rsidTr="22ACACF3">
        <w:tblPrEx>
          <w:tblW w:w="0" w:type="auto"/>
          <w:tblLook w:val="04A0"/>
        </w:tblPrEx>
        <w:tc>
          <w:tcPr>
            <w:tcW w:w="2689" w:type="dxa"/>
            <w:shd w:val="clear" w:color="auto" w:fill="auto"/>
          </w:tcPr>
          <w:p w:rsidR="00A92C9B" w:rsidRPr="00970D87" w:rsidP="22ACACF3" w14:paraId="0141FB8B"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Delivery Institution</w:t>
            </w:r>
          </w:p>
        </w:tc>
        <w:tc>
          <w:tcPr>
            <w:tcW w:w="6327" w:type="dxa"/>
            <w:shd w:val="clear" w:color="auto" w:fill="auto"/>
          </w:tcPr>
          <w:p w:rsidR="00A92C9B" w:rsidRPr="00970D87" w:rsidP="2030048C" w14:paraId="5B5BAB5B" w14:textId="3697DFCC">
            <w:pPr>
              <w:widowControl w:val="0"/>
              <w:tabs>
                <w:tab w:val="center" w:pos="4153"/>
                <w:tab w:val="right" w:pos="9072"/>
              </w:tabs>
              <w:rPr>
                <w:rStyle w:val="eop"/>
                <w:rFonts w:ascii="Arial" w:eastAsia="Calibri" w:hAnsi="Arial" w:cs="Arial"/>
                <w:b w:val="0"/>
                <w:bCs w:val="0"/>
                <w:snapToGrid w:val="0"/>
                <w:color w:val="000000" w:themeColor="text1"/>
                <w:sz w:val="24"/>
                <w:szCs w:val="24"/>
                <w:lang w:val="en-GB"/>
              </w:rPr>
            </w:pPr>
            <w:r w:rsidRPr="2030048C">
              <w:rPr>
                <w:rStyle w:val="normaltextrun"/>
                <w:rFonts w:ascii="Arial" w:hAnsi="Arial" w:cs="Arial"/>
                <w:b w:val="0"/>
                <w:bCs w:val="0"/>
                <w:color w:val="000000" w:themeColor="text1" w:themeShade="FF" w:themeTint="FF"/>
                <w:sz w:val="24"/>
                <w:szCs w:val="24"/>
                <w:lang w:val="en-GB"/>
              </w:rPr>
              <w:t>Kingston University London International Study Centre (“KULISC”) – Study Group</w:t>
            </w:r>
          </w:p>
        </w:tc>
      </w:tr>
    </w:tbl>
    <w:p w:rsidR="00A92C9B" w:rsidRPr="00DA2044" w:rsidP="540725A5" w14:paraId="6311F9CA" w14:textId="77777777">
      <w:pPr>
        <w:rPr>
          <w:rFonts w:ascii="Arial" w:hAnsi="Arial" w:cs="Arial"/>
          <w:b w:val="0"/>
          <w:bCs w:val="0"/>
          <w:sz w:val="24"/>
          <w:szCs w:val="24"/>
        </w:rPr>
      </w:pPr>
    </w:p>
    <w:p w:rsidR="00A92C9B" w:rsidRPr="00DA2044" w:rsidP="540725A5" w14:paraId="43A8933F" w14:textId="77777777">
      <w:pPr>
        <w:rPr>
          <w:rFonts w:ascii="Arial" w:hAnsi="Arial" w:cs="Arial"/>
          <w:b w:val="0"/>
          <w:bCs w:val="0"/>
          <w:sz w:val="24"/>
          <w:szCs w:val="24"/>
        </w:rPr>
      </w:pPr>
    </w:p>
    <w:p w:rsidR="00A92C9B" w:rsidRPr="00DA2044" w:rsidP="540725A5" w14:paraId="3525C210" w14:textId="77777777">
      <w:pPr>
        <w:jc w:val="both"/>
        <w:rPr>
          <w:rFonts w:ascii="Arial" w:hAnsi="Arial" w:cs="Arial"/>
          <w:b w:val="0"/>
          <w:bCs w:val="0"/>
          <w:sz w:val="24"/>
          <w:szCs w:val="24"/>
        </w:rPr>
      </w:pPr>
    </w:p>
    <w:p w:rsidR="00A92C9B" w:rsidRPr="00DA2044" w:rsidP="00A92C9B" w14:paraId="0492A20E" w14:textId="77777777">
      <w:pPr>
        <w:jc w:val="both"/>
        <w:rPr>
          <w:rFonts w:ascii="Arial" w:hAnsi="Arial" w:cs="Arial"/>
        </w:rPr>
      </w:pPr>
    </w:p>
    <w:p w:rsidR="00A92C9B" w:rsidRPr="00DA2044" w:rsidP="00A92C9B" w14:paraId="560D506F" w14:textId="77777777">
      <w:pPr>
        <w:rPr>
          <w:rFonts w:ascii="Arial" w:hAnsi="Arial" w:cs="Arial"/>
          <w:color w:val="FF0000"/>
        </w:rPr>
      </w:pPr>
    </w:p>
    <w:p w:rsidR="00A92C9B" w:rsidRPr="00DA2044" w:rsidP="00A92C9B" w14:paraId="57D3A3FD" w14:textId="77777777">
      <w:pPr>
        <w:rPr>
          <w:rFonts w:ascii="Arial" w:hAnsi="Arial" w:cs="Arial"/>
        </w:rPr>
      </w:pPr>
    </w:p>
    <w:p w:rsidR="00A92C9B" w:rsidRPr="00DA2044" w:rsidP="00A92C9B" w14:paraId="6D470FCD" w14:textId="77777777">
      <w:pPr>
        <w:rPr>
          <w:rFonts w:ascii="Arial" w:hAnsi="Arial" w:cs="Arial"/>
        </w:rPr>
      </w:pPr>
    </w:p>
    <w:p w:rsidR="00A92C9B" w:rsidRPr="00DA2044" w:rsidP="00A92C9B" w14:paraId="5A362514" w14:textId="77777777">
      <w:pPr>
        <w:rPr>
          <w:rFonts w:ascii="Arial" w:hAnsi="Arial" w:cs="Arial"/>
        </w:rPr>
      </w:pPr>
    </w:p>
    <w:p w:rsidR="00A92C9B" w:rsidRPr="00DA2044" w:rsidP="00A92C9B" w14:paraId="6A3968F9" w14:textId="77777777">
      <w:pPr>
        <w:rPr>
          <w:rFonts w:ascii="Arial" w:hAnsi="Arial" w:cs="Arial"/>
        </w:rPr>
      </w:pPr>
    </w:p>
    <w:p w:rsidR="00A92C9B" w:rsidRPr="00DA2044" w:rsidP="00A92C9B" w14:paraId="377D0A33" w14:textId="77777777">
      <w:pPr>
        <w:rPr>
          <w:rFonts w:ascii="Arial" w:hAnsi="Arial" w:cs="Arial"/>
        </w:rPr>
      </w:pPr>
    </w:p>
    <w:p w:rsidR="00A92C9B" w:rsidRPr="000765B1" w:rsidP="2030048C" w14:paraId="52FD1607" w14:textId="4FAA0913">
      <w:pPr>
        <w:rPr>
          <w:rFonts w:ascii="Arial" w:hAnsi="Arial" w:cs="Arial"/>
          <w:sz w:val="22"/>
          <w:szCs w:val="22"/>
          <w:lang w:val="en-GB"/>
        </w:rPr>
      </w:pPr>
      <w:r w:rsidRPr="2030048C">
        <w:rPr>
          <w:rFonts w:ascii="Arial" w:hAnsi="Arial" w:cs="Arial"/>
          <w:sz w:val="22"/>
          <w:szCs w:val="22"/>
          <w:lang w:val="en-GB"/>
        </w:rPr>
        <w:t>This Programme Specification</w:t>
      </w:r>
      <w:r>
        <w:rPr>
          <w:rFonts w:ascii="Arial" w:hAnsi="Arial" w:cs="Arial"/>
          <w:sz w:val="22"/>
          <w:szCs w:val="22"/>
        </w:rPr>
        <w:fldChar w:fldCharType="begin"/>
      </w:r>
      <w:r w:rsidRPr="2030048C">
        <w:rPr>
          <w:rFonts w:ascii="Arial" w:hAnsi="Arial" w:cs="Arial"/>
          <w:sz w:val="22"/>
          <w:szCs w:val="22"/>
        </w:rPr>
        <w:instrText xml:space="preserve"> XE "</w:instrText>
      </w:r>
      <w:r w:rsidRPr="2030048C">
        <w:rPr>
          <w:rFonts w:ascii="Arial" w:hAnsi="Arial" w:cs="Arial"/>
          <w:noProof/>
          <w:sz w:val="22"/>
          <w:szCs w:val="22"/>
        </w:rPr>
        <w:instrText>Programme Specification</w:instrText>
      </w:r>
      <w:r w:rsidRPr="2030048C">
        <w:rPr>
          <w:rFonts w:ascii="Arial" w:hAnsi="Arial" w:cs="Arial"/>
          <w:sz w:val="22"/>
          <w:szCs w:val="22"/>
        </w:rPr>
        <w:instrText xml:space="preserve">" </w:instrText>
      </w:r>
      <w:r>
        <w:rPr>
          <w:rFonts w:ascii="Arial" w:hAnsi="Arial" w:cs="Arial"/>
          <w:sz w:val="22"/>
          <w:szCs w:val="22"/>
        </w:rPr>
        <w:fldChar w:fldCharType="end"/>
      </w:r>
      <w:r w:rsidRPr="2030048C">
        <w:rPr>
          <w:rFonts w:ascii="Arial" w:hAnsi="Arial" w:cs="Arial"/>
          <w:sz w:val="22"/>
          <w:szCs w:val="22"/>
          <w:lang w:val="en-GB"/>
        </w:rPr>
        <w:t xml:space="preserve"> is designed for prospective students, current students, academic </w:t>
      </w:r>
      <w:r w:rsidRPr="2030048C">
        <w:rPr>
          <w:rFonts w:ascii="Arial" w:hAnsi="Arial" w:cs="Arial"/>
          <w:sz w:val="22"/>
          <w:szCs w:val="22"/>
          <w:lang w:val="en-GB"/>
        </w:rPr>
        <w:t>staff</w:t>
      </w:r>
      <w:r w:rsidRPr="2030048C">
        <w:rPr>
          <w:rFonts w:ascii="Arial" w:hAnsi="Arial" w:cs="Arial"/>
          <w:sz w:val="22"/>
          <w:szCs w:val="22"/>
          <w:lang w:val="en-GB"/>
        </w:rPr>
        <w:t xml:space="preserve"> and employers</w:t>
      </w:r>
      <w:r w:rsidRPr="2030048C">
        <w:rPr>
          <w:rFonts w:ascii="Arial" w:hAnsi="Arial" w:cs="Arial"/>
          <w:sz w:val="22"/>
          <w:szCs w:val="22"/>
          <w:lang w:val="en-GB"/>
        </w:rPr>
        <w:t xml:space="preserve">.  </w:t>
      </w:r>
      <w:r w:rsidRPr="2030048C">
        <w:rPr>
          <w:rFonts w:ascii="Arial" w:hAnsi="Arial" w:cs="Arial"/>
          <w:sz w:val="22"/>
          <w:szCs w:val="22"/>
          <w:lang w:val="en-GB"/>
        </w:rPr>
        <w:t xml:space="preserve">It provides a concise summary of the </w:t>
      </w:r>
      <w:r w:rsidRPr="2030048C">
        <w:rPr>
          <w:rFonts w:ascii="Arial" w:hAnsi="Arial" w:cs="Arial"/>
          <w:sz w:val="22"/>
          <w:szCs w:val="22"/>
          <w:lang w:val="en-GB"/>
        </w:rPr>
        <w:t>main features</w:t>
      </w:r>
      <w:r w:rsidRPr="2030048C">
        <w:rPr>
          <w:rFonts w:ascii="Arial" w:hAnsi="Arial" w:cs="Arial"/>
          <w:sz w:val="22"/>
          <w:szCs w:val="22"/>
          <w:lang w:val="en-GB"/>
        </w:rPr>
        <w:t xml:space="preserve"> of the programme and the intended learning outcomes that a typical student might </w:t>
      </w:r>
      <w:r w:rsidRPr="2030048C">
        <w:rPr>
          <w:rFonts w:ascii="Arial" w:hAnsi="Arial" w:cs="Arial"/>
          <w:sz w:val="22"/>
          <w:szCs w:val="22"/>
          <w:lang w:val="en-GB"/>
        </w:rPr>
        <w:t>reasonably be</w:t>
      </w:r>
      <w:r w:rsidRPr="2030048C">
        <w:rPr>
          <w:rFonts w:ascii="Arial" w:hAnsi="Arial" w:cs="Arial"/>
          <w:sz w:val="22"/>
          <w:szCs w:val="22"/>
          <w:lang w:val="en-GB"/>
        </w:rPr>
        <w:t xml:space="preserve"> expected to achieve and </w:t>
      </w:r>
      <w:r w:rsidRPr="2030048C">
        <w:rPr>
          <w:rFonts w:ascii="Arial" w:hAnsi="Arial" w:cs="Arial"/>
          <w:sz w:val="22"/>
          <w:szCs w:val="22"/>
          <w:lang w:val="en-GB"/>
        </w:rPr>
        <w:t>demonstrate</w:t>
      </w:r>
      <w:r w:rsidRPr="2030048C">
        <w:rPr>
          <w:rFonts w:ascii="Arial" w:hAnsi="Arial" w:cs="Arial"/>
          <w:sz w:val="22"/>
          <w:szCs w:val="22"/>
          <w:lang w:val="en-GB"/>
        </w:rPr>
        <w:t xml:space="preserve"> if they take full advantage of the learning opportunities that are provided</w:t>
      </w:r>
      <w:r w:rsidRPr="2030048C">
        <w:rPr>
          <w:rFonts w:ascii="Arial" w:hAnsi="Arial" w:cs="Arial"/>
          <w:sz w:val="22"/>
          <w:szCs w:val="22"/>
          <w:lang w:val="en-GB"/>
        </w:rPr>
        <w:t xml:space="preserve">.  </w:t>
      </w:r>
      <w:r w:rsidRPr="2030048C">
        <w:rPr>
          <w:rFonts w:ascii="Arial" w:hAnsi="Arial" w:cs="Arial"/>
          <w:sz w:val="22"/>
          <w:szCs w:val="22"/>
          <w:lang w:val="en-GB"/>
        </w:rPr>
        <w:t xml:space="preserve">More detailed information on the learning outcomes and content of each </w:t>
      </w:r>
      <w:r w:rsidRPr="2030048C">
        <w:rPr>
          <w:rFonts w:ascii="Arial" w:hAnsi="Arial" w:cs="Arial"/>
          <w:sz w:val="22"/>
          <w:szCs w:val="22"/>
          <w:lang w:val="en-GB"/>
        </w:rPr>
        <w:t>module</w:t>
      </w:r>
      <w:r w:rsidRPr="2030048C" w:rsidR="00C70212">
        <w:rPr>
          <w:rFonts w:ascii="Arial" w:hAnsi="Arial" w:cs="Arial"/>
          <w:sz w:val="22"/>
          <w:szCs w:val="22"/>
          <w:lang w:val="en-GB"/>
        </w:rPr>
        <w:t>s</w:t>
      </w:r>
      <w:r w:rsidRPr="2030048C">
        <w:rPr>
          <w:rFonts w:ascii="Arial" w:hAnsi="Arial" w:cs="Arial"/>
          <w:sz w:val="22"/>
          <w:szCs w:val="22"/>
          <w:lang w:val="en-GB"/>
        </w:rPr>
        <w:t xml:space="preserve"> can be found in</w:t>
      </w:r>
      <w:r w:rsidRPr="2030048C" w:rsidR="00C70212">
        <w:rPr>
          <w:rFonts w:ascii="Arial" w:hAnsi="Arial" w:cs="Arial"/>
          <w:sz w:val="22"/>
          <w:szCs w:val="22"/>
          <w:lang w:val="en-GB"/>
        </w:rPr>
        <w:t xml:space="preserve"> the course VLE site and </w:t>
      </w:r>
      <w:r w:rsidRPr="2030048C">
        <w:rPr>
          <w:rFonts w:ascii="Arial" w:hAnsi="Arial" w:cs="Arial"/>
          <w:sz w:val="22"/>
          <w:szCs w:val="22"/>
          <w:lang w:val="en-GB"/>
        </w:rPr>
        <w:t>in individual Module Descriptors.</w:t>
      </w:r>
    </w:p>
    <w:p w:rsidR="00A92C9B" w:rsidRPr="00DA2044" w:rsidP="00A92C9B" w14:paraId="5242D9AB" w14:textId="77777777">
      <w:pPr>
        <w:rPr>
          <w:rFonts w:ascii="Arial" w:hAnsi="Arial" w:cs="Arial"/>
        </w:rPr>
      </w:pPr>
    </w:p>
    <w:p w:rsidR="00A92C9B" w:rsidRPr="00DA2044" w:rsidP="2030048C" w14:paraId="69A547C4" w14:textId="77777777">
      <w:pPr>
        <w:rPr>
          <w:rFonts w:ascii="Arial" w:eastAsia="Arial" w:hAnsi="Arial" w:cs="Arial"/>
          <w:b w:val="0"/>
          <w:bCs w:val="0"/>
          <w:sz w:val="24"/>
          <w:szCs w:val="24"/>
          <w:lang w:val="en-GB"/>
        </w:rPr>
      </w:pPr>
      <w:r w:rsidRPr="2030048C">
        <w:rPr>
          <w:rFonts w:ascii="Arial" w:hAnsi="Arial" w:cs="Arial"/>
          <w:i/>
          <w:iCs/>
          <w:color w:val="FF0000"/>
          <w:lang w:val="en-GB"/>
        </w:rPr>
        <w:br w:type="page"/>
      </w:r>
      <w:r w:rsidRPr="2030048C">
        <w:rPr>
          <w:rFonts w:ascii="Arial" w:eastAsia="Arial" w:hAnsi="Arial" w:cs="Arial"/>
          <w:b/>
          <w:bCs/>
          <w:sz w:val="24"/>
          <w:szCs w:val="24"/>
          <w:lang w:val="en-GB"/>
        </w:rPr>
        <w:t xml:space="preserve">SECTION </w:t>
      </w:r>
      <w:r w:rsidRPr="2030048C">
        <w:rPr>
          <w:rFonts w:ascii="Arial" w:eastAsia="Arial" w:hAnsi="Arial" w:cs="Arial"/>
          <w:b/>
          <w:bCs/>
          <w:sz w:val="24"/>
          <w:szCs w:val="24"/>
          <w:lang w:val="en-GB"/>
        </w:rPr>
        <w:t>1:</w:t>
      </w:r>
      <w:r>
        <w:tab/>
      </w:r>
      <w:r w:rsidRPr="2030048C">
        <w:rPr>
          <w:rFonts w:ascii="Arial" w:eastAsia="Arial" w:hAnsi="Arial" w:cs="Arial"/>
          <w:b/>
          <w:bCs/>
          <w:sz w:val="24"/>
          <w:szCs w:val="24"/>
          <w:lang w:val="en-GB"/>
        </w:rPr>
        <w:t>GENERAL INFORMATION</w:t>
      </w:r>
    </w:p>
    <w:p w:rsidR="00A92C9B" w:rsidRPr="00DA2044" w:rsidP="540725A5" w14:paraId="04BF1175" w14:textId="77777777">
      <w:pPr>
        <w:rPr>
          <w:rFonts w:ascii="Arial" w:eastAsia="Arial" w:hAnsi="Arial" w:cs="Arial"/>
          <w:b w:val="0"/>
          <w:bCs w:val="0"/>
          <w:sz w:val="24"/>
          <w:szCs w:val="24"/>
        </w:rPr>
      </w:pPr>
    </w:p>
    <w:p w:rsidR="00928A20" w:rsidP="540725A5" w14:paraId="42B177A2" w14:textId="17B97034">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A" w14:textId="77777777" w:rsidTr="2030048C">
        <w:tblPrEx>
          <w:tblW w:w="0" w:type="auto"/>
          <w:tblLook w:val="04A0"/>
        </w:tblPrEx>
        <w:tc>
          <w:tcPr>
            <w:tcW w:w="3186" w:type="dxa"/>
          </w:tcPr>
          <w:p w:rsidR="72431AC7" w:rsidP="5C72847F" w14:paraId="07007643" w14:textId="3D1DE6EC">
            <w:pPr>
              <w:rPr>
                <w:rFonts w:ascii="Arial" w:eastAsia="Arial" w:hAnsi="Arial" w:cs="Arial"/>
                <w:b w:val="0"/>
                <w:bCs w:val="0"/>
                <w:sz w:val="24"/>
                <w:szCs w:val="24"/>
              </w:rPr>
            </w:pPr>
            <w:r w:rsidRPr="5C72847F">
              <w:rPr>
                <w:rFonts w:ascii="Arial" w:eastAsia="Arial" w:hAnsi="Arial" w:cs="Arial"/>
                <w:b w:val="0"/>
                <w:bCs w:val="0"/>
                <w:sz w:val="24"/>
                <w:szCs w:val="24"/>
              </w:rPr>
              <w:t>Award(s) and Title(s):</w:t>
            </w:r>
          </w:p>
        </w:tc>
        <w:tc>
          <w:tcPr>
            <w:tcW w:w="5830" w:type="dxa"/>
          </w:tcPr>
          <w:p w:rsidR="7876F204" w:rsidP="2030048C" w14:paraId="32865235" w14:textId="0DB103F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International Year One</w:t>
            </w:r>
            <w:r w:rsidRPr="2030048C">
              <w:rPr>
                <w:rFonts w:ascii="Arial" w:eastAsia="Arial" w:hAnsi="Arial" w:cs="Arial"/>
                <w:b w:val="0"/>
                <w:bCs w:val="0"/>
                <w:sz w:val="24"/>
                <w:szCs w:val="24"/>
                <w:lang w:val="en-GB"/>
              </w:rPr>
              <w:t xml:space="preserve"> </w:t>
            </w:r>
            <w:r w:rsidRPr="2030048C">
              <w:rPr>
                <w:rFonts w:ascii="Arial" w:eastAsia="Arial" w:hAnsi="Arial" w:cs="Arial"/>
                <w:b w:val="0"/>
                <w:bCs w:val="0"/>
                <w:sz w:val="24"/>
                <w:szCs w:val="24"/>
                <w:lang w:val="en-GB"/>
              </w:rPr>
              <w:t>Business Management</w:t>
            </w:r>
          </w:p>
          <w:p w:rsidR="72431AC7" w:rsidP="540725A5" w14:paraId="632C67E4" w14:textId="77777777">
            <w:pPr>
              <w:rPr>
                <w:rFonts w:ascii="Arial" w:eastAsia="Arial" w:hAnsi="Arial" w:cs="Arial"/>
                <w:b w:val="0"/>
                <w:bCs w:val="0"/>
                <w:sz w:val="24"/>
                <w:szCs w:val="24"/>
              </w:rPr>
            </w:pPr>
          </w:p>
        </w:tc>
      </w:tr>
      <w:tr w14:paraId="34BB979B" w14:textId="77777777" w:rsidTr="2030048C">
        <w:tblPrEx>
          <w:tblW w:w="0" w:type="auto"/>
          <w:tblLook w:val="04A0"/>
        </w:tblPrEx>
        <w:tc>
          <w:tcPr>
            <w:tcW w:w="3186" w:type="dxa"/>
          </w:tcPr>
          <w:p w:rsidR="72431AC7" w:rsidP="5C72847F" w14:paraId="199BE603" w14:textId="1E9FB28A">
            <w:pPr>
              <w:rPr>
                <w:rFonts w:ascii="Arial" w:eastAsia="Arial" w:hAnsi="Arial" w:cs="Arial"/>
                <w:b w:val="0"/>
                <w:bCs w:val="0"/>
                <w:sz w:val="24"/>
                <w:szCs w:val="24"/>
              </w:rPr>
            </w:pPr>
            <w:r w:rsidRPr="5E999977" w:rsidR="63EC30DE">
              <w:rPr>
                <w:rFonts w:ascii="Arial" w:eastAsia="Arial" w:hAnsi="Arial" w:cs="Arial"/>
                <w:b w:val="0"/>
                <w:bCs w:val="0"/>
                <w:sz w:val="24"/>
                <w:szCs w:val="24"/>
              </w:rPr>
              <w:t>Exit</w:t>
            </w:r>
            <w:r w:rsidRPr="5E999977">
              <w:rPr>
                <w:rFonts w:ascii="Arial" w:eastAsia="Arial" w:hAnsi="Arial" w:cs="Arial"/>
                <w:b w:val="0"/>
                <w:bCs w:val="0"/>
                <w:sz w:val="24"/>
                <w:szCs w:val="24"/>
              </w:rPr>
              <w:t xml:space="preserve"> Award(s) and Title(s):</w:t>
            </w:r>
          </w:p>
        </w:tc>
        <w:tc>
          <w:tcPr>
            <w:tcW w:w="5830" w:type="dxa"/>
          </w:tcPr>
          <w:p w:rsidR="72431AC7" w:rsidP="2030048C" w14:paraId="02788A9B" w14:textId="7F194330">
            <w:pPr>
              <w:rPr>
                <w:rFonts w:ascii="Arial" w:eastAsia="Arial" w:hAnsi="Arial" w:cs="Arial"/>
                <w:b w:val="0"/>
                <w:bCs w:val="0"/>
                <w:sz w:val="24"/>
                <w:szCs w:val="24"/>
                <w:lang w:val="en-GB"/>
              </w:rPr>
            </w:pPr>
          </w:p>
          <w:p w:rsidR="72431AC7" w:rsidP="2030048C" w14:paraId="3E314738" w14:textId="6100E87F">
            <w:pPr>
              <w:rPr>
                <w:rFonts w:ascii="Arial" w:eastAsia="Arial" w:hAnsi="Arial" w:cs="Arial"/>
                <w:b w:val="0"/>
                <w:bCs w:val="0"/>
                <w:sz w:val="24"/>
                <w:szCs w:val="24"/>
                <w:lang w:val="en-GB"/>
              </w:rPr>
            </w:pPr>
          </w:p>
          <w:p w:rsidR="72431AC7" w:rsidP="2030048C" w14:paraId="7ABC1166" w14:textId="7E0F963D">
            <w:pPr>
              <w:rPr>
                <w:rFonts w:ascii="Arial" w:eastAsia="Arial" w:hAnsi="Arial" w:cs="Arial"/>
                <w:b w:val="0"/>
                <w:bCs w:val="0"/>
                <w:sz w:val="24"/>
                <w:szCs w:val="24"/>
                <w:lang w:val="en-GB"/>
              </w:rPr>
            </w:pPr>
            <w:r>
              <w:br/>
            </w:r>
          </w:p>
        </w:tc>
      </w:tr>
      <w:tr w14:paraId="2A120392" w14:textId="77777777" w:rsidTr="2030048C">
        <w:tblPrEx>
          <w:tblW w:w="0" w:type="auto"/>
          <w:tblLook w:val="04A0"/>
        </w:tblPrEx>
        <w:tc>
          <w:tcPr>
            <w:tcW w:w="3186" w:type="dxa"/>
          </w:tcPr>
          <w:p w:rsidR="72431AC7" w:rsidP="540725A5" w14:paraId="519DBC7D"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Course Code </w:t>
            </w:r>
          </w:p>
          <w:p w:rsidR="72431AC7" w:rsidP="540725A5" w14:paraId="36302318" w14:textId="05FA9D39">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 and mode of delivery</w:t>
            </w:r>
          </w:p>
        </w:tc>
        <w:tc>
          <w:tcPr>
            <w:tcW w:w="5830" w:type="dxa"/>
          </w:tcPr>
          <w:p w:rsidR="72431AC7" w:rsidP="2030048C" w14:paraId="71598A2A" w14:textId="01874922">
            <w:pPr>
              <w:rPr>
                <w:rFonts w:ascii="Arial" w:eastAsia="Arial" w:hAnsi="Arial" w:cs="Arial"/>
                <w:b w:val="0"/>
                <w:bCs w:val="0"/>
                <w:sz w:val="24"/>
                <w:szCs w:val="24"/>
                <w:lang w:val="en-GB"/>
              </w:rPr>
            </w:pPr>
          </w:p>
          <w:p w:rsidR="72431AC7" w:rsidP="2030048C" w14:paraId="6CCD9CAD" w14:textId="7FB53094">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UFSTG1BAM95</w:t>
            </w:r>
          </w:p>
        </w:tc>
      </w:tr>
      <w:tr w14:paraId="78C565E8" w14:textId="77777777" w:rsidTr="2030048C">
        <w:tblPrEx>
          <w:tblW w:w="0" w:type="auto"/>
          <w:tblLook w:val="04A0"/>
        </w:tblPrEx>
        <w:tc>
          <w:tcPr>
            <w:tcW w:w="3186" w:type="dxa"/>
          </w:tcPr>
          <w:p w:rsidR="00420254" w:rsidP="540725A5" w14:paraId="5623AF7F"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UCAS code </w:t>
            </w:r>
          </w:p>
          <w:p w:rsidR="72431AC7" w:rsidP="540725A5" w14:paraId="27BB2497" w14:textId="43F88348">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w:t>
            </w:r>
          </w:p>
        </w:tc>
        <w:tc>
          <w:tcPr>
            <w:tcW w:w="5830" w:type="dxa"/>
          </w:tcPr>
          <w:p w:rsidR="72431AC7" w:rsidP="2030048C" w14:paraId="7D7C39D0" w14:textId="5E5181C9">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N/A</w:t>
            </w:r>
          </w:p>
        </w:tc>
      </w:tr>
    </w:tbl>
    <w:p w:rsidR="72431AC7" w:rsidP="540725A5" w14:paraId="3FADA4BB" w14:textId="4A7B45DD">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97980E5" w14:textId="77777777" w:rsidTr="158602C4">
        <w:tblPrEx>
          <w:tblW w:w="0" w:type="auto"/>
          <w:tblLook w:val="04A0"/>
        </w:tblPrEx>
        <w:tc>
          <w:tcPr>
            <w:tcW w:w="3436" w:type="dxa"/>
          </w:tcPr>
          <w:p w:rsidR="00A92C9B" w:rsidRPr="00BF1022" w:rsidP="540725A5" w14:paraId="7BD48904" w14:textId="77777777">
            <w:pPr>
              <w:rPr>
                <w:rFonts w:ascii="Arial" w:eastAsia="Arial" w:hAnsi="Arial" w:cs="Arial"/>
                <w:b w:val="0"/>
                <w:bCs w:val="0"/>
                <w:sz w:val="24"/>
                <w:szCs w:val="24"/>
              </w:rPr>
            </w:pPr>
            <w:r w:rsidRPr="540725A5">
              <w:rPr>
                <w:rFonts w:ascii="Arial" w:eastAsia="Arial" w:hAnsi="Arial" w:cs="Arial"/>
                <w:b w:val="0"/>
                <w:bCs w:val="0"/>
                <w:sz w:val="24"/>
                <w:szCs w:val="24"/>
              </w:rPr>
              <w:t>Awarding Institution:</w:t>
            </w:r>
          </w:p>
          <w:p w:rsidR="00A92C9B" w:rsidRPr="00BF1022" w:rsidP="540725A5" w14:paraId="23994CAD" w14:textId="77777777">
            <w:pPr>
              <w:rPr>
                <w:rFonts w:ascii="Arial" w:eastAsia="Arial" w:hAnsi="Arial" w:cs="Arial"/>
                <w:b w:val="0"/>
                <w:bCs w:val="0"/>
                <w:sz w:val="24"/>
                <w:szCs w:val="24"/>
              </w:rPr>
            </w:pPr>
          </w:p>
        </w:tc>
        <w:tc>
          <w:tcPr>
            <w:tcW w:w="5580" w:type="dxa"/>
          </w:tcPr>
          <w:p w:rsidR="00A92C9B" w:rsidRPr="00BF1022" w:rsidP="540725A5" w14:paraId="4B1F43D1" w14:textId="77777777">
            <w:pPr>
              <w:rPr>
                <w:rFonts w:ascii="Arial" w:eastAsia="Arial" w:hAnsi="Arial" w:cs="Arial"/>
                <w:b w:val="0"/>
                <w:bCs w:val="0"/>
                <w:sz w:val="24"/>
                <w:szCs w:val="24"/>
              </w:rPr>
            </w:pPr>
            <w:r w:rsidRPr="540725A5">
              <w:rPr>
                <w:rFonts w:ascii="Arial" w:eastAsia="Arial" w:hAnsi="Arial" w:cs="Arial"/>
                <w:b w:val="0"/>
                <w:bCs w:val="0"/>
                <w:sz w:val="24"/>
                <w:szCs w:val="24"/>
              </w:rPr>
              <w:t>Kingston University</w:t>
            </w:r>
          </w:p>
        </w:tc>
      </w:tr>
      <w:tr w14:paraId="721D6BCB" w14:textId="77777777" w:rsidTr="158602C4">
        <w:tblPrEx>
          <w:tblW w:w="0" w:type="auto"/>
          <w:tblLook w:val="04A0"/>
        </w:tblPrEx>
        <w:tc>
          <w:tcPr>
            <w:tcW w:w="3436" w:type="dxa"/>
          </w:tcPr>
          <w:p w:rsidR="00A92C9B" w:rsidRPr="00BF1022" w:rsidP="540725A5" w14:paraId="15528E1C" w14:textId="77777777">
            <w:pPr>
              <w:rPr>
                <w:rFonts w:ascii="Arial" w:eastAsia="Arial" w:hAnsi="Arial" w:cs="Arial"/>
                <w:b w:val="0"/>
                <w:bCs w:val="0"/>
                <w:sz w:val="24"/>
                <w:szCs w:val="24"/>
              </w:rPr>
            </w:pPr>
            <w:r w:rsidRPr="540725A5">
              <w:rPr>
                <w:rFonts w:ascii="Arial" w:eastAsia="Arial" w:hAnsi="Arial" w:cs="Arial"/>
                <w:b w:val="0"/>
                <w:bCs w:val="0"/>
                <w:sz w:val="24"/>
                <w:szCs w:val="24"/>
              </w:rPr>
              <w:t>Teaching Institution:</w:t>
            </w:r>
          </w:p>
          <w:p w:rsidR="00A92C9B" w:rsidRPr="00BF1022" w:rsidP="540725A5" w14:paraId="1B229580" w14:textId="77777777">
            <w:pPr>
              <w:rPr>
                <w:rFonts w:ascii="Arial" w:eastAsia="Arial" w:hAnsi="Arial" w:cs="Arial"/>
                <w:b w:val="0"/>
                <w:bCs w:val="0"/>
                <w:sz w:val="24"/>
                <w:szCs w:val="24"/>
              </w:rPr>
            </w:pPr>
          </w:p>
        </w:tc>
        <w:tc>
          <w:tcPr>
            <w:tcW w:w="5580" w:type="dxa"/>
          </w:tcPr>
          <w:p w:rsidR="00A92C9B" w:rsidRPr="00BF1022" w:rsidP="2030048C" w14:paraId="34EFE47D" w14:textId="4719F17C">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Kingston University London International Study Centre (“KULISC”) – Study Group</w:t>
            </w:r>
            <w:r w:rsidRPr="2030048C">
              <w:rPr>
                <w:rStyle w:val="eop"/>
                <w:rFonts w:ascii="Arial" w:eastAsia="Arial" w:hAnsi="Arial" w:cs="Arial"/>
                <w:b w:val="0"/>
                <w:bCs w:val="0"/>
                <w:color w:val="000000"/>
                <w:sz w:val="24"/>
                <w:szCs w:val="24"/>
                <w:shd w:val="clear" w:color="auto" w:fill="FFFFFF"/>
                <w:lang w:val="en-GB"/>
              </w:rPr>
              <w:t> </w:t>
            </w:r>
          </w:p>
        </w:tc>
      </w:tr>
      <w:tr w14:paraId="490F765D" w14:textId="77777777" w:rsidTr="158602C4">
        <w:tblPrEx>
          <w:tblW w:w="0" w:type="auto"/>
          <w:tblLook w:val="04A0"/>
        </w:tblPrEx>
        <w:tc>
          <w:tcPr>
            <w:tcW w:w="3436" w:type="dxa"/>
          </w:tcPr>
          <w:p w:rsidR="00A92C9B" w:rsidRPr="00BF1022" w:rsidP="540725A5" w14:paraId="6DBD4986" w14:textId="77777777">
            <w:pPr>
              <w:rPr>
                <w:rFonts w:ascii="Arial" w:eastAsia="Arial" w:hAnsi="Arial" w:cs="Arial"/>
                <w:b w:val="0"/>
                <w:bCs w:val="0"/>
                <w:sz w:val="24"/>
                <w:szCs w:val="24"/>
              </w:rPr>
            </w:pPr>
            <w:r w:rsidRPr="540725A5">
              <w:rPr>
                <w:rFonts w:ascii="Arial" w:eastAsia="Arial" w:hAnsi="Arial" w:cs="Arial"/>
                <w:b w:val="0"/>
                <w:bCs w:val="0"/>
                <w:sz w:val="24"/>
                <w:szCs w:val="24"/>
              </w:rPr>
              <w:t>Location:</w:t>
            </w:r>
          </w:p>
        </w:tc>
        <w:tc>
          <w:tcPr>
            <w:tcW w:w="5580" w:type="dxa"/>
          </w:tcPr>
          <w:p w:rsidR="00A92C9B" w:rsidRPr="00BF1022" w:rsidP="2030048C" w14:paraId="3ADCF0D2" w14:textId="4DD0A3AB">
            <w:pPr>
              <w:rPr>
                <w:rFonts w:ascii="Arial" w:eastAsia="Arial" w:hAnsi="Arial" w:cs="Arial"/>
                <w:b w:val="0"/>
                <w:bCs w:val="0"/>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Study Group</w:t>
            </w:r>
            <w:r w:rsidRPr="2030048C">
              <w:rPr>
                <w:rStyle w:val="eop"/>
                <w:rFonts w:ascii="Arial" w:eastAsia="Arial" w:hAnsi="Arial" w:cs="Arial"/>
                <w:b w:val="0"/>
                <w:bCs w:val="0"/>
                <w:color w:val="000000"/>
                <w:sz w:val="24"/>
                <w:szCs w:val="24"/>
                <w:shd w:val="clear" w:color="auto" w:fill="FFFFFF"/>
                <w:lang w:val="en-GB"/>
              </w:rPr>
              <w:t> </w:t>
            </w:r>
          </w:p>
        </w:tc>
      </w:tr>
      <w:tr w14:paraId="5F54BDB5" w14:textId="77777777" w:rsidTr="158602C4">
        <w:tblPrEx>
          <w:tblW w:w="0" w:type="auto"/>
          <w:tblLook w:val="04A0"/>
        </w:tblPrEx>
        <w:tc>
          <w:tcPr>
            <w:tcW w:w="3436" w:type="dxa"/>
          </w:tcPr>
          <w:p w:rsidR="00A92C9B" w:rsidRPr="00BF1022" w:rsidP="540725A5" w14:paraId="408424F3" w14:textId="48FE20FF">
            <w:pPr>
              <w:rPr>
                <w:rFonts w:ascii="Arial" w:eastAsia="Arial" w:hAnsi="Arial" w:cs="Arial"/>
                <w:b w:val="0"/>
                <w:bCs w:val="0"/>
                <w:sz w:val="24"/>
                <w:szCs w:val="24"/>
              </w:rPr>
            </w:pPr>
            <w:r w:rsidRPr="5C72847F">
              <w:rPr>
                <w:rFonts w:ascii="Arial" w:eastAsia="Arial" w:hAnsi="Arial" w:cs="Arial"/>
                <w:b w:val="0"/>
                <w:bCs w:val="0"/>
                <w:sz w:val="24"/>
                <w:szCs w:val="24"/>
              </w:rPr>
              <w:t>Language of Delivery:</w:t>
            </w:r>
          </w:p>
        </w:tc>
        <w:tc>
          <w:tcPr>
            <w:tcW w:w="5580" w:type="dxa"/>
          </w:tcPr>
          <w:p w:rsidR="00A92C9B" w:rsidRPr="00BF1022" w:rsidP="2030048C" w14:paraId="288A5E69" w14:textId="254E3C67">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English</w:t>
            </w:r>
            <w:r w:rsidRPr="2030048C">
              <w:rPr>
                <w:rStyle w:val="eop"/>
                <w:rFonts w:ascii="Arial" w:eastAsia="Arial" w:hAnsi="Arial" w:cs="Arial"/>
                <w:b w:val="0"/>
                <w:bCs w:val="0"/>
                <w:color w:val="000000"/>
                <w:sz w:val="24"/>
                <w:szCs w:val="24"/>
                <w:shd w:val="clear" w:color="auto" w:fill="FFFFFF"/>
                <w:lang w:val="en-GB"/>
              </w:rPr>
              <w:t> </w:t>
            </w:r>
          </w:p>
        </w:tc>
      </w:tr>
      <w:tr w14:paraId="0156AC2C" w:rsidTr="158602C4">
        <w:tblPrEx>
          <w:tblW w:w="0" w:type="auto"/>
          <w:tblLook w:val="04A0"/>
        </w:tblPrEx>
        <w:trPr>
          <w:trHeight w:val="300"/>
        </w:trPr>
        <w:tc>
          <w:tcPr>
            <w:tcW w:w="3186" w:type="dxa"/>
          </w:tcPr>
          <w:p w:rsidR="5E39550A" w:rsidP="5C72847F" w14:paraId="1A36E5E1" w14:textId="70AB17F8">
            <w:pPr>
              <w:rPr>
                <w:rFonts w:ascii="Arial" w:eastAsia="Arial" w:hAnsi="Arial" w:cs="Arial"/>
                <w:b w:val="0"/>
                <w:bCs w:val="0"/>
                <w:sz w:val="24"/>
                <w:szCs w:val="24"/>
              </w:rPr>
            </w:pPr>
            <w:r w:rsidRPr="5C72847F">
              <w:rPr>
                <w:rFonts w:ascii="Arial" w:eastAsia="Arial" w:hAnsi="Arial" w:cs="Arial"/>
                <w:b w:val="0"/>
                <w:bCs w:val="0"/>
                <w:sz w:val="24"/>
                <w:szCs w:val="24"/>
              </w:rPr>
              <w:t>Delivery mode:</w:t>
            </w:r>
          </w:p>
        </w:tc>
        <w:tc>
          <w:tcPr>
            <w:tcW w:w="5830" w:type="dxa"/>
            <w:shd w:val="clear" w:color="auto" w:fill="auto"/>
          </w:tcPr>
          <w:p w:rsidR="5E39550A" w:rsidP="2030048C" w14:paraId="4A8A0451" w14:textId="3109EBE3">
            <w:pPr>
              <w:pStyle w:val="paragraph"/>
              <w:rPr>
                <w:rStyle w:val="normaltextrun"/>
                <w:rFonts w:ascii="Arial" w:eastAsia="Arial" w:hAnsi="Arial" w:cs="Arial"/>
                <w:b w:val="0"/>
                <w:bCs w:val="0"/>
                <w:color w:val="000000" w:themeColor="text1" w:themeShade="FF" w:themeTint="FF"/>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Category 1: Primarily in person (0-20% of scheduled L&amp;T hours delivered online)</w:t>
            </w:r>
          </w:p>
        </w:tc>
      </w:tr>
      <w:tr w14:paraId="421784EB" w14:textId="77777777" w:rsidTr="158602C4">
        <w:tblPrEx>
          <w:tblW w:w="0" w:type="auto"/>
          <w:tblLook w:val="04A0"/>
        </w:tblPrEx>
        <w:tc>
          <w:tcPr>
            <w:tcW w:w="3436" w:type="dxa"/>
          </w:tcPr>
          <w:p w:rsidR="00A92C9B" w:rsidRPr="00BF1022" w:rsidP="540725A5" w14:paraId="50FEA13E" w14:textId="52E40AE4">
            <w:pPr>
              <w:rPr>
                <w:rFonts w:ascii="Arial" w:eastAsia="Arial" w:hAnsi="Arial" w:cs="Arial"/>
                <w:b w:val="0"/>
                <w:bCs w:val="0"/>
                <w:sz w:val="24"/>
                <w:szCs w:val="24"/>
              </w:rPr>
            </w:pPr>
            <w:r w:rsidRPr="540725A5" w:rsidR="3D0F7CBD">
              <w:rPr>
                <w:rFonts w:ascii="Arial" w:eastAsia="Arial" w:hAnsi="Arial" w:cs="Arial"/>
                <w:b w:val="0"/>
                <w:bCs w:val="0"/>
                <w:sz w:val="24"/>
                <w:szCs w:val="24"/>
              </w:rPr>
              <w:t>Learning mode(s)</w:t>
            </w:r>
            <w:r w:rsidRPr="540725A5" w:rsidR="401310E5">
              <w:rPr>
                <w:rFonts w:ascii="Arial" w:eastAsia="Arial" w:hAnsi="Arial" w:cs="Arial"/>
                <w:b w:val="0"/>
                <w:bCs w:val="0"/>
                <w:sz w:val="24"/>
                <w:szCs w:val="24"/>
              </w:rPr>
              <w:t>:</w:t>
            </w:r>
          </w:p>
          <w:p w:rsidR="00A92C9B" w:rsidRPr="00BF1022" w:rsidP="540725A5" w14:paraId="537CB538" w14:textId="77777777">
            <w:pPr>
              <w:rPr>
                <w:rFonts w:ascii="Arial" w:eastAsia="Arial" w:hAnsi="Arial" w:cs="Arial"/>
                <w:b w:val="0"/>
                <w:bCs w:val="0"/>
                <w:sz w:val="24"/>
                <w:szCs w:val="24"/>
              </w:rPr>
            </w:pPr>
          </w:p>
        </w:tc>
        <w:tc>
          <w:tcPr>
            <w:tcW w:w="5580" w:type="dxa"/>
            <w:shd w:val="clear" w:color="auto" w:fill="auto"/>
          </w:tcPr>
          <w:p w:rsidR="00E561A2" w:rsidP="2030048C" w14:paraId="15C42159"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7240FC2F" w14:textId="58C00D85">
            <w:pPr>
              <w:pStyle w:val="paragraph"/>
              <w:spacing w:before="0" w:beforeAutospacing="0" w:after="0" w:afterAutospacing="0"/>
              <w:textAlignment w:val="baseline"/>
              <w:rPr>
                <w:rFonts w:ascii="Arial" w:eastAsia="Arial" w:hAnsi="Arial" w:cs="Arial"/>
                <w:b w:val="0"/>
                <w:bCs w:val="0"/>
                <w:sz w:val="24"/>
                <w:szCs w:val="24"/>
              </w:rPr>
            </w:pPr>
            <w:r w:rsidRPr="540725A5">
              <w:rPr>
                <w:rStyle w:val="eop"/>
                <w:rFonts w:ascii="Arial" w:eastAsia="Arial" w:hAnsi="Arial" w:cs="Arial"/>
                <w:b w:val="0"/>
                <w:bCs w:val="0"/>
                <w:color w:val="000000" w:themeColor="text1" w:themeShade="FF" w:themeTint="FF"/>
                <w:sz w:val="24"/>
                <w:szCs w:val="24"/>
              </w:rPr>
              <w:t> </w:t>
            </w:r>
          </w:p>
        </w:tc>
      </w:tr>
      <w:tr w14:paraId="0AB42F90" w14:textId="77777777" w:rsidTr="158602C4">
        <w:tblPrEx>
          <w:tblW w:w="0" w:type="auto"/>
          <w:tblLook w:val="04A0"/>
        </w:tblPrEx>
        <w:tc>
          <w:tcPr>
            <w:tcW w:w="3436" w:type="dxa"/>
          </w:tcPr>
          <w:p w:rsidR="00A92C9B" w:rsidRPr="00BF1022" w:rsidP="2030048C" w14:paraId="3CDE1E3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Minimum</w:t>
            </w:r>
            <w:r w:rsidRPr="2030048C">
              <w:rPr>
                <w:rFonts w:ascii="Arial" w:eastAsia="Arial" w:hAnsi="Arial" w:cs="Arial"/>
                <w:b w:val="0"/>
                <w:bCs w:val="0"/>
                <w:sz w:val="24"/>
                <w:szCs w:val="24"/>
                <w:lang w:val="en-GB"/>
              </w:rPr>
              <w:t xml:space="preserve"> period of registration:</w:t>
            </w:r>
          </w:p>
        </w:tc>
        <w:tc>
          <w:tcPr>
            <w:tcW w:w="5580" w:type="dxa"/>
          </w:tcPr>
          <w:p w:rsidR="00E561A2" w:rsidP="2030048C" w14:paraId="440A0C04"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1</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4AB48737" w14:textId="343EDD06">
            <w:pPr>
              <w:pStyle w:val="paragraph"/>
              <w:spacing w:before="0" w:beforeAutospacing="0" w:after="0" w:afterAutospacing="0"/>
              <w:textAlignment w:val="baseline"/>
              <w:rPr>
                <w:rFonts w:ascii="Arial" w:eastAsia="Arial" w:hAnsi="Arial" w:cs="Arial"/>
                <w:b w:val="0"/>
                <w:bCs w:val="0"/>
                <w:sz w:val="24"/>
                <w:szCs w:val="24"/>
              </w:rPr>
            </w:pPr>
          </w:p>
        </w:tc>
      </w:tr>
      <w:tr w14:paraId="2056D785" w14:textId="77777777" w:rsidTr="158602C4">
        <w:tblPrEx>
          <w:tblW w:w="0" w:type="auto"/>
          <w:tblLook w:val="04A0"/>
        </w:tblPrEx>
        <w:tc>
          <w:tcPr>
            <w:tcW w:w="3436" w:type="dxa"/>
          </w:tcPr>
          <w:p w:rsidR="00A92C9B" w:rsidRPr="00BF1022" w:rsidP="2030048C" w14:paraId="3D914DF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Maximum</w:t>
            </w:r>
            <w:r w:rsidRPr="2030048C">
              <w:rPr>
                <w:rFonts w:ascii="Arial" w:eastAsia="Arial" w:hAnsi="Arial" w:cs="Arial"/>
                <w:b w:val="0"/>
                <w:bCs w:val="0"/>
                <w:sz w:val="24"/>
                <w:szCs w:val="24"/>
                <w:lang w:val="en-GB"/>
              </w:rPr>
              <w:t xml:space="preserve"> period of registration:</w:t>
            </w:r>
          </w:p>
          <w:p w:rsidR="00A92C9B" w:rsidRPr="00BF1022" w:rsidP="540725A5" w14:paraId="0A693F2C" w14:textId="77777777">
            <w:pPr>
              <w:rPr>
                <w:rFonts w:ascii="Arial" w:eastAsia="Arial" w:hAnsi="Arial" w:cs="Arial"/>
                <w:b w:val="0"/>
                <w:bCs w:val="0"/>
                <w:sz w:val="24"/>
                <w:szCs w:val="24"/>
              </w:rPr>
            </w:pPr>
          </w:p>
        </w:tc>
        <w:tc>
          <w:tcPr>
            <w:tcW w:w="5580" w:type="dxa"/>
          </w:tcPr>
          <w:p w:rsidR="00E561A2" w:rsidP="2030048C" w14:paraId="3D3D717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1</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31763EE0" w14:textId="61A04F40">
            <w:pPr>
              <w:pStyle w:val="paragraph"/>
              <w:spacing w:before="0" w:beforeAutospacing="0" w:after="0" w:afterAutospacing="0"/>
              <w:textAlignment w:val="baseline"/>
              <w:rPr>
                <w:rFonts w:ascii="Arial" w:eastAsia="Arial" w:hAnsi="Arial" w:cs="Arial"/>
                <w:b w:val="0"/>
                <w:bCs w:val="0"/>
                <w:sz w:val="24"/>
                <w:szCs w:val="24"/>
              </w:rPr>
            </w:pPr>
          </w:p>
        </w:tc>
      </w:tr>
      <w:tr w14:paraId="315211C4" w14:textId="77777777" w:rsidTr="158602C4">
        <w:tblPrEx>
          <w:tblW w:w="0" w:type="auto"/>
          <w:tblLook w:val="04A0"/>
        </w:tblPrEx>
        <w:tc>
          <w:tcPr>
            <w:tcW w:w="3436" w:type="dxa"/>
          </w:tcPr>
          <w:p w:rsidR="00A92C9B" w:rsidRPr="00BF1022" w:rsidP="5C72847F" w14:paraId="3E96C004" w14:textId="1F78C630">
            <w:pPr>
              <w:suppressLineNumbers w:val="0"/>
              <w:bidi w:val="0"/>
              <w:spacing w:before="0" w:beforeAutospacing="0" w:after="0" w:afterAutospacing="0" w:line="240" w:lineRule="auto"/>
              <w:ind w:left="0" w:right="0"/>
              <w:jc w:val="left"/>
            </w:pPr>
            <w:r w:rsidRPr="5C72847F" w:rsidR="20CB304B">
              <w:rPr>
                <w:rFonts w:ascii="Arial" w:eastAsia="Arial" w:hAnsi="Arial" w:cs="Arial"/>
                <w:b w:val="0"/>
                <w:bCs w:val="0"/>
                <w:i w:val="0"/>
                <w:iCs w:val="0"/>
                <w:caps w:val="0"/>
                <w:smallCaps w:val="0"/>
                <w:strike w:val="0"/>
                <w:dstrike w:val="0"/>
                <w:noProof w:val="0"/>
                <w:sz w:val="24"/>
                <w:szCs w:val="24"/>
                <w:u w:val="none"/>
                <w:lang w:val="en-GB"/>
              </w:rPr>
              <w:t>Entry requirements</w:t>
            </w:r>
          </w:p>
        </w:tc>
        <w:tc>
          <w:tcPr>
            <w:tcW w:w="5580" w:type="dxa"/>
          </w:tcPr>
          <w:p w:rsidRPr="2030048C" w:rsidP="2030048C" w14:paraId="4B08F2A9" w14:textId="36373671">
            <w:pPr>
              <w:jc w:val="both"/>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Details of minimum international entry qualifications and qualification equivalencies are provided on a separate spreadsheet maintained by both the validated partner and the university.</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For entry to the programme, students must meet English language entry conditions of Academic IELTS for UKVI 5.5 overall (minimum 5.5 in all skills).</w:t>
            </w:r>
          </w:p>
          <w:p w:rsidR="00C447A7" w:rsidRPr="00BF1022" w:rsidP="2030048C" w14:textId="36373671">
            <w:pPr>
              <w:rPr>
                <w:rFonts w:ascii="Arial" w:eastAsia="Arial" w:hAnsi="Arial" w:cs="Arial"/>
                <w:b w:val="0"/>
                <w:bCs w:val="0"/>
                <w:i/>
                <w:iCs/>
                <w:color w:val="FF0000"/>
                <w:sz w:val="24"/>
                <w:szCs w:val="24"/>
                <w:lang w:val="en-GB"/>
              </w:rPr>
            </w:pPr>
          </w:p>
        </w:tc>
      </w:tr>
      <w:tr w14:paraId="1C566DA7" w:rsidTr="158602C4">
        <w:tblPrEx>
          <w:tblW w:w="0" w:type="auto"/>
          <w:tblLook w:val="04A0"/>
        </w:tblPrEx>
        <w:trPr>
          <w:trHeight w:val="300"/>
        </w:trPr>
        <w:tc>
          <w:tcPr>
            <w:tcW w:w="3186" w:type="dxa"/>
          </w:tcPr>
          <w:p w:rsidR="3967FDBC" w:rsidP="540725A5" w14:paraId="0D285D2A" w14:textId="2E4509AB">
            <w:pPr>
              <w:rPr>
                <w:rFonts w:ascii="Arial" w:eastAsia="Arial" w:hAnsi="Arial" w:cs="Arial"/>
                <w:b w:val="0"/>
                <w:bCs w:val="0"/>
                <w:sz w:val="24"/>
                <w:szCs w:val="24"/>
              </w:rPr>
            </w:pPr>
            <w:r w:rsidRPr="540725A5">
              <w:rPr>
                <w:rFonts w:ascii="Arial" w:eastAsia="Arial" w:hAnsi="Arial" w:cs="Arial"/>
                <w:b w:val="0"/>
                <w:bCs w:val="0"/>
                <w:sz w:val="24"/>
                <w:szCs w:val="24"/>
              </w:rPr>
              <w:t>Regulated by</w:t>
            </w:r>
          </w:p>
        </w:tc>
        <w:tc>
          <w:tcPr>
            <w:tcW w:w="5830" w:type="dxa"/>
          </w:tcPr>
          <w:p w:rsidR="3967FDBC" w:rsidP="2030048C" w14:paraId="4474832E" w14:textId="17951E7D">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The University and its courses are regulated by the Office for Students</w:t>
            </w:r>
            <w:r w:rsidRPr="2030048C">
              <w:rPr>
                <w:rStyle w:val="eop"/>
                <w:rFonts w:ascii="Arial" w:eastAsia="Arial" w:hAnsi="Arial" w:cs="Arial"/>
                <w:b w:val="0"/>
                <w:bCs w:val="0"/>
                <w:color w:val="000000" w:themeColor="text1" w:themeShade="FF" w:themeTint="FF"/>
                <w:sz w:val="24"/>
                <w:szCs w:val="24"/>
                <w:lang w:val="en-GB"/>
              </w:rPr>
              <w:t> </w:t>
            </w:r>
          </w:p>
        </w:tc>
      </w:tr>
      <w:tr w14:paraId="2D5500BF" w14:textId="77777777" w:rsidTr="158602C4">
        <w:tblPrEx>
          <w:tblW w:w="0" w:type="auto"/>
          <w:tblLook w:val="04A0"/>
        </w:tblPrEx>
        <w:tc>
          <w:tcPr>
            <w:tcW w:w="3436" w:type="dxa"/>
          </w:tcPr>
          <w:p w:rsidR="00A92C9B" w:rsidRPr="00BF1022" w:rsidP="540725A5" w14:paraId="3A1FE4F7" w14:textId="33D0DA07">
            <w:pPr>
              <w:rPr>
                <w:rFonts w:ascii="Arial" w:eastAsia="Arial" w:hAnsi="Arial" w:cs="Arial"/>
                <w:b w:val="0"/>
                <w:bCs w:val="0"/>
                <w:sz w:val="24"/>
                <w:szCs w:val="24"/>
              </w:rPr>
            </w:pPr>
            <w:r w:rsidRPr="540725A5" w:rsidR="401310E5">
              <w:rPr>
                <w:rFonts w:ascii="Arial" w:eastAsia="Arial" w:hAnsi="Arial" w:cs="Arial"/>
                <w:b w:val="0"/>
                <w:bCs w:val="0"/>
                <w:sz w:val="24"/>
                <w:szCs w:val="24"/>
              </w:rPr>
              <w:t>Programme Accredited by:</w:t>
            </w:r>
          </w:p>
        </w:tc>
        <w:tc>
          <w:tcPr>
            <w:tcW w:w="5580" w:type="dxa"/>
          </w:tcPr>
          <w:p w:rsidRPr="2030048C" w:rsidP="2030048C" w14:paraId="749FB0F8" w14:textId="47CAF514">
            <w:pPr>
              <w:pStyle w:val="p"/>
              <w:spacing w:before="0" w:after="0"/>
              <w:ind w:left="0" w:right="0"/>
              <w:rPr>
                <w:rStyle w:val="normaltextrun"/>
                <w:rFonts w:ascii="Times New Roman" w:eastAsia="Times New Roman" w:hAnsi="Times New Roman" w:cs="Times New Roman"/>
                <w:b w:val="0"/>
                <w:bCs w:val="0"/>
                <w:color w:val="000000"/>
                <w:sz w:val="22"/>
                <w:szCs w:val="22"/>
                <w:shd w:val="clear" w:color="auto" w:fill="FFFFFF"/>
              </w:rPr>
            </w:pPr>
            <w:r w:rsidRPr="2030048C">
              <w:rPr>
                <w:rStyle w:val="normaltextrun"/>
                <w:rFonts w:ascii="Arial" w:eastAsia="Arial" w:hAnsi="Arial" w:cs="Arial"/>
                <w:b w:val="0"/>
                <w:bCs w:val="0"/>
                <w:color w:val="000000"/>
                <w:sz w:val="22"/>
                <w:szCs w:val="22"/>
                <w:shd w:val="clear" w:color="auto" w:fill="FFFFFF"/>
              </w:rPr>
              <w:t>N/A</w:t>
            </w:r>
          </w:p>
          <w:p w:rsidR="00A92C9B" w:rsidRPr="00BF1022" w:rsidP="2030048C" w14:textId="47CAF514">
            <w:pPr>
              <w:rPr>
                <w:rFonts w:ascii="Arial" w:eastAsia="Arial" w:hAnsi="Arial" w:cs="Arial"/>
                <w:b w:val="0"/>
                <w:bCs w:val="0"/>
                <w:i/>
                <w:iCs/>
                <w:color w:val="FF0000"/>
                <w:sz w:val="24"/>
                <w:szCs w:val="24"/>
                <w:lang w:val="en-GB"/>
              </w:rPr>
            </w:pPr>
          </w:p>
        </w:tc>
      </w:tr>
      <w:tr w14:paraId="4A3A7FAD" w:rsidTr="158602C4">
        <w:tblPrEx>
          <w:tblW w:w="0" w:type="auto"/>
          <w:tblLook w:val="04A0"/>
        </w:tblPrEx>
        <w:trPr>
          <w:trHeight w:val="300"/>
        </w:trPr>
        <w:tc>
          <w:tcPr>
            <w:tcW w:w="3186" w:type="dxa"/>
          </w:tcPr>
          <w:p w:rsidR="792E11A3" w:rsidP="540725A5" w14:paraId="278B5136" w14:textId="1B232E70">
            <w:pPr>
              <w:spacing w:line="240" w:lineRule="auto"/>
              <w:rPr>
                <w:rFonts w:ascii="Arial" w:eastAsia="Arial" w:hAnsi="Arial" w:cs="Arial"/>
                <w:b w:val="0"/>
                <w:bCs w:val="0"/>
                <w:noProof w:val="0"/>
                <w:sz w:val="24"/>
                <w:szCs w:val="24"/>
                <w:lang w:val="en-GB"/>
              </w:rPr>
            </w:pPr>
            <w:r w:rsidRPr="158602C4" w:rsidR="5D711985">
              <w:rPr>
                <w:rFonts w:ascii="Arial" w:eastAsia="Arial" w:hAnsi="Arial" w:cs="Arial"/>
                <w:b w:val="0"/>
                <w:bCs w:val="0"/>
                <w:i w:val="0"/>
                <w:iCs w:val="0"/>
                <w:caps w:val="0"/>
                <w:smallCaps w:val="0"/>
                <w:noProof w:val="0"/>
                <w:color w:val="000000" w:themeColor="text1" w:themeShade="FF" w:themeTint="FF"/>
                <w:sz w:val="24"/>
                <w:szCs w:val="24"/>
                <w:lang w:val="en-GB"/>
              </w:rPr>
              <w:t>Approved Variants:</w:t>
            </w:r>
          </w:p>
        </w:tc>
        <w:tc>
          <w:tcPr>
            <w:tcW w:w="5830" w:type="dxa"/>
          </w:tcPr>
          <w:p w:rsidR="5D711985" w:rsidRPr="158602C4" w:rsidP="158602C4" w14:paraId="155FC85F" w14:textId="09EF0155">
            <w:pPr>
              <w:pStyle w:val="p"/>
              <w:shd w:val="clear" w:color="auto" w:fill="FFFFFE"/>
              <w:spacing w:before="0" w:beforeAutospacing="0" w:after="0" w:afterAutospacing="0" w:line="285" w:lineRule="auto"/>
              <w:ind w:left="0" w:right="0"/>
              <w:rPr>
                <w:rStyle w:val="normaltextrun"/>
                <w:rFonts w:ascii="Times New Roman" w:eastAsia="Times New Roman" w:hAnsi="Times New Roman" w:cs="Times New Roman"/>
                <w:b w:val="0"/>
                <w:bCs w:val="0"/>
                <w:color w:val="000000" w:themeColor="text1" w:themeShade="FF" w:themeTint="FF"/>
                <w:sz w:val="22"/>
                <w:szCs w:val="22"/>
              </w:rPr>
            </w:pPr>
            <w:r w:rsidRPr="158602C4">
              <w:rPr>
                <w:rStyle w:val="normaltextrun"/>
                <w:rFonts w:ascii="Arial" w:eastAsia="Arial" w:hAnsi="Arial" w:cs="Arial"/>
                <w:b w:val="0"/>
                <w:bCs w:val="0"/>
                <w:color w:val="000000" w:themeColor="text1" w:themeShade="FF" w:themeTint="FF"/>
                <w:sz w:val="22"/>
                <w:szCs w:val="22"/>
              </w:rPr>
              <w:t>None</w:t>
            </w:r>
          </w:p>
          <w:p w:rsidR="792E11A3" w:rsidP="158602C4" w14:textId="09EF0155">
            <w:pPr>
              <w:shd w:val="clear" w:color="auto" w:fill="FFFFFE"/>
              <w:spacing w:before="0" w:beforeAutospacing="0" w:after="0" w:afterAutospacing="0" w:line="285" w:lineRule="auto"/>
              <w:rPr>
                <w:rFonts w:ascii="Arial" w:eastAsia="Arial" w:hAnsi="Arial" w:cs="Arial"/>
                <w:b w:val="0"/>
                <w:bCs w:val="0"/>
                <w:i/>
                <w:iCs/>
                <w:color w:val="FF0000"/>
                <w:sz w:val="24"/>
                <w:szCs w:val="24"/>
              </w:rPr>
            </w:pPr>
            <w:r w:rsidRPr="158602C4" w:rsidR="5D711985">
              <w:rPr>
                <w:rStyle w:val="normaltextrun"/>
                <w:rFonts w:ascii="Arial" w:eastAsia="Arial" w:hAnsi="Arial" w:cs="Arial"/>
                <w:b w:val="0"/>
                <w:bCs w:val="0"/>
                <w:color w:val="000000" w:themeColor="text1" w:themeShade="FF" w:themeTint="FF"/>
                <w:sz w:val="24"/>
                <w:szCs w:val="24"/>
              </w:rPr>
              <w:t> </w:t>
            </w:r>
          </w:p>
        </w:tc>
      </w:tr>
      <w:tr w14:paraId="4944A69E" w14:textId="77777777" w:rsidTr="158602C4">
        <w:tblPrEx>
          <w:tblW w:w="0" w:type="auto"/>
          <w:tblLook w:val="04A0"/>
        </w:tblPrEx>
        <w:tc>
          <w:tcPr>
            <w:tcW w:w="3436" w:type="dxa"/>
          </w:tcPr>
          <w:p w:rsidR="00713302" w:rsidRPr="00BF1022" w:rsidP="540725A5" w14:paraId="63663C07" w14:textId="3072F474">
            <w:pPr>
              <w:rPr>
                <w:rFonts w:ascii="Arial" w:eastAsia="Arial" w:hAnsi="Arial" w:cs="Arial"/>
                <w:b w:val="0"/>
                <w:bCs w:val="0"/>
                <w:sz w:val="24"/>
                <w:szCs w:val="24"/>
              </w:rPr>
            </w:pPr>
            <w:r w:rsidRPr="540725A5">
              <w:rPr>
                <w:rFonts w:ascii="Arial" w:eastAsia="Arial" w:hAnsi="Arial" w:cs="Arial"/>
                <w:b w:val="0"/>
                <w:bCs w:val="0"/>
                <w:sz w:val="24"/>
                <w:szCs w:val="24"/>
              </w:rPr>
              <w:t>Is this Higher or Degree Apprenticeship course?</w:t>
            </w:r>
          </w:p>
        </w:tc>
        <w:tc>
          <w:tcPr>
            <w:tcW w:w="5580" w:type="dxa"/>
          </w:tcPr>
          <w:p w:rsidR="00713302" w:rsidRPr="00BF1022" w:rsidP="540725A5" w14:paraId="1B40E7A0" w14:textId="7C00DAE5">
            <w:pPr>
              <w:rPr>
                <w:rFonts w:ascii="Arial" w:eastAsia="Arial" w:hAnsi="Arial" w:cs="Arial"/>
                <w:b w:val="0"/>
                <w:bCs w:val="0"/>
                <w:i/>
                <w:iCs/>
                <w:color w:val="auto"/>
                <w:sz w:val="24"/>
                <w:szCs w:val="24"/>
              </w:rPr>
            </w:pPr>
            <w:r w:rsidRPr="540725A5" w:rsidR="31855560">
              <w:rPr>
                <w:rStyle w:val="normaltextrun"/>
                <w:rFonts w:ascii="Arial" w:eastAsia="Arial" w:hAnsi="Arial" w:cs="Arial"/>
                <w:b w:val="0"/>
                <w:bCs w:val="0"/>
                <w:color w:val="auto"/>
                <w:sz w:val="24"/>
                <w:szCs w:val="24"/>
              </w:rPr>
              <w:t>No</w:t>
            </w:r>
            <w:r w:rsidRPr="540725A5" w:rsidR="31855560">
              <w:rPr>
                <w:rStyle w:val="eop"/>
                <w:rFonts w:ascii="Arial" w:eastAsia="Arial" w:hAnsi="Arial" w:cs="Arial"/>
                <w:b w:val="0"/>
                <w:bCs w:val="0"/>
                <w:color w:val="auto"/>
                <w:sz w:val="24"/>
                <w:szCs w:val="24"/>
              </w:rPr>
              <w:t> </w:t>
            </w:r>
          </w:p>
          <w:p w:rsidR="00713302" w:rsidRPr="00BF1022" w:rsidP="540725A5" w14:paraId="6419B514" w14:textId="710A6B00">
            <w:pPr>
              <w:rPr>
                <w:rFonts w:ascii="Arial" w:eastAsia="Arial" w:hAnsi="Arial" w:cs="Arial"/>
                <w:b w:val="0"/>
                <w:bCs w:val="0"/>
                <w:i/>
                <w:iCs/>
                <w:color w:val="FF0000"/>
                <w:sz w:val="24"/>
                <w:szCs w:val="24"/>
              </w:rPr>
            </w:pPr>
          </w:p>
        </w:tc>
      </w:tr>
    </w:tbl>
    <w:p w:rsidR="00A92C9B" w:rsidRPr="00DA2044" w:rsidP="540725A5" w14:paraId="505F05A6" w14:textId="0815A08E">
      <w:pPr>
        <w:rPr>
          <w:rFonts w:ascii="Arial" w:eastAsia="Arial" w:hAnsi="Arial" w:cs="Arial"/>
          <w:sz w:val="24"/>
          <w:szCs w:val="24"/>
        </w:rPr>
      </w:pPr>
    </w:p>
    <w:p w:rsidR="00DC72A8" w:rsidP="3F857433" w14:paraId="0E3DE34A" w14:textId="650E3DA2">
      <w:pPr>
        <w:spacing w:after="160" w:line="259" w:lineRule="auto"/>
        <w:rPr>
          <w:rFonts w:ascii="Arial" w:eastAsia="Arial" w:hAnsi="Arial" w:cs="Arial"/>
          <w:b w:val="0"/>
          <w:bCs w:val="0"/>
          <w:sz w:val="24"/>
          <w:szCs w:val="24"/>
        </w:rPr>
      </w:pPr>
      <w:r w:rsidRPr="3F857433">
        <w:rPr>
          <w:rFonts w:ascii="Arial" w:eastAsia="Arial" w:hAnsi="Arial" w:cs="Arial"/>
          <w:b w:val="0"/>
          <w:bCs w:val="0"/>
          <w:sz w:val="24"/>
          <w:szCs w:val="24"/>
        </w:rPr>
        <w:br w:type="page"/>
      </w:r>
    </w:p>
    <w:p w:rsidR="00A92C9B" w:rsidRPr="000765B1" w:rsidP="540725A5" w14:paraId="68688226" w14:textId="4942442A">
      <w:pPr>
        <w:rPr>
          <w:rFonts w:ascii="Arial" w:hAnsi="Arial" w:cs="Arial"/>
          <w:b/>
          <w:bCs/>
          <w:sz w:val="24"/>
          <w:szCs w:val="24"/>
        </w:rPr>
      </w:pPr>
      <w:r w:rsidRPr="540725A5">
        <w:rPr>
          <w:rFonts w:ascii="Arial" w:hAnsi="Arial" w:cs="Arial"/>
          <w:b/>
          <w:bCs/>
          <w:sz w:val="24"/>
          <w:szCs w:val="24"/>
        </w:rPr>
        <w:t>SECTION 2: THE COURSE</w:t>
      </w:r>
    </w:p>
    <w:p w:rsidR="00A92C9B" w:rsidRPr="000765B1" w:rsidP="540725A5" w14:paraId="0C55EBA3" w14:textId="77777777">
      <w:pPr>
        <w:rPr>
          <w:rFonts w:ascii="Arial" w:hAnsi="Arial" w:cs="Arial"/>
          <w:b/>
          <w:bCs/>
          <w:sz w:val="24"/>
          <w:szCs w:val="24"/>
        </w:rPr>
      </w:pPr>
    </w:p>
    <w:p w:rsidR="00A92C9B" w:rsidRPr="00124DD2" w:rsidP="540725A5" w14:paraId="573D7B0B" w14:textId="55CECDE6">
      <w:pPr>
        <w:pStyle w:val="ListParagraph"/>
        <w:numPr>
          <w:ilvl w:val="0"/>
          <w:numId w:val="10"/>
        </w:numPr>
        <w:rPr>
          <w:rFonts w:ascii="Arial" w:hAnsi="Arial" w:cs="Arial"/>
          <w:sz w:val="24"/>
          <w:szCs w:val="24"/>
        </w:rPr>
      </w:pPr>
      <w:r w:rsidRPr="540725A5">
        <w:rPr>
          <w:rFonts w:ascii="Arial" w:hAnsi="Arial" w:cs="Arial"/>
          <w:b/>
          <w:bCs/>
          <w:sz w:val="24"/>
          <w:szCs w:val="24"/>
        </w:rPr>
        <w:t>Aims of the Course</w:t>
      </w:r>
    </w:p>
    <w:p w:rsidR="00124DD2" w:rsidRPr="000A1AB3" w:rsidP="540725A5" w14:paraId="64D95C4D" w14:textId="77777777">
      <w:pPr>
        <w:rPr>
          <w:rFonts w:ascii="Arial" w:hAnsi="Arial" w:cs="Arial"/>
          <w:sz w:val="24"/>
          <w:szCs w:val="24"/>
        </w:rPr>
      </w:pPr>
    </w:p>
    <w:p w:rsidRPr="2030048C" w:rsidP="2030048C" w14:paraId="0A6BC257" w14:textId="709140E1">
      <w:pPr>
        <w:pStyle w:val="ListParagraph"/>
        <w:ind w:left="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sz w:val="24"/>
          <w:szCs w:val="24"/>
          <w:shd w:val="clear" w:color="auto" w:fill="FFFFFF"/>
        </w:rPr>
        <w:t xml:space="preserve">This programme is designed for students seeking progression with advanced standing to Kingston University’s BSc (Hons) Business Management, a practical, general business degree that includes integrated employability skills development and professional membership within the standard three years of a normal UK degree.  </w:t>
      </w:r>
    </w:p>
    <w:p w:rsidRPr="2030048C" w:rsidP="2030048C">
      <w:pPr>
        <w:pStyle w:val="ListParagraph"/>
        <w:ind w:left="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sz w:val="24"/>
          <w:szCs w:val="24"/>
          <w:shd w:val="clear" w:color="auto" w:fill="FFFFFF"/>
        </w:rPr>
        <w:t>The International Year One programme consists of 2 key streams.</w:t>
      </w:r>
    </w:p>
    <w:p w:rsidRPr="2030048C" w:rsidP="2030048C">
      <w:pPr>
        <w:pStyle w:val="ListParagraph"/>
        <w:ind w:left="39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sz w:val="24"/>
          <w:szCs w:val="24"/>
          <w:shd w:val="clear" w:color="auto" w:fill="FFFFFF"/>
        </w:rPr>
        <w:t>-  An academic programme bearing 120 FHEQ Level 4 credits designed to reach the learning outcomes required for students to move onto Level 5 of the BSc (Hons) Business Management with Business Experience.</w:t>
      </w:r>
    </w:p>
    <w:p w:rsidRPr="2030048C" w:rsidP="2030048C">
      <w:pPr>
        <w:pStyle w:val="ListParagraph"/>
        <w:ind w:left="39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sz w:val="24"/>
          <w:szCs w:val="24"/>
          <w:shd w:val="clear" w:color="auto" w:fill="FFFFFF"/>
        </w:rPr>
        <w:t>-  An English language programme designed to develop English language skills as well as appropriate study skills and independent learning techniques over the  course.</w:t>
      </w:r>
    </w:p>
    <w:p w:rsidRPr="2030048C" w:rsidP="2030048C">
      <w:pPr>
        <w:pStyle w:val="ListParagraph"/>
        <w:ind w:left="3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sz w:val="24"/>
          <w:szCs w:val="24"/>
          <w:shd w:val="clear" w:color="auto" w:fill="FFFFFF"/>
        </w:rPr>
        <w:t>The academic programme will be delivered over five modules, four of which are bearing 30 credits (120 credits in total) and one non-credit bearing module (i Academic English Skills).</w:t>
      </w:r>
    </w:p>
    <w:p w:rsidRPr="2030048C" w:rsidP="2030048C">
      <w:pPr>
        <w:pStyle w:val="ListParagraph"/>
        <w:ind w:left="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sz w:val="24"/>
          <w:szCs w:val="24"/>
          <w:shd w:val="clear" w:color="auto" w:fill="FFFFFF"/>
        </w:rPr>
        <w:t>The modules cover course content and learning outcomes equivalent to Level 4 of the BSc (Hons) Business Management, with additional English language development:</w:t>
      </w:r>
    </w:p>
    <w:p w:rsidRPr="2030048C" w:rsidP="2030048C">
      <w:pPr>
        <w:pStyle w:val="ListParagraphCxSpFirst"/>
        <w:ind w:left="72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sz w:val="22"/>
          <w:szCs w:val="22"/>
          <w:shd w:val="clear" w:color="auto" w:fill="FFFFFF"/>
        </w:rPr>
        <w:t>•           Data and Technology in Business</w:t>
      </w:r>
    </w:p>
    <w:p w:rsidRPr="2030048C" w:rsidP="2030048C">
      <w:pPr>
        <w:pStyle w:val="ListParagraphCxSpMiddle"/>
        <w:ind w:left="72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sz w:val="22"/>
          <w:szCs w:val="22"/>
          <w:shd w:val="clear" w:color="auto" w:fill="FFFFFF"/>
        </w:rPr>
        <w:t>•           Global Business Environments</w:t>
      </w:r>
    </w:p>
    <w:p w:rsidRPr="2030048C" w:rsidP="2030048C">
      <w:pPr>
        <w:pStyle w:val="ListParagraphCxSpMiddle"/>
        <w:ind w:left="72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sz w:val="22"/>
          <w:szCs w:val="22"/>
          <w:shd w:val="clear" w:color="auto" w:fill="FFFFFF"/>
        </w:rPr>
        <w:t>•           Organisations &amp; People</w:t>
      </w:r>
    </w:p>
    <w:p w:rsidRPr="2030048C" w:rsidP="2030048C">
      <w:pPr>
        <w:pStyle w:val="ListParagraphCxSpMiddle"/>
        <w:ind w:left="72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sz w:val="22"/>
          <w:szCs w:val="22"/>
          <w:shd w:val="clear" w:color="auto" w:fill="FFFFFF"/>
        </w:rPr>
        <w:t>•           Marketing &amp; Sales</w:t>
      </w:r>
    </w:p>
    <w:p w:rsidRPr="2030048C" w:rsidP="2030048C">
      <w:pPr>
        <w:pStyle w:val="ListParagraphCxSpMiddle"/>
        <w:ind w:left="72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sz w:val="22"/>
          <w:szCs w:val="22"/>
          <w:shd w:val="clear" w:color="auto" w:fill="FFFFFF"/>
        </w:rPr>
        <w:t xml:space="preserve">•           Academic English Skills (AES) </w:t>
      </w:r>
    </w:p>
    <w:p w:rsidRPr="2030048C" w:rsidP="2030048C">
      <w:pPr>
        <w:pStyle w:val="ListParagraph"/>
        <w:ind w:left="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sz w:val="24"/>
          <w:szCs w:val="24"/>
          <w:shd w:val="clear" w:color="auto" w:fill="FFFFFF"/>
        </w:rPr>
        <w:t xml:space="preserve">During the programme students study the general global business environment with a contextual Economics module and Organisational Behaviour, Marketing and Statistics modules, as well as engaging with a range of degree-relevant professional and personal skills development sessions. </w:t>
      </w:r>
    </w:p>
    <w:p w:rsidRPr="2030048C" w:rsidP="2030048C">
      <w:pPr>
        <w:pStyle w:val="ListParagraph"/>
        <w:ind w:left="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sz w:val="24"/>
          <w:szCs w:val="24"/>
          <w:shd w:val="clear" w:color="auto" w:fill="FFFFFF"/>
        </w:rPr>
        <w:t xml:space="preserve">At this level, students are expected to be able to describe and structure business problems. The first-year modules prepare students for the broader and deeper study of the key management functions in their second year. At this level, students develop their critical thinking skills, allowing them to propose solutions to business issues while developing entrepreneurial thinking, and their knowledge of the management of human and financial resources, projects and operations. Further skills development and preparation for the business experience will also take place, making students business-ready and enabling them to choose from the options available to hone their skills in practice. </w:t>
      </w:r>
    </w:p>
    <w:p w:rsidRPr="2030048C" w:rsidP="2030048C">
      <w:pPr>
        <w:pStyle w:val="ListParagraph"/>
        <w:ind w:left="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2"/>
          <w:szCs w:val="22"/>
          <w:shd w:val="clear" w:color="auto" w:fill="FFFFFF"/>
        </w:rPr>
        <w:t> </w:t>
      </w:r>
    </w:p>
    <w:p w:rsidRPr="2030048C" w:rsidP="2030048C">
      <w:pPr>
        <w:pStyle w:val="ListParagraph"/>
        <w:ind w:left="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sz w:val="24"/>
          <w:szCs w:val="24"/>
          <w:shd w:val="clear" w:color="auto" w:fill="FFFFFF"/>
        </w:rPr>
        <w:t xml:space="preserve">All students will </w:t>
      </w:r>
    </w:p>
    <w:p w:rsidRPr="2030048C" w:rsidP="2030048C">
      <w:pPr>
        <w:pStyle w:val="ListParagraph"/>
        <w:ind w:left="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sz w:val="24"/>
          <w:szCs w:val="24"/>
          <w:shd w:val="clear" w:color="auto" w:fill="FFFFFF"/>
        </w:rPr>
        <w:t>develop their professional competencies and ensure they develop their employability skills, so they are ready for the world of work. Students will develop a portfolio of competencies, skills and reflections on progress and strengths, that can be used for discussions with and decision about their future career and their placement options.</w:t>
      </w:r>
    </w:p>
    <w:p w:rsidRPr="2030048C" w:rsidP="2030048C">
      <w:pPr>
        <w:pStyle w:val="ListParagraph"/>
        <w:ind w:left="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sz w:val="24"/>
          <w:szCs w:val="24"/>
          <w:shd w:val="clear" w:color="auto" w:fill="FFFFFF"/>
        </w:rPr>
        <w:t>Further skills development and preparation for Guided Independent Study will also take place, making students more self-reliant and taking responsibility for acquiring independent learning skills which will help them subsequently.</w:t>
      </w:r>
    </w:p>
    <w:p w:rsidRPr="2030048C" w:rsidP="2030048C">
      <w:pPr>
        <w:pStyle w:val="ListParagraph0"/>
        <w:ind w:left="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sz w:val="24"/>
          <w:szCs w:val="24"/>
          <w:shd w:val="clear" w:color="auto" w:fill="FFFFFF"/>
        </w:rPr>
        <w:t>The overall aims are to provide students with the required level of subject knowledge and to enable them to develop the English language and study skills to become successful and fully engaged within an HE context in the UK.</w:t>
      </w:r>
    </w:p>
    <w:p w:rsidRPr="2030048C" w:rsidP="2030048C">
      <w:pPr>
        <w:pStyle w:val="ListParagraph"/>
        <w:ind w:left="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sz w:val="24"/>
          <w:szCs w:val="24"/>
          <w:shd w:val="clear" w:color="auto" w:fill="FFFFFF"/>
        </w:rPr>
        <w:t>Curricular and extra-curricular activities within the programme are aligned to ensure that the student learning experience encompasses three main areas of personal development:</w:t>
      </w:r>
    </w:p>
    <w:p w:rsidRPr="2030048C" w:rsidP="2030048C">
      <w:pPr>
        <w:pStyle w:val="ListParagraph"/>
        <w:numPr>
          <w:ilvl w:val="0"/>
          <w:numId w:val="12"/>
        </w:numPr>
        <w:ind w:left="720" w:hanging="36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b/>
          <w:bCs/>
          <w:color w:val="000000"/>
          <w:sz w:val="24"/>
          <w:szCs w:val="24"/>
          <w:shd w:val="clear" w:color="auto" w:fill="FFFFFF"/>
        </w:rPr>
        <w:t>Participation</w:t>
      </w:r>
    </w:p>
    <w:p w:rsidRPr="2030048C" w:rsidP="2030048C">
      <w:pPr>
        <w:pStyle w:val="ListParagraph"/>
        <w:ind w:left="36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sz w:val="24"/>
          <w:szCs w:val="24"/>
          <w:shd w:val="clear" w:color="auto" w:fill="FFFFFF"/>
        </w:rPr>
        <w:t>The aim is that students understand what it means to participate within a UK University environment both academically and socially.</w:t>
      </w:r>
    </w:p>
    <w:p w:rsidRPr="2030048C" w:rsidP="2030048C">
      <w:pPr>
        <w:pStyle w:val="ListParagraph"/>
        <w:numPr>
          <w:ilvl w:val="0"/>
          <w:numId w:val="13"/>
        </w:numPr>
        <w:ind w:left="720" w:hanging="36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b/>
          <w:bCs/>
          <w:color w:val="000000"/>
          <w:sz w:val="24"/>
          <w:szCs w:val="24"/>
          <w:shd w:val="clear" w:color="auto" w:fill="FFFFFF"/>
        </w:rPr>
        <w:t>Self -Directed Learning</w:t>
      </w:r>
    </w:p>
    <w:p w:rsidRPr="2030048C" w:rsidP="2030048C">
      <w:pPr>
        <w:pStyle w:val="ListParagraph"/>
        <w:ind w:left="36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sz w:val="24"/>
          <w:szCs w:val="24"/>
          <w:shd w:val="clear" w:color="auto" w:fill="FFFFFF"/>
        </w:rPr>
        <w:t>The aim is that students are able to organise their time and use resources to achieve the learning outcomes of their programme.</w:t>
      </w:r>
    </w:p>
    <w:p w:rsidRPr="2030048C" w:rsidP="2030048C">
      <w:pPr>
        <w:pStyle w:val="ListParagraph"/>
        <w:numPr>
          <w:ilvl w:val="0"/>
          <w:numId w:val="14"/>
        </w:numPr>
        <w:ind w:left="720" w:hanging="36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b/>
          <w:bCs/>
          <w:color w:val="000000"/>
          <w:sz w:val="24"/>
          <w:szCs w:val="24"/>
          <w:shd w:val="clear" w:color="auto" w:fill="FFFFFF"/>
        </w:rPr>
        <w:t>Academic Skills</w:t>
      </w:r>
    </w:p>
    <w:p w:rsidRPr="2030048C" w:rsidP="2030048C">
      <w:pPr>
        <w:pStyle w:val="ListParagraph"/>
        <w:ind w:left="36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sz w:val="24"/>
          <w:szCs w:val="24"/>
          <w:shd w:val="clear" w:color="auto" w:fill="FFFFFF"/>
        </w:rPr>
        <w:t>The aim is that students are able to understand different levels of knowledge and develop their academic skills during the programme</w:t>
      </w:r>
    </w:p>
    <w:p w:rsidRPr="2030048C" w:rsidP="2030048C">
      <w:pPr>
        <w:pStyle w:val="ListParagraph"/>
        <w:numPr>
          <w:ilvl w:val="0"/>
          <w:numId w:val="15"/>
        </w:numPr>
        <w:ind w:left="720" w:hanging="36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b/>
          <w:bCs/>
          <w:color w:val="000000"/>
          <w:sz w:val="24"/>
          <w:szCs w:val="24"/>
          <w:shd w:val="clear" w:color="auto" w:fill="FFFFFF"/>
        </w:rPr>
        <w:t>Guided Independent Study</w:t>
      </w:r>
    </w:p>
    <w:p w:rsidRPr="2030048C" w:rsidP="2030048C">
      <w:pPr>
        <w:pStyle w:val="ListParagraph"/>
        <w:ind w:left="36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2"/>
          <w:szCs w:val="22"/>
          <w:shd w:val="clear" w:color="auto" w:fill="FFFFFF"/>
        </w:rPr>
        <w:t> </w:t>
      </w:r>
    </w:p>
    <w:p w:rsidRPr="2030048C" w:rsidP="2030048C">
      <w:pPr>
        <w:pStyle w:val="ListParagraph"/>
        <w:ind w:left="36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sz w:val="24"/>
          <w:szCs w:val="24"/>
          <w:shd w:val="clear" w:color="auto" w:fill="FFFFFF"/>
        </w:rPr>
        <w:t>The main aims of this programme are to develop the following essential background and academic skills, for the BSc degree programme:</w:t>
      </w:r>
    </w:p>
    <w:p w:rsidRPr="2030048C" w:rsidP="2030048C">
      <w:pPr>
        <w:pStyle w:val="ListParagraph"/>
        <w:ind w:left="36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2"/>
          <w:szCs w:val="22"/>
          <w:shd w:val="clear" w:color="auto" w:fill="FFFFFF"/>
        </w:rPr>
        <w:t> </w:t>
      </w:r>
      <w:r w:rsidRPr="2030048C">
        <w:rPr>
          <w:rStyle w:val="normaltextrun"/>
          <w:rFonts w:ascii="Arial" w:hAnsi="Arial" w:cs="Arial"/>
          <w:color w:val="000000"/>
          <w:sz w:val="24"/>
          <w:szCs w:val="24"/>
          <w:shd w:val="clear" w:color="auto" w:fill="FFFFFF"/>
        </w:rPr>
        <w:t xml:space="preserve">Introduce students to core elements of business and management. Begin to develop in students the intellectual skills necessary to contribute to effective business practice </w:t>
      </w:r>
    </w:p>
    <w:p w:rsidRPr="2030048C" w:rsidP="2030048C">
      <w:pPr>
        <w:pStyle w:val="ListParagraph"/>
        <w:numPr>
          <w:ilvl w:val="0"/>
          <w:numId w:val="16"/>
        </w:numPr>
        <w:ind w:left="720" w:hanging="36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sz w:val="24"/>
          <w:szCs w:val="24"/>
          <w:shd w:val="clear" w:color="auto" w:fill="FFFFFF"/>
        </w:rPr>
        <w:t>Ensure students can u</w:t>
      </w:r>
      <w:r w:rsidRPr="2030048C">
        <w:rPr>
          <w:rStyle w:val="normaltextrun"/>
          <w:rFonts w:ascii="Arial" w:hAnsi="Arial" w:cs="Arial"/>
          <w:color w:val="252A2F"/>
          <w:sz w:val="24"/>
          <w:szCs w:val="24"/>
          <w:shd w:val="clear" w:color="auto" w:fill="FFFFFF"/>
        </w:rPr>
        <w:t>se a range of IT tools effectively to access information from a range of sources and evaluate its validity</w:t>
      </w:r>
    </w:p>
    <w:p w:rsidRPr="2030048C" w:rsidP="2030048C">
      <w:pPr>
        <w:pStyle w:val="ListParagraph"/>
        <w:numPr>
          <w:ilvl w:val="0"/>
          <w:numId w:val="16"/>
        </w:numPr>
        <w:ind w:left="720" w:hanging="36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sz w:val="24"/>
          <w:szCs w:val="24"/>
          <w:shd w:val="clear" w:color="auto" w:fill="FFFFFF"/>
        </w:rPr>
        <w:t xml:space="preserve">Equip students with relevant academic skills and an appropriate degree of proficiency in spoken and written English in the Business context </w:t>
      </w:r>
    </w:p>
    <w:p w:rsidRPr="2030048C" w:rsidP="2030048C">
      <w:pPr>
        <w:pStyle w:val="ListParagraph"/>
        <w:numPr>
          <w:ilvl w:val="0"/>
          <w:numId w:val="16"/>
        </w:numPr>
        <w:ind w:left="720" w:hanging="36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252A2F"/>
          <w:sz w:val="24"/>
          <w:szCs w:val="24"/>
          <w:shd w:val="clear" w:color="auto" w:fill="FFFFFF"/>
        </w:rPr>
        <w:t>Make students aware of contemporary issues in business and management, such as organisational behaviour, ethics and marketing</w:t>
      </w:r>
    </w:p>
    <w:p w:rsidR="00B400F2" w:rsidRPr="007C4290" w:rsidP="2030048C" w14:textId="709140E1">
      <w:pPr>
        <w:pStyle w:val="ListParagraph"/>
        <w:ind w:left="0"/>
        <w:rPr>
          <w:rStyle w:val="eop"/>
          <w:rFonts w:ascii="Arial" w:hAnsi="Arial" w:cs="Arial"/>
          <w:color w:val="000000" w:themeColor="text1"/>
          <w:sz w:val="24"/>
          <w:szCs w:val="24"/>
          <w:shd w:val="clear" w:color="auto" w:fill="FFFFFF"/>
          <w:lang w:val="en-GB"/>
        </w:rPr>
      </w:pPr>
      <w:r w:rsidRPr="2030048C">
        <w:rPr>
          <w:rStyle w:val="eop"/>
          <w:rFonts w:ascii="Arial" w:hAnsi="Arial" w:cs="Arial"/>
          <w:color w:val="000000" w:themeColor="text1"/>
          <w:sz w:val="24"/>
          <w:szCs w:val="24"/>
          <w:shd w:val="clear" w:color="auto" w:fill="FFFFFF"/>
          <w:lang w:val="en-GB"/>
        </w:rPr>
        <w:t> </w:t>
      </w:r>
    </w:p>
    <w:p w:rsidR="00E561A2" w:rsidRPr="000765B1" w:rsidP="540725A5" w14:paraId="0F72DA6C" w14:textId="77777777">
      <w:pPr>
        <w:pStyle w:val="ListParagraph"/>
        <w:ind w:left="0"/>
        <w:rPr>
          <w:rFonts w:ascii="Arial" w:hAnsi="Arial" w:cs="Arial"/>
          <w:sz w:val="24"/>
          <w:szCs w:val="24"/>
        </w:rPr>
      </w:pPr>
    </w:p>
    <w:p w:rsidR="00A92C9B" w:rsidRPr="00124DD2" w:rsidP="540725A5" w14:paraId="63987C31" w14:textId="6EA4D24E">
      <w:pPr>
        <w:pStyle w:val="ListParagraph"/>
        <w:numPr>
          <w:ilvl w:val="0"/>
          <w:numId w:val="10"/>
        </w:numPr>
        <w:rPr>
          <w:rFonts w:ascii="Arial" w:hAnsi="Arial" w:cs="Arial"/>
          <w:sz w:val="24"/>
          <w:szCs w:val="24"/>
        </w:rPr>
      </w:pPr>
      <w:r w:rsidRPr="1380B70E" w:rsidR="20037E3E">
        <w:rPr>
          <w:rFonts w:ascii="Arial" w:hAnsi="Arial" w:cs="Arial"/>
          <w:b/>
          <w:bCs/>
          <w:sz w:val="24"/>
          <w:szCs w:val="24"/>
        </w:rPr>
        <w:t xml:space="preserve">Programme </w:t>
      </w:r>
      <w:r w:rsidRPr="1380B70E" w:rsidR="7288AA95">
        <w:rPr>
          <w:rFonts w:ascii="Arial" w:hAnsi="Arial" w:cs="Arial"/>
          <w:b/>
          <w:bCs/>
          <w:sz w:val="24"/>
          <w:szCs w:val="24"/>
        </w:rPr>
        <w:t>Learning Outcomes</w:t>
      </w:r>
    </w:p>
    <w:p w:rsidR="1380B70E" w:rsidP="1380B70E" w14:paraId="63940BD9" w14:textId="3DFC3B3B">
      <w:pPr>
        <w:pStyle w:val="ListParagraph"/>
        <w:ind w:left="360"/>
        <w:rPr>
          <w:rFonts w:ascii="Arial" w:hAnsi="Arial" w:cs="Arial"/>
          <w:sz w:val="24"/>
          <w:szCs w:val="24"/>
        </w:rPr>
      </w:pPr>
    </w:p>
    <w:p w:rsidRPr="2030048C" w:rsidP="2030048C" w14:paraId="4F3658D9" w14:textId="4ECCC5BE">
      <w:pPr>
        <w:rPr>
          <w:rStyle w:val="normaltextrun"/>
          <w:rFonts w:ascii="Arial" w:eastAsia="Arial" w:hAnsi="Arial" w:cs="Arial"/>
          <w:b w:val="0"/>
          <w:bCs w:val="0"/>
          <w:color w:val="000000" w:themeColor="text1" w:themeShade="FF" w:themeTint="FF"/>
          <w:sz w:val="24"/>
          <w:szCs w:val="24"/>
        </w:rPr>
      </w:pPr>
      <w:r w:rsidRPr="2030048C">
        <w:rPr>
          <w:rStyle w:val="normaltextrun"/>
          <w:rFonts w:ascii="Arial" w:eastAsia="Arial" w:hAnsi="Arial" w:cs="Arial"/>
          <w:b w:val="0"/>
          <w:bCs w:val="0"/>
          <w:color w:val="000000" w:themeColor="text1" w:themeShade="FF" w:themeTint="FF"/>
          <w:sz w:val="24"/>
          <w:szCs w:val="24"/>
        </w:rPr>
        <w:t xml:space="preserve">The programme learning outcomes are the high-level learning outcomes that will have been achieved by all students receiving this award. They have been aligned to the levels set out in </w:t>
      </w:r>
      <w:hyperlink r:id="rId9" w:history="1">
        <w:r w:rsidRPr="2030048C">
          <w:rPr>
            <w:rStyle w:val="normaltextrun"/>
            <w:rFonts w:ascii="Arial" w:eastAsia="Arial" w:hAnsi="Arial" w:cs="Arial"/>
            <w:b w:val="0"/>
            <w:bCs w:val="0"/>
            <w:color w:val="000000" w:themeColor="text1" w:themeShade="FF" w:themeTint="FF"/>
            <w:sz w:val="24"/>
            <w:szCs w:val="24"/>
          </w:rPr>
          <w:t>‘Sector Recognised Standards in England’ (OFS 2022).</w:t>
        </w:r>
      </w:hyperlink>
    </w:p>
    <w:p w:rsidR="2B838820" w:rsidP="2030048C" w14:textId="4ECCC5BE">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w:t>
      </w:r>
    </w:p>
    <w:p w:rsidR="1380B70E" w:rsidP="1380B70E" w14:paraId="70DC7D14" w14:textId="2D93DF8F">
      <w:pPr>
        <w:rPr>
          <w:rFonts w:ascii="Arial" w:hAnsi="Arial" w:cs="Arial"/>
          <w:sz w:val="24"/>
          <w:szCs w:val="24"/>
        </w:rPr>
      </w:pPr>
    </w:p>
    <w:p w:rsidR="00124DD2" w:rsidRPr="000A1AB3" w:rsidP="540725A5" w14:paraId="5F68B80C" w14:textId="77777777">
      <w:pPr>
        <w:rPr>
          <w:rFonts w:ascii="Arial" w:hAnsi="Arial" w:cs="Arial"/>
          <w:sz w:val="24"/>
          <w:szCs w:val="24"/>
        </w:rPr>
      </w:pPr>
    </w:p>
    <w:p w:rsidR="1FD01BFD" w:rsidP="540725A5" w14:paraId="3B495FF6" w14:textId="36718689">
      <w:pPr>
        <w:rPr>
          <w:rFonts w:ascii="Arial" w:eastAsia="Arial" w:hAnsi="Arial" w:cs="Arial"/>
          <w:sz w:val="24"/>
          <w:szCs w:val="24"/>
        </w:rPr>
      </w:pPr>
    </w:p>
    <w:p w:rsidR="246B9CB6" w:rsidP="246B9CB6" w14:paraId="73DD8C52" w14:textId="6DF43ADB">
      <w:pPr>
        <w:rPr>
          <w:rFonts w:ascii="Arial" w:eastAsia="Arial" w:hAnsi="Arial" w:cs="Arial"/>
        </w:rPr>
      </w:pPr>
    </w:p>
    <w:p w:rsidR="246B9CB6" w:rsidP="246B9CB6" w14:paraId="3ABE1438" w14:textId="268A2BDA">
      <w:pPr>
        <w:rPr>
          <w:rFonts w:ascii="Arial" w:eastAsia="Arial" w:hAnsi="Arial" w:cs="Arial"/>
        </w:rPr>
        <w:sectPr w:rsidSect="00363792">
          <w:footerReference w:type="default" r:id="rId10"/>
          <w:pgSz w:w="11906" w:h="16838" w:orient="portrait"/>
          <w:pgMar w:top="1440" w:right="1440" w:bottom="1440" w:left="1440"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71"/>
        <w:gridCol w:w="3686"/>
        <w:gridCol w:w="1417"/>
        <w:gridCol w:w="3686"/>
        <w:gridCol w:w="1417"/>
        <w:gridCol w:w="3649"/>
      </w:tblGrid>
      <w:tr w14:paraId="239FDEAA" w14:textId="77777777" w:rsidTr="22ACACF3">
        <w:tblPrEx>
          <w:tblW w:w="0" w:type="auto"/>
          <w:tblLayout w:type="fixed"/>
          <w:tblLook w:val="04A0"/>
        </w:tblPrEx>
        <w:tc>
          <w:tcPr>
            <w:tcW w:w="15126" w:type="dxa"/>
            <w:gridSpan w:val="6"/>
            <w:shd w:val="clear" w:color="auto" w:fill="DBE5F1"/>
          </w:tcPr>
          <w:p w:rsidR="00A92C9B" w:rsidRPr="000765B1" w:rsidP="540725A5" w14:paraId="28811048" w14:textId="77777777">
            <w:pPr>
              <w:rPr>
                <w:rFonts w:ascii="Arial" w:eastAsia="Arial" w:hAnsi="Arial" w:cs="Arial"/>
                <w:b/>
                <w:bCs/>
                <w:sz w:val="24"/>
                <w:szCs w:val="24"/>
              </w:rPr>
            </w:pPr>
            <w:r w:rsidRPr="540725A5">
              <w:rPr>
                <w:rFonts w:ascii="Arial" w:eastAsia="Arial" w:hAnsi="Arial" w:cs="Arial"/>
                <w:b/>
                <w:bCs/>
                <w:sz w:val="24"/>
                <w:szCs w:val="24"/>
              </w:rPr>
              <w:t>Programme Learning Outcomes</w:t>
            </w:r>
          </w:p>
          <w:p w:rsidR="00A92C9B" w:rsidRPr="000765B1" w:rsidP="540725A5" w14:paraId="777D7935" w14:textId="77777777">
            <w:pPr>
              <w:rPr>
                <w:rFonts w:ascii="Arial" w:eastAsia="Arial" w:hAnsi="Arial" w:cs="Arial"/>
                <w:b/>
                <w:bCs/>
                <w:sz w:val="24"/>
                <w:szCs w:val="24"/>
              </w:rPr>
            </w:pPr>
          </w:p>
        </w:tc>
      </w:tr>
      <w:tr w14:paraId="12B4F4E8" w14:textId="77777777" w:rsidTr="22ACACF3">
        <w:tblPrEx>
          <w:tblW w:w="0" w:type="auto"/>
          <w:tblLayout w:type="fixed"/>
          <w:tblLook w:val="04A0"/>
        </w:tblPrEx>
        <w:tc>
          <w:tcPr>
            <w:tcW w:w="1271" w:type="dxa"/>
            <w:shd w:val="clear" w:color="auto" w:fill="DBE5F1"/>
          </w:tcPr>
          <w:p w:rsidR="00A92C9B" w:rsidRPr="000765B1" w:rsidP="540725A5" w14:paraId="472DF5B3" w14:textId="77777777">
            <w:pPr>
              <w:rPr>
                <w:rFonts w:ascii="Arial" w:eastAsia="Arial" w:hAnsi="Arial" w:cs="Arial"/>
                <w:b/>
                <w:bCs/>
                <w:sz w:val="24"/>
                <w:szCs w:val="24"/>
              </w:rPr>
            </w:pPr>
          </w:p>
        </w:tc>
        <w:tc>
          <w:tcPr>
            <w:tcW w:w="3686" w:type="dxa"/>
            <w:shd w:val="clear" w:color="auto" w:fill="DBE5F1"/>
          </w:tcPr>
          <w:p w:rsidR="00A92C9B" w:rsidRPr="000765B1" w:rsidP="540725A5" w14:paraId="4937BAFB" w14:textId="77777777">
            <w:pPr>
              <w:rPr>
                <w:rFonts w:ascii="Arial" w:eastAsia="Arial" w:hAnsi="Arial" w:cs="Arial"/>
                <w:b/>
                <w:bCs/>
                <w:sz w:val="24"/>
                <w:szCs w:val="24"/>
              </w:rPr>
            </w:pPr>
            <w:r w:rsidRPr="540725A5">
              <w:rPr>
                <w:rFonts w:ascii="Arial" w:eastAsia="Arial" w:hAnsi="Arial" w:cs="Arial"/>
                <w:b/>
                <w:bCs/>
                <w:sz w:val="24"/>
                <w:szCs w:val="24"/>
              </w:rPr>
              <w:t>Knowledge and Understanding</w:t>
            </w:r>
          </w:p>
          <w:p w:rsidR="00A92C9B" w:rsidRPr="000765B1" w:rsidP="540725A5" w14:paraId="7A0CF8AF" w14:textId="77777777">
            <w:pPr>
              <w:rPr>
                <w:rFonts w:ascii="Arial" w:eastAsia="Arial" w:hAnsi="Arial" w:cs="Arial"/>
                <w:b/>
                <w:bCs/>
                <w:sz w:val="24"/>
                <w:szCs w:val="24"/>
              </w:rPr>
            </w:pPr>
          </w:p>
          <w:p w:rsidR="00A92C9B" w:rsidRPr="000765B1" w:rsidP="540725A5" w14:paraId="5EAD590B"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3B3DE46C" w14:textId="77777777">
            <w:pPr>
              <w:rPr>
                <w:rFonts w:ascii="Arial" w:eastAsia="Arial" w:hAnsi="Arial" w:cs="Arial"/>
                <w:b/>
                <w:bCs/>
                <w:sz w:val="24"/>
                <w:szCs w:val="24"/>
              </w:rPr>
            </w:pPr>
          </w:p>
        </w:tc>
        <w:tc>
          <w:tcPr>
            <w:tcW w:w="3686" w:type="dxa"/>
            <w:shd w:val="clear" w:color="auto" w:fill="DBE5F1"/>
          </w:tcPr>
          <w:p w:rsidR="00A92C9B" w:rsidRPr="000765B1" w:rsidP="540725A5" w14:paraId="5070CC83" w14:textId="77777777">
            <w:pPr>
              <w:rPr>
                <w:rFonts w:ascii="Arial" w:eastAsia="Arial" w:hAnsi="Arial" w:cs="Arial"/>
                <w:b/>
                <w:bCs/>
                <w:sz w:val="24"/>
                <w:szCs w:val="24"/>
              </w:rPr>
            </w:pPr>
            <w:r w:rsidRPr="540725A5">
              <w:rPr>
                <w:rFonts w:ascii="Arial" w:eastAsia="Arial" w:hAnsi="Arial" w:cs="Arial"/>
                <w:b/>
                <w:bCs/>
                <w:sz w:val="24"/>
                <w:szCs w:val="24"/>
              </w:rPr>
              <w:t>Intellectual Skills</w:t>
            </w:r>
          </w:p>
          <w:p w:rsidR="00A92C9B" w:rsidRPr="000765B1" w:rsidP="540725A5" w14:paraId="1262B029" w14:textId="77777777">
            <w:pPr>
              <w:rPr>
                <w:rFonts w:ascii="Arial" w:eastAsia="Arial" w:hAnsi="Arial" w:cs="Arial"/>
                <w:b/>
                <w:bCs/>
                <w:sz w:val="24"/>
                <w:szCs w:val="24"/>
              </w:rPr>
            </w:pPr>
          </w:p>
          <w:p w:rsidR="00A92C9B" w:rsidRPr="000765B1" w:rsidP="540725A5" w14:paraId="6F0CBDF4"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56E02829" w14:textId="77777777">
            <w:pPr>
              <w:rPr>
                <w:rFonts w:ascii="Arial" w:eastAsia="Arial" w:hAnsi="Arial" w:cs="Arial"/>
                <w:b/>
                <w:bCs/>
                <w:sz w:val="24"/>
                <w:szCs w:val="24"/>
              </w:rPr>
            </w:pPr>
          </w:p>
        </w:tc>
        <w:tc>
          <w:tcPr>
            <w:tcW w:w="3649" w:type="dxa"/>
            <w:shd w:val="clear" w:color="auto" w:fill="DBE5F1"/>
          </w:tcPr>
          <w:p w:rsidR="00A92C9B" w:rsidRPr="000765B1" w:rsidP="540725A5" w14:paraId="707183BC" w14:textId="77777777">
            <w:pPr>
              <w:rPr>
                <w:rFonts w:ascii="Arial" w:eastAsia="Arial" w:hAnsi="Arial" w:cs="Arial"/>
                <w:b/>
                <w:bCs/>
                <w:sz w:val="24"/>
                <w:szCs w:val="24"/>
              </w:rPr>
            </w:pPr>
            <w:r w:rsidRPr="540725A5">
              <w:rPr>
                <w:rFonts w:ascii="Arial" w:eastAsia="Arial" w:hAnsi="Arial" w:cs="Arial"/>
                <w:b/>
                <w:bCs/>
                <w:sz w:val="24"/>
                <w:szCs w:val="24"/>
              </w:rPr>
              <w:t>Subject Practical Skills</w:t>
            </w:r>
          </w:p>
          <w:p w:rsidR="00A92C9B" w:rsidRPr="000765B1" w:rsidP="540725A5" w14:paraId="4DD7B124" w14:textId="77777777">
            <w:pPr>
              <w:rPr>
                <w:rFonts w:ascii="Arial" w:eastAsia="Arial" w:hAnsi="Arial" w:cs="Arial"/>
                <w:b/>
                <w:bCs/>
                <w:sz w:val="24"/>
                <w:szCs w:val="24"/>
              </w:rPr>
            </w:pPr>
          </w:p>
          <w:p w:rsidR="00A92C9B" w:rsidRPr="000765B1" w:rsidP="540725A5" w14:paraId="66B39701" w14:textId="77777777">
            <w:pPr>
              <w:rPr>
                <w:rFonts w:ascii="Arial" w:eastAsia="Arial" w:hAnsi="Arial" w:cs="Arial"/>
                <w:b/>
                <w:bCs/>
                <w:sz w:val="24"/>
                <w:szCs w:val="24"/>
              </w:rPr>
            </w:pPr>
            <w:r w:rsidRPr="540725A5">
              <w:rPr>
                <w:rFonts w:ascii="Arial" w:eastAsia="Arial" w:hAnsi="Arial" w:cs="Arial"/>
                <w:sz w:val="24"/>
                <w:szCs w:val="24"/>
              </w:rPr>
              <w:t>On completion of the course students will be able to</w:t>
            </w:r>
          </w:p>
        </w:tc>
      </w:tr>
      <w:tr w14:paraId="326EC52B" w14:textId="77777777" w:rsidTr="22ACACF3">
        <w:tblPrEx>
          <w:tblW w:w="0" w:type="auto"/>
          <w:tblLayout w:type="fixed"/>
          <w:tblLook w:val="04A0"/>
        </w:tblPrEx>
        <w:tc>
          <w:tcPr>
            <w:tcW w:w="1271" w:type="dxa"/>
            <w:shd w:val="clear" w:color="auto" w:fill="auto"/>
          </w:tcPr>
          <w:p w:rsidR="00A92C9B" w:rsidRPr="000765B1" w:rsidP="2030048C" w14:paraId="43241F34"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A1</w:t>
            </w:r>
          </w:p>
        </w:tc>
        <w:tc>
          <w:tcPr>
            <w:tcW w:w="3686" w:type="dxa"/>
            <w:shd w:val="clear" w:color="auto" w:fill="auto"/>
          </w:tcPr>
          <w:p w:rsidR="00A92C9B" w:rsidRPr="000765B1" w:rsidP="2030048C" w14:paraId="5BCDED33"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an understanding of the global business environment, in relation to business management</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0611992B"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B1</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paraId="6C2DBFB7"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Identify relevant theory and apply to real-world business examples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3220B90E"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C3</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paraId="3B3CB779"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Develop and justify structured and coherent arguments providing evidence of the ability to interpret different assumptions and perspectives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paraId="2C682561"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C"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A2</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knowledge and understanding of key functional business areas, including:marketing conceptsstatistics and information systemsbusiness economicsorganisational behaviour</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B2</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Identify and select relevant data and techniques for business decision making</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C1</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Use a range of IT tools effectively to access business information and data from a range of sources and evaluate its validity</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D"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A3</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Explain and demonstrate the use of current methods and techniques to analyse data in business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B3</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Interpret and appraise business information to solve business problems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C2</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Think independently and interact effectively within a group</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E"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A4</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Understand issues relating to the management of business, together with the social environment within which businesses operate</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bl>
    <w:p w:rsidR="00A92C9B" w:rsidRPr="00DA2044" w:rsidP="00A92C9B" w14:paraId="08C47344" w14:textId="77777777">
      <w:pPr>
        <w:rPr>
          <w:rFonts w:ascii="Arial" w:hAnsi="Arial" w:cs="Arial"/>
        </w:rPr>
      </w:pPr>
    </w:p>
    <w:p w:rsidR="00FB38EB" w14:paraId="51C553BB" w14:textId="77777777">
      <w:pPr>
        <w:spacing w:after="160" w:line="259" w:lineRule="auto"/>
        <w:rPr>
          <w:rFonts w:ascii="Arial" w:hAnsi="Arial" w:cs="Arial"/>
        </w:rPr>
        <w:sectPr w:rsidSect="00363792">
          <w:pgSz w:w="16838" w:h="11906" w:orient="landscape"/>
          <w:pgMar w:top="851" w:right="851" w:bottom="851" w:left="851" w:header="709" w:footer="709" w:gutter="0"/>
          <w:cols w:space="708"/>
          <w:docGrid w:linePitch="360"/>
        </w:sectPr>
      </w:pPr>
      <w:r w:rsidRPr="246B9CB6">
        <w:rPr>
          <w:rFonts w:ascii="Arial" w:hAnsi="Arial" w:cs="Arial"/>
        </w:rPr>
        <w:br w:type="page"/>
      </w:r>
    </w:p>
    <w:p w:rsidR="00AD6C25" w:rsidP="1FD01BFD" w14:paraId="00DCAB6E" w14:textId="4C7711B5">
      <w:pPr>
        <w:autoSpaceDE w:val="0"/>
        <w:autoSpaceDN w:val="0"/>
        <w:contextualSpacing w:val="0"/>
        <w:rPr>
          <w:rFonts w:ascii="Arial" w:eastAsia="Arial" w:hAnsi="Arial" w:cs="Arial"/>
          <w:sz w:val="24"/>
          <w:szCs w:val="24"/>
        </w:rPr>
      </w:pPr>
    </w:p>
    <w:p w:rsidR="00AD6C25" w:rsidRPr="00AD6C25" w:rsidP="540725A5" w14:paraId="7313D44F" w14:textId="77777777">
      <w:pPr>
        <w:pStyle w:val="ListParagraph"/>
        <w:autoSpaceDE w:val="0"/>
        <w:autoSpaceDN w:val="0"/>
        <w:ind w:left="360"/>
        <w:rPr>
          <w:rFonts w:ascii="Arial" w:hAnsi="Arial" w:cs="Arial"/>
          <w:sz w:val="24"/>
          <w:szCs w:val="24"/>
        </w:rPr>
      </w:pPr>
    </w:p>
    <w:p w:rsidR="00A92C9B" w:rsidRPr="000765B1" w:rsidP="540725A5" w14:paraId="60F833BA" w14:textId="5E2F419E">
      <w:pPr>
        <w:pStyle w:val="ListParagraph"/>
        <w:numPr>
          <w:ilvl w:val="0"/>
          <w:numId w:val="10"/>
        </w:numPr>
        <w:autoSpaceDE w:val="0"/>
        <w:autoSpaceDN w:val="0"/>
        <w:rPr>
          <w:rFonts w:ascii="Arial" w:hAnsi="Arial" w:cs="Arial"/>
          <w:sz w:val="24"/>
          <w:szCs w:val="24"/>
        </w:rPr>
      </w:pPr>
      <w:r w:rsidRPr="540725A5" w:rsidR="67B695CF">
        <w:rPr>
          <w:rFonts w:ascii="Arial" w:hAnsi="Arial" w:cs="Arial"/>
          <w:b/>
          <w:bCs/>
          <w:sz w:val="24"/>
          <w:szCs w:val="24"/>
        </w:rPr>
        <w:t>Future Skills Graduate Attributes</w:t>
      </w:r>
    </w:p>
    <w:p w:rsidR="7DA7B7E2" w:rsidP="540725A5" w14:paraId="0865C842" w14:textId="7B6D9FA6">
      <w:pPr>
        <w:pStyle w:val="ListParagraph"/>
        <w:ind w:left="360"/>
        <w:rPr>
          <w:rFonts w:ascii="Arial" w:eastAsia="Arial" w:hAnsi="Arial" w:cs="Arial"/>
          <w:color w:val="000000" w:themeColor="text1" w:themeShade="FF" w:themeTint="FF"/>
          <w:sz w:val="24"/>
          <w:szCs w:val="24"/>
        </w:rPr>
      </w:pPr>
    </w:p>
    <w:p w:rsidRPr="2030048C" w:rsidP="2030048C" w14:paraId="3393B820" w14:textId="787D9BDE">
      <w:pPr>
        <w:ind w:left="0"/>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In addition to the programme learning outcomes, the programme of study defined in this programme specification will engage students in developing their Future Skills Graduate Attributes:</w:t>
      </w:r>
    </w:p>
    <w:p w:rsidRPr="2030048C" w:rsidP="2030048C">
      <w:pPr>
        <w:numPr>
          <w:ilvl w:val="0"/>
          <w:numId w:val="17"/>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Creative Problem Solving</w:t>
      </w:r>
    </w:p>
    <w:p w:rsidRPr="2030048C" w:rsidP="2030048C">
      <w:pPr>
        <w:numPr>
          <w:ilvl w:val="0"/>
          <w:numId w:val="17"/>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Digital Competency</w:t>
      </w:r>
    </w:p>
    <w:p w:rsidRPr="2030048C" w:rsidP="2030048C">
      <w:pPr>
        <w:numPr>
          <w:ilvl w:val="0"/>
          <w:numId w:val="17"/>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Enterprise</w:t>
      </w:r>
    </w:p>
    <w:p w:rsidRPr="2030048C" w:rsidP="2030048C">
      <w:pPr>
        <w:numPr>
          <w:ilvl w:val="0"/>
          <w:numId w:val="17"/>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Questioning Mindset</w:t>
      </w:r>
    </w:p>
    <w:p w:rsidRPr="2030048C" w:rsidP="2030048C">
      <w:pPr>
        <w:numPr>
          <w:ilvl w:val="0"/>
          <w:numId w:val="17"/>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Adaptability</w:t>
      </w:r>
    </w:p>
    <w:p w:rsidRPr="2030048C" w:rsidP="2030048C">
      <w:pPr>
        <w:numPr>
          <w:ilvl w:val="0"/>
          <w:numId w:val="17"/>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Empathy</w:t>
      </w:r>
    </w:p>
    <w:p w:rsidRPr="2030048C" w:rsidP="2030048C">
      <w:pPr>
        <w:numPr>
          <w:ilvl w:val="0"/>
          <w:numId w:val="17"/>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Collaboration</w:t>
      </w:r>
    </w:p>
    <w:p w:rsidRPr="2030048C" w:rsidP="2030048C">
      <w:pPr>
        <w:numPr>
          <w:ilvl w:val="0"/>
          <w:numId w:val="17"/>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Resilience</w:t>
      </w:r>
    </w:p>
    <w:p w:rsidRPr="2030048C" w:rsidP="2030048C">
      <w:pPr>
        <w:numPr>
          <w:ilvl w:val="0"/>
          <w:numId w:val="17"/>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Self-Awareness</w:t>
      </w:r>
    </w:p>
    <w:p w:rsidR="67B695CF" w:rsidP="2030048C" w14:textId="787D9BDE">
      <w:pPr>
        <w:ind w:left="0"/>
        <w:rPr>
          <w:rFonts w:ascii="Arial" w:eastAsia="Arial" w:hAnsi="Arial" w:cs="Arial"/>
          <w:color w:val="000000" w:themeColor="text1" w:themeShade="FF" w:themeTint="FF"/>
          <w:sz w:val="24"/>
          <w:szCs w:val="24"/>
          <w:lang w:val="en-GB"/>
        </w:rPr>
      </w:pPr>
    </w:p>
    <w:p w:rsidR="7DA7B7E2" w:rsidP="540725A5" w14:paraId="0D5B9F9B" w14:textId="0D812ED7">
      <w:pPr>
        <w:pStyle w:val="ListParagraph"/>
        <w:ind w:left="360"/>
        <w:rPr>
          <w:rFonts w:ascii="Arial" w:hAnsi="Arial" w:cs="Arial"/>
          <w:sz w:val="24"/>
          <w:szCs w:val="24"/>
        </w:rPr>
      </w:pPr>
    </w:p>
    <w:p w:rsidR="67B695CF" w:rsidP="540725A5" w14:paraId="08CC4BB8" w14:textId="76C47AAA">
      <w:pPr>
        <w:pStyle w:val="ListParagraph"/>
        <w:numPr>
          <w:ilvl w:val="0"/>
          <w:numId w:val="10"/>
        </w:numPr>
        <w:rPr>
          <w:rFonts w:ascii="Arial" w:hAnsi="Arial" w:cs="Arial"/>
          <w:sz w:val="24"/>
          <w:szCs w:val="24"/>
        </w:rPr>
      </w:pPr>
      <w:r w:rsidRPr="540725A5">
        <w:rPr>
          <w:rFonts w:ascii="Arial" w:hAnsi="Arial" w:cs="Arial"/>
          <w:b/>
          <w:bCs/>
          <w:sz w:val="24"/>
          <w:szCs w:val="24"/>
        </w:rPr>
        <w:t>Outline Programme Structure</w:t>
      </w:r>
    </w:p>
    <w:p w:rsidR="00A92C9B" w:rsidRPr="008F70B4" w:rsidP="540725A5" w14:paraId="00EFC4D5" w14:textId="77777777">
      <w:pPr>
        <w:rPr>
          <w:rFonts w:ascii="Arial" w:hAnsi="Arial" w:cs="Arial"/>
          <w:sz w:val="24"/>
          <w:szCs w:val="24"/>
        </w:rPr>
      </w:pPr>
    </w:p>
    <w:p w:rsidRPr="2030048C" w:rsidP="2030048C" w14:paraId="4EB69E2E" w14:textId="0E939E20">
      <w:pPr>
        <w:jc w:val="both"/>
        <w:rPr>
          <w:rFonts w:ascii="Arial" w:eastAsia="Arial" w:hAnsi="Arial" w:cs="Arial"/>
          <w:color w:val="000000" w:themeColor="text1" w:themeShade="FF" w:themeTint="FF"/>
          <w:sz w:val="24"/>
          <w:szCs w:val="24"/>
        </w:rPr>
      </w:pPr>
      <w:r w:rsidRPr="2030048C">
        <w:rPr>
          <w:rFonts w:ascii="Arial" w:eastAsia="Arial" w:hAnsi="Arial" w:cs="Arial"/>
          <w:color w:val="000000"/>
          <w:sz w:val="24"/>
          <w:szCs w:val="24"/>
        </w:rPr>
        <w:t xml:space="preserve">This is a full-time programme leading to progression to Level 5 of the BSc (Hons) Business Management. </w:t>
      </w:r>
    </w:p>
    <w:p w:rsidRPr="2030048C" w:rsidP="2030048C">
      <w:pPr>
        <w:jc w:val="both"/>
        <w:rPr>
          <w:rFonts w:ascii="Arial" w:eastAsia="Arial" w:hAnsi="Arial" w:cs="Arial"/>
          <w:color w:val="000000" w:themeColor="text1" w:themeShade="FF" w:themeTint="FF"/>
          <w:sz w:val="24"/>
          <w:szCs w:val="24"/>
        </w:rPr>
      </w:pPr>
      <w:r w:rsidRPr="2030048C">
        <w:rPr>
          <w:rFonts w:ascii="Arial" w:eastAsia="Arial" w:hAnsi="Arial" w:cs="Arial"/>
          <w:color w:val="000000"/>
          <w:sz w:val="24"/>
          <w:szCs w:val="24"/>
        </w:rPr>
        <w:t>The IY1 is made up of four modules each worth 30 credits plus Academic English Skills (AES) which is non-credit bearing. Thus, a student must complete 120 credits at Level 4, plus AES.</w:t>
      </w:r>
    </w:p>
    <w:p w:rsidRPr="2030048C" w:rsidP="2030048C">
      <w:pPr>
        <w:jc w:val="both"/>
        <w:rPr>
          <w:rFonts w:ascii="Arial" w:eastAsia="Arial" w:hAnsi="Arial" w:cs="Arial"/>
          <w:color w:val="000000" w:themeColor="text1" w:themeShade="FF" w:themeTint="FF"/>
          <w:sz w:val="24"/>
          <w:szCs w:val="24"/>
        </w:rPr>
      </w:pPr>
      <w:r w:rsidRPr="2030048C">
        <w:rPr>
          <w:rFonts w:ascii="Arial" w:eastAsia="Arial" w:hAnsi="Arial" w:cs="Arial"/>
          <w:color w:val="000000"/>
          <w:sz w:val="24"/>
          <w:szCs w:val="24"/>
        </w:rPr>
        <w:t xml:space="preserve">All students will be provided with the University regulations during the induction period. These detail the processes and procedures in place to ensure all students are treated equally and fairly.  Full details of each module are provided in module descriptors and student module guides. These will be made available on the Virtual Learning Environment (VLE). </w:t>
      </w:r>
    </w:p>
    <w:p w:rsidRPr="2030048C" w:rsidP="2030048C">
      <w:pPr>
        <w:jc w:val="both"/>
        <w:rPr>
          <w:rFonts w:ascii="Arial" w:eastAsia="Arial" w:hAnsi="Arial" w:cs="Arial"/>
          <w:color w:val="000000" w:themeColor="text1" w:themeShade="FF" w:themeTint="FF"/>
          <w:sz w:val="24"/>
          <w:szCs w:val="24"/>
        </w:rPr>
      </w:pPr>
      <w:r w:rsidRPr="2030048C">
        <w:rPr>
          <w:rFonts w:ascii="Arial" w:eastAsia="Arial" w:hAnsi="Arial" w:cs="Arial"/>
          <w:color w:val="000000"/>
          <w:sz w:val="24"/>
          <w:szCs w:val="24"/>
        </w:rPr>
        <w:t>Level 4/Year 1: All modules are core</w:t>
      </w:r>
    </w:p>
    <w:p w:rsidR="035B6837" w:rsidP="2030048C" w14:textId="0E939E20">
      <w:pPr>
        <w:rPr>
          <w:rFonts w:ascii="Arial" w:eastAsia="Arial" w:hAnsi="Arial" w:cs="Arial"/>
          <w:color w:val="000000" w:themeColor="text1"/>
          <w:sz w:val="24"/>
          <w:szCs w:val="24"/>
          <w:lang w:val="en-GB"/>
        </w:rPr>
      </w:pPr>
    </w:p>
    <w:p w:rsidR="66934EB1" w:rsidP="66934EB1" w14:paraId="416AEE62" w14:textId="3C37C953">
      <w:pPr>
        <w:rPr>
          <w:rFonts w:ascii="Arial" w:eastAsia="Arial" w:hAnsi="Arial" w:cs="Arial"/>
          <w:color w:val="000000" w:themeColor="text1"/>
          <w:sz w:val="22"/>
          <w:szCs w:val="22"/>
        </w:rPr>
      </w:pPr>
    </w:p>
    <w:p w:rsidR="66934EB1" w:rsidRPr="00D92363" w:rsidP="66934EB1" w14:paraId="4DB24261" w14:textId="01ADAC37">
      <w:pPr>
        <w:rPr>
          <w:rFonts w:ascii="Arial" w:eastAsia="Arial" w:hAnsi="Arial" w:cs="Arial"/>
          <w:color w:val="FF0000"/>
        </w:rPr>
      </w:pPr>
    </w:p>
    <w:p w:rsidR="66934EB1" w:rsidP="2030048C" w14:paraId="7B001E64" w14:textId="1D889677">
      <w:pPr>
        <w:pStyle w:val="Heading2"/>
        <w:rPr>
          <w:rFonts w:ascii="Arial" w:eastAsia="Arial" w:hAnsi="Arial" w:cs="Arial"/>
          <w:sz w:val="24"/>
          <w:szCs w:val="24"/>
          <w:lang w:val="en-GB"/>
        </w:rPr>
      </w:pPr>
      <w:r w:rsidRPr="2030048C">
        <w:rPr>
          <w:rFonts w:ascii="Arial" w:eastAsia="Arial" w:hAnsi="Arial" w:cs="Arial"/>
          <w:sz w:val="24"/>
          <w:szCs w:val="24"/>
          <w:lang w:val="en-GB"/>
        </w:rPr>
        <w:t>International Year One</w:t>
      </w:r>
      <w:r w:rsidRPr="2030048C">
        <w:rPr>
          <w:rFonts w:ascii="Arial" w:eastAsia="Arial" w:hAnsi="Arial" w:cs="Arial"/>
          <w:sz w:val="24"/>
          <w:szCs w:val="24"/>
          <w:lang w:val="en-GB"/>
        </w:rPr>
        <w:t xml:space="preserve"> </w:t>
      </w:r>
      <w:r w:rsidRPr="2030048C">
        <w:rPr>
          <w:rFonts w:ascii="Arial" w:eastAsia="Arial" w:hAnsi="Arial" w:cs="Arial"/>
          <w:sz w:val="24"/>
          <w:szCs w:val="24"/>
          <w:lang w:val="en-GB"/>
        </w:rPr>
        <w:t>Business Management</w:t>
      </w:r>
    </w:p>
    <w:p w:rsidR="008B5CAF" w:rsidRPr="008B5CAF" w:rsidP="008B5CAF" w14:paraId="22073769" w14:textId="77777777">
      <w:pPr>
        <w:rPr>
          <w:rFonts w:eastAsia="Arial"/>
        </w:rPr>
      </w:pPr>
    </w:p>
    <w:p w:rsidR="035B6837" w:rsidP="2030048C" w14:paraId="18DB58E7" w14:textId="4FCC7D0E">
      <w:pPr>
        <w:rPr>
          <w:rFonts w:ascii="Arial" w:eastAsia="Arial" w:hAnsi="Arial" w:cs="Arial"/>
          <w:color w:val="FF0000"/>
          <w:sz w:val="24"/>
          <w:szCs w:val="24"/>
          <w:lang w:val="en-GB"/>
        </w:rPr>
      </w:pPr>
    </w:p>
    <w:tbl>
      <w:tblPr>
        <w:tblW w:w="9156"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35"/>
        <w:gridCol w:w="915"/>
        <w:gridCol w:w="840"/>
        <w:gridCol w:w="1275"/>
        <w:gridCol w:w="1546"/>
        <w:gridCol w:w="795"/>
        <w:gridCol w:w="788"/>
      </w:tblGrid>
      <w:tr w14:paraId="6AECDE82" w14:textId="77777777" w:rsidTr="2030048C">
        <w:tblPrEx>
          <w:tblW w:w="9156" w:type="dxa"/>
          <w:tblLayout w:type="fixed"/>
          <w:tblLook w:val="04A0"/>
        </w:tblPrEx>
        <w:trPr>
          <w:trHeight w:val="300"/>
        </w:trPr>
        <w:tc>
          <w:tcPr>
            <w:tcW w:w="9156"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16D2869" w14:textId="2B0B03C0">
            <w:pPr>
              <w:rPr>
                <w:rFonts w:ascii="Arial" w:eastAsia="Arial" w:hAnsi="Arial" w:cs="Arial"/>
                <w:sz w:val="24"/>
                <w:szCs w:val="24"/>
              </w:rPr>
            </w:pPr>
            <w:r w:rsidRPr="540725A5" w:rsidR="073AEBF5">
              <w:rPr>
                <w:rFonts w:ascii="Arial" w:eastAsia="Arial" w:hAnsi="Arial" w:cs="Arial"/>
                <w:b/>
                <w:bCs/>
                <w:sz w:val="24"/>
                <w:szCs w:val="24"/>
              </w:rPr>
              <w:t>Level 4</w:t>
            </w:r>
          </w:p>
        </w:tc>
      </w:tr>
      <w:tr w14:paraId="26875B0A" w14:textId="77777777" w:rsidTr="2030048C">
        <w:tblPrEx>
          <w:tblW w:w="9156" w:type="dxa"/>
          <w:tblLayout w:type="fixed"/>
          <w:tblLook w:val="04A0"/>
        </w:tblPrEx>
        <w:trPr>
          <w:trHeight w:val="300"/>
        </w:trPr>
        <w:tc>
          <w:tcPr>
            <w:tcW w:w="9156"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3763F788" w14:textId="03CC064E">
            <w:pPr>
              <w:rPr>
                <w:rFonts w:ascii="Arial" w:eastAsia="Arial" w:hAnsi="Arial" w:cs="Arial"/>
                <w:sz w:val="24"/>
                <w:szCs w:val="24"/>
                <w:lang w:val="en-GB"/>
              </w:rPr>
            </w:pPr>
            <w:r w:rsidRPr="2030048C" w:rsidR="073AEBF5">
              <w:rPr>
                <w:rFonts w:ascii="Arial" w:eastAsia="Arial" w:hAnsi="Arial" w:cs="Arial"/>
                <w:b/>
                <w:bCs/>
                <w:sz w:val="24"/>
                <w:szCs w:val="24"/>
                <w:lang w:val="en-GB"/>
              </w:rPr>
              <w:t>International Year One</w:t>
            </w:r>
            <w:r w:rsidRPr="2030048C" w:rsidR="073AEBF5">
              <w:rPr>
                <w:rFonts w:ascii="Arial" w:eastAsia="Arial" w:hAnsi="Arial" w:cs="Arial"/>
                <w:b/>
                <w:bCs/>
                <w:sz w:val="24"/>
                <w:szCs w:val="24"/>
                <w:lang w:val="en-GB"/>
              </w:rPr>
              <w:t xml:space="preserve"> </w:t>
            </w:r>
            <w:r w:rsidRPr="2030048C" w:rsidR="073AEBF5">
              <w:rPr>
                <w:rFonts w:ascii="Arial" w:eastAsia="Arial" w:hAnsi="Arial" w:cs="Arial"/>
                <w:b/>
                <w:bCs/>
                <w:sz w:val="24"/>
                <w:szCs w:val="24"/>
                <w:lang w:val="en-GB"/>
              </w:rPr>
              <w:t>Business Management</w:t>
            </w:r>
          </w:p>
        </w:tc>
      </w:tr>
      <w:tr w14:paraId="448CA5C0"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0891653" w14:textId="67E6A441">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3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300AC18" w14:textId="6796540B">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AA86F48" w14:textId="7BADD3C9">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1024BC7D" w14:textId="1895BF0C">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BDCD2F5" w14:textId="68764A3C">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90DC0BD" w14:textId="1EBE08C5">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546"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CE5963D" w14:textId="60D7E41B">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79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0679B52" w14:textId="064BCCD7">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788"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596E637" w14:textId="0182CCE2">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2CEF8052"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60662DB9" w14:textId="47B37178">
            <w:pPr>
              <w:rPr>
                <w:rFonts w:ascii="Arial" w:eastAsia="Arial" w:hAnsi="Arial" w:cs="Arial"/>
                <w:sz w:val="24"/>
                <w:szCs w:val="24"/>
                <w:lang w:val="en-GB"/>
              </w:rPr>
            </w:pPr>
            <w:r w:rsidRPr="2030048C" w:rsidR="073AEBF5">
              <w:rPr>
                <w:rFonts w:ascii="Arial" w:eastAsia="Arial" w:hAnsi="Arial" w:cs="Arial"/>
                <w:sz w:val="24"/>
                <w:szCs w:val="24"/>
                <w:lang w:val="en-GB"/>
              </w:rPr>
              <w:t>Data and Technology in Business</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DC019E5"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XS4208</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4B960F8"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B490679"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842AD06"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304EF49"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A8495D6"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3BC9C472" w14:textId="05FADE53">
            <w:pPr>
              <w:pStyle w:val="paragraph"/>
              <w:spacing w:before="0" w:beforeAutospacing="0" w:after="0" w:afterAutospacing="0"/>
              <w:jc w:val="center"/>
              <w:rPr>
                <w:rFonts w:ascii="Arial" w:eastAsia="Arial" w:hAnsi="Arial" w:cs="Arial"/>
                <w:sz w:val="24"/>
                <w:szCs w:val="24"/>
              </w:rPr>
            </w:pPr>
          </w:p>
        </w:tc>
      </w:tr>
      <w:tr w14:paraId="2CEF8053"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Global Business Environments</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XS4207</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p>
        </w:tc>
      </w:tr>
      <w:tr w14:paraId="2CEF8054"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International Year One Academic English Skills</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XS4010</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p>
        </w:tc>
      </w:tr>
      <w:tr w14:paraId="2CEF8055"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Marketing &amp; Sales</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XS4800</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p>
        </w:tc>
      </w:tr>
      <w:tr w14:paraId="2CEF8056"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Organisations &amp; People</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XS4105</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p>
        </w:tc>
      </w:tr>
    </w:tbl>
    <w:p w:rsidR="66934EB1" w:rsidP="5C72847F" w14:paraId="53D02BA1" w14:textId="78CFDA01">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29C85CBA" w14:textId="09F9355D">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7A33046F">
        <w:rPr>
          <w:rFonts w:ascii="Arial" w:eastAsia="Arial" w:hAnsi="Arial" w:cs="Arial"/>
          <w:color w:val="000000" w:themeColor="text1" w:themeShade="FF" w:themeTint="FF"/>
          <w:sz w:val="24"/>
          <w:szCs w:val="24"/>
        </w:rPr>
        <w:t>Exit Awards at Level 4</w:t>
      </w:r>
    </w:p>
    <w:p w:rsidR="66934EB1" w:rsidP="5C72847F" w14:paraId="1F4B928D" w14:textId="31F67159">
      <w:pPr>
        <w:rPr>
          <w:rFonts w:ascii="Arial" w:eastAsia="Arial" w:hAnsi="Arial" w:cs="Arial"/>
          <w:color w:val="0070C0"/>
          <w:sz w:val="22"/>
          <w:szCs w:val="22"/>
        </w:rPr>
      </w:pPr>
    </w:p>
    <w:p w:rsidR="7A33046F" w:rsidRPr="2030048C" w:rsidP="2030048C" w14:paraId="33FA7816" w14:textId="3EB90FAF">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sz w:val="24"/>
          <w:szCs w:val="24"/>
        </w:rPr>
        <w:t>Exit Awards at Level 4</w:t>
      </w:r>
    </w:p>
    <w:p w:rsidR="7A33046F"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sz w:val="24"/>
          <w:szCs w:val="24"/>
        </w:rPr>
        <w:t>Progression to Level 5 requires all Level 4 credit-bearing modules to be passed at the pass mark of 40%, and in the case of Academic English Skills, students are required to achieve overall 60% and minimum of 50% in all skills. </w:t>
      </w:r>
    </w:p>
    <w:p w:rsidR="7A33046F"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sz w:val="24"/>
          <w:szCs w:val="24"/>
        </w:rPr>
        <w:t>Students exiting the programme at this point who have successfully completed 120 credits are eligible for the award of Certificate of Higher Education.</w:t>
      </w:r>
    </w:p>
    <w:p w:rsidR="66934EB1" w:rsidP="2030048C" w14:textId="3EB90FAF">
      <w:pPr>
        <w:rPr>
          <w:rFonts w:ascii="Arial" w:eastAsia="Arial" w:hAnsi="Arial" w:cs="Arial"/>
          <w:color w:val="000000" w:themeColor="text1" w:themeShade="FF" w:themeTint="FF"/>
          <w:sz w:val="24"/>
          <w:szCs w:val="24"/>
          <w:lang w:val="en-GB"/>
        </w:rPr>
      </w:pPr>
      <w:r w:rsidRPr="2030048C" w:rsidR="7A33046F">
        <w:rPr>
          <w:rStyle w:val="normaltextrun"/>
          <w:rFonts w:ascii="Arial" w:eastAsia="Arial" w:hAnsi="Arial" w:cs="Arial"/>
          <w:color w:val="000000" w:themeColor="text1" w:themeShade="FF" w:themeTint="FF"/>
          <w:sz w:val="24"/>
          <w:szCs w:val="24"/>
          <w:lang w:val="en-GB"/>
        </w:rPr>
        <w:t> </w:t>
      </w:r>
    </w:p>
    <w:p w:rsidR="66934EB1" w:rsidP="66934EB1" w14:paraId="5E8B465D" w14:textId="6C9FE414">
      <w:pPr>
        <w:rPr>
          <w:rFonts w:ascii="Arial" w:eastAsia="Arial" w:hAnsi="Arial" w:cs="Arial"/>
          <w:color w:val="FF0000"/>
        </w:rPr>
      </w:pPr>
    </w:p>
    <w:p w:rsidR="035B6837" w:rsidP="540725A5" w14:paraId="7E92029B" w14:textId="7B97FD11">
      <w:pPr>
        <w:rPr>
          <w:rFonts w:ascii="Arial" w:eastAsia="Arial" w:hAnsi="Arial" w:cs="Arial"/>
          <w:color w:val="FF0000"/>
          <w:sz w:val="24"/>
          <w:szCs w:val="24"/>
        </w:rPr>
      </w:pPr>
    </w:p>
    <w:p w:rsidR="00863477" w:rsidRPr="000765B1" w:rsidP="00A92C9B" w14:paraId="1CFE9482" w14:textId="77777777">
      <w:pPr>
        <w:rPr>
          <w:rFonts w:ascii="Arial" w:hAnsi="Arial" w:cs="Arial"/>
          <w:color w:val="FF0000"/>
          <w:sz w:val="22"/>
          <w:szCs w:val="22"/>
        </w:rPr>
      </w:pPr>
    </w:p>
    <w:p w:rsidR="00A92C9B" w:rsidRPr="000765B1" w:rsidP="540725A5" w14:paraId="7AD151EF" w14:textId="7F4E7949">
      <w:pPr>
        <w:numPr>
          <w:ilvl w:val="0"/>
          <w:numId w:val="10"/>
        </w:numPr>
        <w:rPr>
          <w:rFonts w:ascii="Arial" w:eastAsia="Arial" w:hAnsi="Arial" w:cs="Arial"/>
          <w:b/>
          <w:bCs/>
          <w:sz w:val="24"/>
          <w:szCs w:val="24"/>
        </w:rPr>
      </w:pPr>
      <w:r w:rsidRPr="540725A5" w:rsidR="401310E5">
        <w:rPr>
          <w:rFonts w:ascii="Arial" w:eastAsia="Arial" w:hAnsi="Arial" w:cs="Arial"/>
          <w:b/>
          <w:bCs/>
          <w:sz w:val="24"/>
          <w:szCs w:val="24"/>
        </w:rPr>
        <w:t>Teaching, Learning and Assessment</w:t>
      </w:r>
    </w:p>
    <w:p w:rsidR="00A92C9B" w:rsidRPr="000765B1" w:rsidP="540725A5" w14:paraId="4B41455E" w14:textId="77777777">
      <w:pPr>
        <w:rPr>
          <w:rFonts w:ascii="Arial" w:eastAsia="Arial" w:hAnsi="Arial" w:cs="Arial"/>
          <w:b/>
          <w:bCs/>
          <w:sz w:val="24"/>
          <w:szCs w:val="24"/>
        </w:rPr>
      </w:pPr>
    </w:p>
    <w:p w:rsidRPr="2030048C" w:rsidP="2030048C" w14:paraId="3E056825" w14:textId="77777777">
      <w:pPr>
        <w:jc w:val="both"/>
        <w:rPr>
          <w:rFonts w:ascii="Arial" w:eastAsia="Arial" w:hAnsi="Arial" w:cs="Arial"/>
          <w:sz w:val="24"/>
          <w:szCs w:val="24"/>
        </w:rPr>
      </w:pPr>
      <w:r w:rsidRPr="2030048C">
        <w:rPr>
          <w:rFonts w:ascii="Arial" w:eastAsia="Arial" w:hAnsi="Arial" w:cs="Arial"/>
          <w:sz w:val="24"/>
          <w:szCs w:val="24"/>
        </w:rPr>
        <w:t>At KULISC and Kingston University we are “Led by Learning” in all that we do, and we believe our graduates should be able to contribute at the highest level in the real world. Our approach to teaching, learning and assessment supports this by encouraging and supporting students to grow from being “fed facts” to developing knowledge, understanding and critical skills through exploration of subjects that interest them.</w:t>
      </w:r>
    </w:p>
    <w:p w:rsidRPr="2030048C" w:rsidP="2030048C">
      <w:pPr>
        <w:jc w:val="both"/>
        <w:rPr>
          <w:rFonts w:ascii="Arial" w:eastAsia="Arial" w:hAnsi="Arial" w:cs="Arial"/>
          <w:sz w:val="24"/>
          <w:szCs w:val="24"/>
        </w:rPr>
      </w:pPr>
      <w:r w:rsidRPr="2030048C">
        <w:rPr>
          <w:rFonts w:ascii="Arial" w:eastAsia="Arial" w:hAnsi="Arial" w:cs="Arial"/>
          <w:sz w:val="24"/>
          <w:szCs w:val="24"/>
        </w:rPr>
        <w:t>The programme also makes extensive use of technology to enhance learning. There are pre-class presentation videos; computer-based student forums where students can discuss and post queries to their cohort to aid peer learning opportunities; computer-based quizzes to provide both summative and formative feedback; an introduction to the Sage accounting package for recording transactions and producing financial statements; and students are encouraged at all levels of study to use spreadsheets.</w:t>
      </w:r>
    </w:p>
    <w:p w:rsidRPr="2030048C" w:rsidP="2030048C">
      <w:pPr>
        <w:jc w:val="both"/>
        <w:rPr>
          <w:rFonts w:ascii="Arial" w:eastAsia="Arial" w:hAnsi="Arial" w:cs="Arial"/>
          <w:sz w:val="24"/>
          <w:szCs w:val="24"/>
        </w:rPr>
      </w:pPr>
      <w:r w:rsidRPr="2030048C">
        <w:rPr>
          <w:rFonts w:ascii="Arial" w:eastAsia="Arial" w:hAnsi="Arial" w:cs="Arial"/>
          <w:sz w:val="24"/>
          <w:szCs w:val="24"/>
        </w:rPr>
        <w:t> </w:t>
      </w:r>
    </w:p>
    <w:p w:rsidRPr="2030048C" w:rsidP="2030048C">
      <w:pPr>
        <w:jc w:val="both"/>
        <w:rPr>
          <w:rFonts w:ascii="Arial" w:eastAsia="Arial" w:hAnsi="Arial" w:cs="Arial"/>
          <w:sz w:val="24"/>
          <w:szCs w:val="24"/>
        </w:rPr>
      </w:pPr>
      <w:r w:rsidRPr="2030048C">
        <w:rPr>
          <w:rFonts w:ascii="Arial" w:eastAsia="Arial" w:hAnsi="Arial" w:cs="Arial"/>
          <w:sz w:val="24"/>
          <w:szCs w:val="24"/>
        </w:rPr>
        <w:t xml:space="preserve">The VLE has a key role to play in the development and support of teaching, learning and assessment, including helping to facilitate a more independent approach to learning by students.  Kingston University International Study Centre (“KULISC”) aims to implement Study Group’s own VLE framework, which is itself based on the Quality Assurance Agency for Higher Education’s Quality Code (QAA, 2014), aimed at enhancing students’ learning experience on the VLE. This will be achieved through making available appropriate learning resources, enabling students to develop the skills to use them as well as developing their own digital literacy.  The KULISC VLE, built in line with Kingston University’s Academic Framework and VLE minimum expectations, will ensure that each teaching session/lecture is supported by a wide range of learning and assessment resources which can be easily accessed by students.  As well as improved accessibility, the VLE will encourage higher levels of engagement with the learning process through the use of a range of activities, including </w:t>
      </w:r>
      <w:r w:rsidRPr="2030048C">
        <w:rPr>
          <w:rFonts w:ascii="Arial" w:eastAsia="Arial" w:hAnsi="Arial" w:cs="Arial"/>
          <w:color w:val="000000"/>
          <w:sz w:val="24"/>
          <w:szCs w:val="24"/>
          <w:shd w:val="clear" w:color="auto" w:fill="FFFFFF"/>
        </w:rPr>
        <w:t xml:space="preserve">online tests and quizzes, videos and podcasts. </w:t>
      </w:r>
      <w:r w:rsidRPr="2030048C">
        <w:rPr>
          <w:rFonts w:ascii="Arial" w:eastAsia="Arial" w:hAnsi="Arial" w:cs="Arial"/>
          <w:sz w:val="24"/>
          <w:szCs w:val="24"/>
        </w:rPr>
        <w:t>It will also enable students to interact and collaborate with their tutors as well as each other by opening up a range of channels for effective and efficient communication through group messages, announcements, forums, conferences and direct messaging.  The KULISC VLE will be further enhanced by a Peer Review system aimed at enabling the achievement of Level 2 on the VLE framework.</w:t>
      </w:r>
    </w:p>
    <w:p w:rsidRPr="2030048C" w:rsidP="2030048C">
      <w:pPr>
        <w:jc w:val="both"/>
        <w:rPr>
          <w:rFonts w:ascii="Arial" w:eastAsia="Arial" w:hAnsi="Arial" w:cs="Arial"/>
          <w:sz w:val="24"/>
          <w:szCs w:val="24"/>
        </w:rPr>
      </w:pPr>
      <w:r w:rsidRPr="2030048C">
        <w:rPr>
          <w:rFonts w:ascii="Arial" w:eastAsia="Arial" w:hAnsi="Arial" w:cs="Arial"/>
          <w:sz w:val="24"/>
          <w:szCs w:val="24"/>
        </w:rPr>
        <w:t> </w:t>
      </w:r>
    </w:p>
    <w:p w:rsidRPr="2030048C" w:rsidP="2030048C">
      <w:pPr>
        <w:jc w:val="both"/>
        <w:rPr>
          <w:rFonts w:ascii="Arial" w:eastAsia="Arial" w:hAnsi="Arial" w:cs="Arial"/>
          <w:sz w:val="24"/>
          <w:szCs w:val="24"/>
        </w:rPr>
      </w:pPr>
      <w:r w:rsidRPr="2030048C">
        <w:rPr>
          <w:rFonts w:ascii="Arial" w:eastAsia="Arial" w:hAnsi="Arial" w:cs="Arial"/>
          <w:sz w:val="24"/>
          <w:szCs w:val="24"/>
        </w:rPr>
        <w:t xml:space="preserve">Our rich and inclusive curriculum is continually reviewed in consultation with our students and Faculty to take account of new developments, seeking to keep the programme exciting and lively. A range of methods are used to actively engage students, including problem solving and enquiry-based learning, industry research and peer-assisted learning. Formative assessment develops key aims during the progress of a module. </w:t>
      </w:r>
    </w:p>
    <w:p w:rsidRPr="2030048C" w:rsidP="2030048C">
      <w:pPr>
        <w:jc w:val="both"/>
        <w:rPr>
          <w:rFonts w:ascii="Arial" w:eastAsia="Arial" w:hAnsi="Arial" w:cs="Arial"/>
          <w:sz w:val="24"/>
          <w:szCs w:val="24"/>
        </w:rPr>
      </w:pPr>
      <w:r w:rsidRPr="2030048C">
        <w:rPr>
          <w:rFonts w:ascii="Arial" w:eastAsia="Arial" w:hAnsi="Arial" w:cs="Arial"/>
          <w:sz w:val="24"/>
          <w:szCs w:val="24"/>
        </w:rPr>
        <w:t> </w:t>
      </w:r>
    </w:p>
    <w:p w:rsidRPr="2030048C" w:rsidP="2030048C">
      <w:pPr>
        <w:jc w:val="both"/>
        <w:rPr>
          <w:rFonts w:ascii="Arial" w:eastAsia="Arial" w:hAnsi="Arial" w:cs="Arial"/>
          <w:sz w:val="24"/>
          <w:szCs w:val="24"/>
        </w:rPr>
      </w:pPr>
      <w:r w:rsidRPr="2030048C">
        <w:rPr>
          <w:rFonts w:ascii="Arial" w:eastAsia="Arial" w:hAnsi="Arial" w:cs="Arial"/>
          <w:sz w:val="24"/>
          <w:szCs w:val="24"/>
        </w:rPr>
        <w:t xml:space="preserve">Exams (which may include progress testing of core knowledge) seek to assess the depth and range of student understanding.  Presentation skills and group learning are developed throughout the programme to emulate the real-world situations in which our students may find themselves.  </w:t>
      </w:r>
    </w:p>
    <w:p w:rsidRPr="2030048C" w:rsidP="2030048C">
      <w:pPr>
        <w:jc w:val="both"/>
        <w:rPr>
          <w:rFonts w:ascii="Arial" w:eastAsia="Arial" w:hAnsi="Arial" w:cs="Arial"/>
          <w:sz w:val="24"/>
          <w:szCs w:val="24"/>
        </w:rPr>
      </w:pPr>
      <w:r w:rsidRPr="2030048C">
        <w:rPr>
          <w:rFonts w:ascii="Arial" w:eastAsia="Arial" w:hAnsi="Arial" w:cs="Arial"/>
          <w:sz w:val="24"/>
          <w:szCs w:val="24"/>
        </w:rPr>
        <w:t> </w:t>
      </w:r>
    </w:p>
    <w:p w:rsidRPr="2030048C" w:rsidP="2030048C">
      <w:pPr>
        <w:jc w:val="both"/>
        <w:rPr>
          <w:rFonts w:ascii="Arial" w:eastAsia="Arial" w:hAnsi="Arial" w:cs="Arial"/>
          <w:sz w:val="24"/>
          <w:szCs w:val="24"/>
        </w:rPr>
      </w:pPr>
      <w:r w:rsidRPr="2030048C">
        <w:rPr>
          <w:rFonts w:ascii="Arial" w:eastAsia="Arial" w:hAnsi="Arial" w:cs="Arial"/>
          <w:sz w:val="24"/>
          <w:szCs w:val="24"/>
        </w:rPr>
        <w:t>The use of group work develops the essential skills of working with others (a key feature of the Organisational Behaviour module) and thus replicates business practice of collaborative teamwork. Students will also benefit substantially from the business simulations that are embedded in the programme and some of the modules.  These simulations enable students to gain an understanding of key decision-making processes and the links between subject areas from a very early stage.</w:t>
      </w:r>
    </w:p>
    <w:p w:rsidRPr="2030048C" w:rsidP="2030048C">
      <w:pPr>
        <w:jc w:val="both"/>
        <w:rPr>
          <w:rFonts w:ascii="Arial" w:eastAsia="Arial" w:hAnsi="Arial" w:cs="Arial"/>
          <w:sz w:val="24"/>
          <w:szCs w:val="24"/>
        </w:rPr>
      </w:pPr>
      <w:r w:rsidRPr="2030048C">
        <w:rPr>
          <w:rFonts w:ascii="Arial" w:eastAsia="Arial" w:hAnsi="Arial" w:cs="Arial"/>
          <w:sz w:val="24"/>
          <w:szCs w:val="24"/>
        </w:rPr>
        <w:t> </w:t>
      </w:r>
    </w:p>
    <w:p w:rsidRPr="2030048C" w:rsidP="2030048C">
      <w:pPr>
        <w:jc w:val="both"/>
        <w:rPr>
          <w:rFonts w:ascii="Arial" w:eastAsia="Arial" w:hAnsi="Arial" w:cs="Arial"/>
          <w:sz w:val="24"/>
          <w:szCs w:val="24"/>
        </w:rPr>
      </w:pPr>
      <w:r w:rsidRPr="2030048C">
        <w:rPr>
          <w:rFonts w:ascii="Arial" w:eastAsia="Arial" w:hAnsi="Arial" w:cs="Arial"/>
          <w:sz w:val="24"/>
          <w:szCs w:val="24"/>
        </w:rPr>
        <w:t xml:space="preserve">Personal Tutors/Academic Progression Mentors are assigned to each student and remain with the student throughout their time on the course. The KULISC Academic Progression Mentors handover to their counterparts at Kingston University when the student’s progress to Level 5 to ensure continuity with the Personal Tutor Scheme. To further support students, all personal tutors/academic mentors are advised of the nature and timing of the assessments for each module, enabling them to identify and discuss areas of strength and weakness in each individual student’s skills and knowledge set. </w:t>
      </w:r>
    </w:p>
    <w:p w:rsidRPr="2030048C" w:rsidP="2030048C">
      <w:pPr>
        <w:jc w:val="both"/>
        <w:rPr>
          <w:rFonts w:ascii="Arial" w:eastAsia="Arial" w:hAnsi="Arial" w:cs="Arial"/>
          <w:sz w:val="24"/>
          <w:szCs w:val="24"/>
        </w:rPr>
      </w:pPr>
      <w:r w:rsidRPr="2030048C">
        <w:rPr>
          <w:rFonts w:ascii="Arial" w:eastAsia="Arial" w:hAnsi="Arial" w:cs="Arial"/>
          <w:sz w:val="24"/>
          <w:szCs w:val="24"/>
        </w:rPr>
        <w:t> </w:t>
      </w:r>
    </w:p>
    <w:p w:rsidRPr="2030048C" w:rsidP="2030048C">
      <w:pPr>
        <w:jc w:val="both"/>
        <w:rPr>
          <w:rFonts w:ascii="Arial" w:eastAsia="Arial" w:hAnsi="Arial" w:cs="Arial"/>
          <w:sz w:val="24"/>
          <w:szCs w:val="24"/>
        </w:rPr>
      </w:pPr>
      <w:r w:rsidRPr="2030048C">
        <w:rPr>
          <w:rFonts w:ascii="Arial" w:eastAsia="Arial" w:hAnsi="Arial" w:cs="Arial"/>
          <w:sz w:val="24"/>
          <w:szCs w:val="24"/>
        </w:rPr>
        <w:t>Feedback received and discussed in year one will feed forward into year two, and subsequently into the final year, further enabling tutors/mentors to direct tutees to appropriate sources of support, guidance and development. Personal tutors/mentors and the Kingston University’s Business &amp; Professional Experience Team will also be able to support students in discussions around their potential or preferred specialism in the Second Year.</w:t>
      </w:r>
    </w:p>
    <w:p w:rsidRPr="2030048C" w:rsidP="2030048C">
      <w:pPr>
        <w:jc w:val="both"/>
        <w:rPr>
          <w:rFonts w:ascii="Arial" w:eastAsia="Arial" w:hAnsi="Arial" w:cs="Arial"/>
          <w:sz w:val="24"/>
          <w:szCs w:val="24"/>
        </w:rPr>
      </w:pPr>
      <w:r w:rsidRPr="2030048C">
        <w:rPr>
          <w:rFonts w:ascii="Arial" w:eastAsia="Arial" w:hAnsi="Arial" w:cs="Arial"/>
          <w:sz w:val="24"/>
          <w:szCs w:val="24"/>
        </w:rPr>
        <w:t> </w:t>
      </w:r>
    </w:p>
    <w:p w:rsidRPr="2030048C" w:rsidP="2030048C">
      <w:pPr>
        <w:jc w:val="both"/>
        <w:rPr>
          <w:rFonts w:ascii="Arial" w:eastAsia="Arial" w:hAnsi="Arial" w:cs="Arial"/>
          <w:sz w:val="24"/>
          <w:szCs w:val="24"/>
        </w:rPr>
      </w:pPr>
      <w:r w:rsidRPr="2030048C">
        <w:rPr>
          <w:rFonts w:ascii="Arial" w:eastAsia="Arial" w:hAnsi="Arial" w:cs="Arial"/>
          <w:sz w:val="24"/>
          <w:szCs w:val="24"/>
        </w:rPr>
        <w:t>In addition, early formative and summative assessment during the first five weeks of the programme is used to monitor student engagement with both in-class and online learning. Students who are considered at risk due to low engagement can be identified and advised by the personal tutor with the support of the student liaison team as appropriate.</w:t>
      </w:r>
    </w:p>
    <w:p w:rsidRPr="2030048C" w:rsidP="2030048C">
      <w:pPr>
        <w:ind w:left="360"/>
        <w:jc w:val="both"/>
        <w:rPr>
          <w:rFonts w:ascii="Arial" w:eastAsia="Arial" w:hAnsi="Arial" w:cs="Arial"/>
          <w:sz w:val="24"/>
          <w:szCs w:val="24"/>
        </w:rPr>
      </w:pPr>
      <w:r w:rsidRPr="2030048C">
        <w:rPr>
          <w:rFonts w:ascii="Arial" w:eastAsia="Arial" w:hAnsi="Arial" w:cs="Arial"/>
          <w:b/>
          <w:bCs/>
          <w:sz w:val="24"/>
          <w:szCs w:val="24"/>
        </w:rPr>
        <w:t> </w:t>
      </w:r>
    </w:p>
    <w:p w:rsidRPr="2030048C" w:rsidP="2030048C">
      <w:pPr>
        <w:jc w:val="both"/>
        <w:rPr>
          <w:rFonts w:ascii="Arial" w:eastAsia="Arial" w:hAnsi="Arial" w:cs="Arial"/>
          <w:sz w:val="24"/>
          <w:szCs w:val="24"/>
        </w:rPr>
      </w:pPr>
      <w:r w:rsidRPr="2030048C">
        <w:rPr>
          <w:rFonts w:ascii="Arial" w:eastAsia="Arial" w:hAnsi="Arial" w:cs="Arial"/>
          <w:sz w:val="24"/>
          <w:szCs w:val="24"/>
        </w:rPr>
        <w:t>The programme is delivered through:</w:t>
      </w:r>
    </w:p>
    <w:p w:rsidRPr="2030048C" w:rsidP="2030048C">
      <w:pPr>
        <w:jc w:val="both"/>
        <w:rPr>
          <w:rFonts w:ascii="Arial" w:eastAsia="Arial" w:hAnsi="Arial" w:cs="Arial"/>
          <w:sz w:val="24"/>
          <w:szCs w:val="24"/>
        </w:rPr>
      </w:pPr>
      <w:r w:rsidRPr="2030048C">
        <w:rPr>
          <w:rFonts w:ascii="Arial" w:eastAsia="Arial" w:hAnsi="Arial" w:cs="Arial"/>
          <w:sz w:val="24"/>
          <w:szCs w:val="24"/>
        </w:rPr>
        <w:t> </w:t>
      </w:r>
    </w:p>
    <w:p w:rsidRPr="2030048C" w:rsidP="2030048C">
      <w:pPr>
        <w:numPr>
          <w:ilvl w:val="0"/>
          <w:numId w:val="18"/>
        </w:numPr>
        <w:ind w:left="720" w:hanging="360"/>
        <w:jc w:val="both"/>
        <w:rPr>
          <w:rFonts w:ascii="Arial" w:eastAsia="Arial" w:hAnsi="Arial" w:cs="Arial"/>
          <w:sz w:val="24"/>
          <w:szCs w:val="24"/>
        </w:rPr>
      </w:pPr>
      <w:r w:rsidRPr="2030048C">
        <w:rPr>
          <w:rFonts w:ascii="Arial" w:eastAsia="Arial" w:hAnsi="Arial" w:cs="Arial"/>
          <w:sz w:val="24"/>
          <w:szCs w:val="24"/>
        </w:rPr>
        <w:t>Tutor-led classroom sessions</w:t>
      </w:r>
    </w:p>
    <w:p w:rsidRPr="2030048C" w:rsidP="2030048C">
      <w:pPr>
        <w:numPr>
          <w:ilvl w:val="0"/>
          <w:numId w:val="18"/>
        </w:numPr>
        <w:ind w:left="720" w:hanging="360"/>
        <w:jc w:val="both"/>
        <w:rPr>
          <w:rFonts w:ascii="Arial" w:eastAsia="Arial" w:hAnsi="Arial" w:cs="Arial"/>
          <w:sz w:val="24"/>
          <w:szCs w:val="24"/>
        </w:rPr>
      </w:pPr>
      <w:r w:rsidRPr="2030048C">
        <w:rPr>
          <w:rFonts w:ascii="Arial" w:eastAsia="Arial" w:hAnsi="Arial" w:cs="Arial"/>
          <w:sz w:val="24"/>
          <w:szCs w:val="24"/>
        </w:rPr>
        <w:t>Small group tutorials</w:t>
      </w:r>
    </w:p>
    <w:p w:rsidRPr="2030048C" w:rsidP="2030048C">
      <w:pPr>
        <w:numPr>
          <w:ilvl w:val="0"/>
          <w:numId w:val="18"/>
        </w:numPr>
        <w:ind w:left="720" w:hanging="360"/>
        <w:jc w:val="both"/>
        <w:rPr>
          <w:rFonts w:ascii="Arial" w:eastAsia="Arial" w:hAnsi="Arial" w:cs="Arial"/>
          <w:sz w:val="24"/>
          <w:szCs w:val="24"/>
        </w:rPr>
      </w:pPr>
      <w:r w:rsidRPr="2030048C">
        <w:rPr>
          <w:rFonts w:ascii="Arial" w:eastAsia="Arial" w:hAnsi="Arial" w:cs="Arial"/>
          <w:sz w:val="24"/>
          <w:szCs w:val="24"/>
        </w:rPr>
        <w:t>Seminars</w:t>
      </w:r>
    </w:p>
    <w:p w:rsidRPr="2030048C" w:rsidP="2030048C">
      <w:pPr>
        <w:numPr>
          <w:ilvl w:val="0"/>
          <w:numId w:val="18"/>
        </w:numPr>
        <w:ind w:left="720" w:hanging="360"/>
        <w:jc w:val="both"/>
        <w:rPr>
          <w:rFonts w:ascii="Arial" w:eastAsia="Arial" w:hAnsi="Arial" w:cs="Arial"/>
          <w:sz w:val="24"/>
          <w:szCs w:val="24"/>
        </w:rPr>
      </w:pPr>
      <w:r w:rsidRPr="2030048C">
        <w:rPr>
          <w:rFonts w:ascii="Arial" w:eastAsia="Arial" w:hAnsi="Arial" w:cs="Arial"/>
          <w:sz w:val="24"/>
          <w:szCs w:val="24"/>
        </w:rPr>
        <w:t>Formal lectures</w:t>
      </w:r>
    </w:p>
    <w:p w:rsidRPr="2030048C" w:rsidP="2030048C">
      <w:pPr>
        <w:numPr>
          <w:ilvl w:val="0"/>
          <w:numId w:val="18"/>
        </w:numPr>
        <w:ind w:left="720" w:hanging="360"/>
        <w:jc w:val="both"/>
        <w:rPr>
          <w:rFonts w:ascii="Arial" w:eastAsia="Arial" w:hAnsi="Arial" w:cs="Arial"/>
          <w:sz w:val="24"/>
          <w:szCs w:val="24"/>
        </w:rPr>
      </w:pPr>
      <w:r w:rsidRPr="2030048C">
        <w:rPr>
          <w:rFonts w:ascii="Arial" w:eastAsia="Arial" w:hAnsi="Arial" w:cs="Arial"/>
          <w:sz w:val="24"/>
          <w:szCs w:val="24"/>
        </w:rPr>
        <w:t>Group work</w:t>
      </w:r>
    </w:p>
    <w:p w:rsidRPr="2030048C" w:rsidP="2030048C">
      <w:pPr>
        <w:numPr>
          <w:ilvl w:val="0"/>
          <w:numId w:val="18"/>
        </w:numPr>
        <w:ind w:left="720" w:hanging="360"/>
        <w:jc w:val="both"/>
        <w:rPr>
          <w:rFonts w:ascii="Arial" w:eastAsia="Arial" w:hAnsi="Arial" w:cs="Arial"/>
          <w:sz w:val="24"/>
          <w:szCs w:val="24"/>
        </w:rPr>
      </w:pPr>
      <w:r w:rsidRPr="2030048C">
        <w:rPr>
          <w:rFonts w:ascii="Arial" w:eastAsia="Arial" w:hAnsi="Arial" w:cs="Arial"/>
          <w:sz w:val="24"/>
          <w:szCs w:val="24"/>
        </w:rPr>
        <w:t>Presentations, debates and discussions</w:t>
      </w:r>
    </w:p>
    <w:p w:rsidRPr="2030048C" w:rsidP="2030048C">
      <w:pPr>
        <w:numPr>
          <w:ilvl w:val="0"/>
          <w:numId w:val="18"/>
        </w:numPr>
        <w:ind w:left="720" w:hanging="360"/>
        <w:jc w:val="both"/>
        <w:rPr>
          <w:rFonts w:ascii="Arial" w:eastAsia="Arial" w:hAnsi="Arial" w:cs="Arial"/>
          <w:sz w:val="24"/>
          <w:szCs w:val="24"/>
        </w:rPr>
      </w:pPr>
      <w:r w:rsidRPr="2030048C">
        <w:rPr>
          <w:rFonts w:ascii="Arial" w:eastAsia="Arial" w:hAnsi="Arial" w:cs="Arial"/>
          <w:sz w:val="24"/>
          <w:szCs w:val="24"/>
        </w:rPr>
        <w:t>Project work</w:t>
      </w:r>
    </w:p>
    <w:p w:rsidRPr="2030048C" w:rsidP="2030048C">
      <w:pPr>
        <w:numPr>
          <w:ilvl w:val="0"/>
          <w:numId w:val="18"/>
        </w:numPr>
        <w:ind w:left="720" w:hanging="360"/>
        <w:jc w:val="both"/>
        <w:rPr>
          <w:rFonts w:ascii="Arial" w:eastAsia="Arial" w:hAnsi="Arial" w:cs="Arial"/>
          <w:sz w:val="24"/>
          <w:szCs w:val="24"/>
        </w:rPr>
      </w:pPr>
      <w:r w:rsidRPr="2030048C">
        <w:rPr>
          <w:rFonts w:ascii="Arial" w:eastAsia="Arial" w:hAnsi="Arial" w:cs="Arial"/>
          <w:sz w:val="24"/>
          <w:szCs w:val="24"/>
        </w:rPr>
        <w:t>Guided Independent Study</w:t>
      </w:r>
    </w:p>
    <w:p w:rsidRPr="2030048C" w:rsidP="2030048C">
      <w:pPr>
        <w:numPr>
          <w:ilvl w:val="0"/>
          <w:numId w:val="18"/>
        </w:numPr>
        <w:ind w:left="720" w:hanging="360"/>
        <w:jc w:val="both"/>
        <w:rPr>
          <w:rFonts w:ascii="Arial" w:eastAsia="Arial" w:hAnsi="Arial" w:cs="Arial"/>
          <w:sz w:val="24"/>
          <w:szCs w:val="24"/>
        </w:rPr>
      </w:pPr>
      <w:r w:rsidRPr="2030048C">
        <w:rPr>
          <w:rFonts w:ascii="Arial" w:eastAsia="Arial" w:hAnsi="Arial" w:cs="Arial"/>
          <w:sz w:val="24"/>
          <w:szCs w:val="24"/>
        </w:rPr>
        <w:t>Mentoring sessions</w:t>
      </w:r>
    </w:p>
    <w:p w:rsidRPr="2030048C" w:rsidP="2030048C">
      <w:pPr>
        <w:numPr>
          <w:ilvl w:val="0"/>
          <w:numId w:val="18"/>
        </w:numPr>
        <w:ind w:left="720" w:hanging="360"/>
        <w:jc w:val="both"/>
        <w:rPr>
          <w:rFonts w:ascii="Arial" w:eastAsia="Arial" w:hAnsi="Arial" w:cs="Arial"/>
          <w:sz w:val="24"/>
          <w:szCs w:val="24"/>
        </w:rPr>
      </w:pPr>
      <w:r w:rsidRPr="2030048C">
        <w:rPr>
          <w:rFonts w:ascii="Arial" w:eastAsia="Arial" w:hAnsi="Arial" w:cs="Arial"/>
          <w:sz w:val="24"/>
          <w:szCs w:val="24"/>
        </w:rPr>
        <w:t xml:space="preserve">Career and Employability Workshops </w:t>
      </w:r>
    </w:p>
    <w:p w:rsidRPr="2030048C" w:rsidP="2030048C">
      <w:pPr>
        <w:jc w:val="both"/>
        <w:rPr>
          <w:rFonts w:ascii="Arial" w:eastAsia="Arial" w:hAnsi="Arial" w:cs="Arial"/>
          <w:sz w:val="24"/>
          <w:szCs w:val="24"/>
        </w:rPr>
      </w:pPr>
      <w:r w:rsidRPr="2030048C">
        <w:rPr>
          <w:rFonts w:ascii="Arial" w:eastAsia="Arial" w:hAnsi="Arial" w:cs="Arial"/>
          <w:b/>
          <w:bCs/>
          <w:sz w:val="24"/>
          <w:szCs w:val="24"/>
        </w:rPr>
        <w:t> </w:t>
      </w:r>
    </w:p>
    <w:p w:rsidRPr="2030048C" w:rsidP="2030048C">
      <w:pPr>
        <w:jc w:val="both"/>
        <w:rPr>
          <w:rFonts w:ascii="Arial" w:eastAsia="Arial" w:hAnsi="Arial" w:cs="Arial"/>
          <w:sz w:val="24"/>
          <w:szCs w:val="24"/>
        </w:rPr>
      </w:pPr>
      <w:r w:rsidRPr="2030048C">
        <w:rPr>
          <w:rFonts w:ascii="Arial" w:eastAsia="Arial" w:hAnsi="Arial" w:cs="Arial"/>
          <w:sz w:val="24"/>
          <w:szCs w:val="24"/>
        </w:rPr>
        <w:t>Recognition is given to the fact that students have come to the ISC from a wide range of academic and cultural backgrounds worldwide. Throughout their studies on the International Year One Programme, from the Induction Programme onwards, significant emphasis is placed on the importance of explaining to students the style and strengths of the British approach to teaching and learning as key elements in their academic acculturation.</w:t>
      </w:r>
    </w:p>
    <w:p w:rsidRPr="2030048C" w:rsidP="2030048C">
      <w:pPr>
        <w:jc w:val="both"/>
        <w:rPr>
          <w:rFonts w:ascii="Arial" w:eastAsia="Arial" w:hAnsi="Arial" w:cs="Arial"/>
          <w:sz w:val="24"/>
          <w:szCs w:val="24"/>
        </w:rPr>
      </w:pPr>
      <w:r w:rsidRPr="2030048C">
        <w:rPr>
          <w:rFonts w:ascii="Arial" w:eastAsia="Arial" w:hAnsi="Arial" w:cs="Arial"/>
          <w:sz w:val="24"/>
          <w:szCs w:val="24"/>
        </w:rPr>
        <w:t xml:space="preserve">Students are given significant levels of tutor support, especially in the earlier stages of their studies, to help them come to terms with such an intensive and demanding programme. Apart from the active support of subject tutors each student is allocated a personal tutor who monitors his/her academic progress and has a vital counselling role in the wake of each set of module examinations and assessments.  </w:t>
      </w:r>
    </w:p>
    <w:p w:rsidR="007D20BC" w:rsidRPr="00F12D5C" w:rsidP="2030048C" w14:textId="77777777">
      <w:pPr>
        <w:rPr>
          <w:rFonts w:ascii="Arial" w:eastAsia="Arial" w:hAnsi="Arial" w:cs="Arial"/>
          <w:sz w:val="24"/>
          <w:szCs w:val="24"/>
          <w:lang w:val="en-GB"/>
        </w:rPr>
      </w:pPr>
    </w:p>
    <w:p w:rsidR="00B400F2" w:rsidRPr="000765B1" w:rsidP="540725A5" w14:paraId="671A313A" w14:textId="77777777">
      <w:pPr>
        <w:rPr>
          <w:rFonts w:ascii="Arial" w:eastAsia="Arial" w:hAnsi="Arial" w:cs="Arial"/>
          <w:sz w:val="24"/>
          <w:szCs w:val="24"/>
        </w:rPr>
      </w:pPr>
    </w:p>
    <w:p w:rsidR="00A92C9B" w:rsidRPr="000765B1" w:rsidP="540725A5" w14:paraId="1FD7F9D6"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Support for Students and their Learning</w:t>
      </w:r>
    </w:p>
    <w:p w:rsidR="00A92C9B" w:rsidRPr="000765B1" w:rsidP="540725A5" w14:paraId="3B9858B7" w14:textId="77777777">
      <w:pPr>
        <w:rPr>
          <w:rFonts w:ascii="Arial" w:eastAsia="Arial" w:hAnsi="Arial" w:cs="Arial"/>
          <w:b/>
          <w:bCs/>
          <w:sz w:val="24"/>
          <w:szCs w:val="24"/>
        </w:rPr>
      </w:pPr>
    </w:p>
    <w:p w:rsidRPr="2030048C" w:rsidP="2030048C" w14:paraId="25F94D8D" w14:textId="77777777">
      <w:pPr>
        <w:jc w:val="both"/>
        <w:rPr>
          <w:rFonts w:ascii="Arial" w:eastAsia="Arial" w:hAnsi="Arial" w:cs="Arial"/>
          <w:sz w:val="24"/>
          <w:szCs w:val="24"/>
        </w:rPr>
      </w:pPr>
      <w:r w:rsidRPr="2030048C">
        <w:rPr>
          <w:rFonts w:ascii="Arial" w:eastAsia="Arial" w:hAnsi="Arial" w:cs="Arial"/>
          <w:sz w:val="24"/>
          <w:szCs w:val="24"/>
        </w:rPr>
        <w:t>Students are supported by:</w:t>
      </w:r>
    </w:p>
    <w:p w:rsidRPr="2030048C" w:rsidP="2030048C">
      <w:pPr>
        <w:pStyle w:val="ListParagraph0"/>
        <w:jc w:val="both"/>
        <w:rPr>
          <w:rFonts w:ascii="Arial" w:eastAsia="Arial" w:hAnsi="Arial" w:cs="Arial"/>
          <w:sz w:val="24"/>
          <w:szCs w:val="24"/>
        </w:rPr>
      </w:pPr>
      <w:r w:rsidRPr="2030048C">
        <w:rPr>
          <w:rFonts w:ascii="Arial" w:eastAsia="Arial" w:hAnsi="Arial" w:cs="Arial"/>
          <w:b/>
          <w:bCs/>
          <w:sz w:val="24"/>
          <w:szCs w:val="24"/>
        </w:rPr>
        <w:t xml:space="preserve">1) Academic Mentoring Sessions/Career Ahead: </w:t>
      </w:r>
      <w:r w:rsidRPr="2030048C">
        <w:rPr>
          <w:rFonts w:ascii="Arial" w:eastAsia="Arial" w:hAnsi="Arial" w:cs="Arial"/>
          <w:color w:val="000000"/>
          <w:sz w:val="24"/>
          <w:szCs w:val="24"/>
          <w:shd w:val="clear" w:color="auto" w:fill="FFFFFF"/>
        </w:rPr>
        <w:t xml:space="preserve">This is a compulsory one-hour session offered per week on a weekly basis for all International Year 1 students. It is run as part of the KULISC Academic Progression Mentoring Scheme whereby a KULISC Tutor will empower students through mentoring to make choices that positively enhance their own wellbeing, academic progression and personal development, now and for the future. Embedded within the Scheme is a service called Career Ahead, </w:t>
      </w:r>
      <w:r w:rsidRPr="2030048C">
        <w:rPr>
          <w:rFonts w:ascii="Arial" w:eastAsia="Arial" w:hAnsi="Arial" w:cs="Arial"/>
          <w:sz w:val="24"/>
          <w:szCs w:val="24"/>
        </w:rPr>
        <w:t xml:space="preserve">supporting students to develop valuable employment skills. </w:t>
      </w:r>
    </w:p>
    <w:p w:rsidRPr="2030048C" w:rsidP="2030048C">
      <w:pPr>
        <w:jc w:val="both"/>
        <w:rPr>
          <w:rFonts w:ascii="Arial" w:eastAsia="Arial" w:hAnsi="Arial" w:cs="Arial"/>
          <w:sz w:val="24"/>
          <w:szCs w:val="24"/>
        </w:rPr>
      </w:pPr>
      <w:r w:rsidRPr="2030048C">
        <w:rPr>
          <w:rFonts w:ascii="Arial" w:eastAsia="Arial" w:hAnsi="Arial" w:cs="Arial"/>
          <w:sz w:val="24"/>
          <w:szCs w:val="24"/>
        </w:rPr>
        <w:t>Career Ahead activities include:</w:t>
      </w:r>
    </w:p>
    <w:p w:rsidRPr="2030048C" w:rsidP="2030048C">
      <w:pPr>
        <w:numPr>
          <w:ilvl w:val="0"/>
          <w:numId w:val="19"/>
        </w:numPr>
        <w:ind w:left="720" w:hanging="360"/>
        <w:jc w:val="both"/>
        <w:rPr>
          <w:rFonts w:ascii="Arial" w:eastAsia="Arial" w:hAnsi="Arial" w:cs="Arial"/>
          <w:sz w:val="24"/>
          <w:szCs w:val="24"/>
        </w:rPr>
      </w:pPr>
      <w:r w:rsidRPr="2030048C">
        <w:rPr>
          <w:rFonts w:ascii="Arial" w:eastAsia="Arial" w:hAnsi="Arial" w:cs="Arial"/>
          <w:sz w:val="24"/>
          <w:szCs w:val="24"/>
        </w:rPr>
        <w:t>Keeping a reflective diary;</w:t>
      </w:r>
    </w:p>
    <w:p w:rsidRPr="2030048C" w:rsidP="2030048C">
      <w:pPr>
        <w:numPr>
          <w:ilvl w:val="0"/>
          <w:numId w:val="19"/>
        </w:numPr>
        <w:ind w:left="720" w:hanging="360"/>
        <w:jc w:val="both"/>
        <w:rPr>
          <w:rFonts w:ascii="Arial" w:eastAsia="Arial" w:hAnsi="Arial" w:cs="Arial"/>
          <w:sz w:val="24"/>
          <w:szCs w:val="24"/>
        </w:rPr>
      </w:pPr>
      <w:r w:rsidRPr="2030048C">
        <w:rPr>
          <w:rFonts w:ascii="Arial" w:eastAsia="Arial" w:hAnsi="Arial" w:cs="Arial"/>
          <w:sz w:val="24"/>
          <w:szCs w:val="24"/>
        </w:rPr>
        <w:t>Completing a bespoke skills review, identifying personal strengths and areas for development;</w:t>
      </w:r>
    </w:p>
    <w:p w:rsidRPr="2030048C" w:rsidP="2030048C">
      <w:pPr>
        <w:numPr>
          <w:ilvl w:val="0"/>
          <w:numId w:val="19"/>
        </w:numPr>
        <w:ind w:left="720" w:hanging="360"/>
        <w:jc w:val="both"/>
        <w:rPr>
          <w:rFonts w:ascii="Arial" w:eastAsia="Arial" w:hAnsi="Arial" w:cs="Arial"/>
          <w:sz w:val="24"/>
          <w:szCs w:val="24"/>
        </w:rPr>
      </w:pPr>
      <w:r w:rsidRPr="2030048C">
        <w:rPr>
          <w:rFonts w:ascii="Arial" w:eastAsia="Arial" w:hAnsi="Arial" w:cs="Arial"/>
          <w:sz w:val="24"/>
          <w:szCs w:val="24"/>
        </w:rPr>
        <w:t>Writing a personal development plan.</w:t>
      </w:r>
    </w:p>
    <w:p w:rsidRPr="2030048C" w:rsidP="2030048C">
      <w:pPr>
        <w:jc w:val="both"/>
        <w:rPr>
          <w:rFonts w:ascii="Arial" w:eastAsia="Arial" w:hAnsi="Arial" w:cs="Arial"/>
          <w:sz w:val="24"/>
          <w:szCs w:val="24"/>
        </w:rPr>
      </w:pPr>
      <w:r w:rsidRPr="2030048C">
        <w:rPr>
          <w:rFonts w:ascii="Arial" w:eastAsia="Arial" w:hAnsi="Arial" w:cs="Arial"/>
          <w:sz w:val="24"/>
          <w:szCs w:val="24"/>
        </w:rPr>
        <w:t>Through Career Ahead activities, students will:</w:t>
      </w:r>
    </w:p>
    <w:p w:rsidRPr="2030048C" w:rsidP="2030048C">
      <w:pPr>
        <w:numPr>
          <w:ilvl w:val="0"/>
          <w:numId w:val="20"/>
        </w:numPr>
        <w:ind w:left="720" w:hanging="360"/>
        <w:jc w:val="both"/>
        <w:rPr>
          <w:rFonts w:ascii="Arial" w:eastAsia="Arial" w:hAnsi="Arial" w:cs="Arial"/>
          <w:sz w:val="24"/>
          <w:szCs w:val="24"/>
        </w:rPr>
      </w:pPr>
      <w:r w:rsidRPr="2030048C">
        <w:rPr>
          <w:rFonts w:ascii="Arial" w:eastAsia="Arial" w:hAnsi="Arial" w:cs="Arial"/>
          <w:sz w:val="24"/>
          <w:szCs w:val="24"/>
        </w:rPr>
        <w:t>Demonstrate self-awareness and personal skills development;</w:t>
      </w:r>
    </w:p>
    <w:p w:rsidRPr="2030048C" w:rsidP="2030048C">
      <w:pPr>
        <w:numPr>
          <w:ilvl w:val="0"/>
          <w:numId w:val="20"/>
        </w:numPr>
        <w:ind w:left="720" w:hanging="360"/>
        <w:jc w:val="both"/>
        <w:rPr>
          <w:rFonts w:ascii="Arial" w:eastAsia="Arial" w:hAnsi="Arial" w:cs="Arial"/>
          <w:sz w:val="24"/>
          <w:szCs w:val="24"/>
        </w:rPr>
      </w:pPr>
      <w:r w:rsidRPr="2030048C">
        <w:rPr>
          <w:rFonts w:ascii="Arial" w:eastAsia="Arial" w:hAnsi="Arial" w:cs="Arial"/>
          <w:sz w:val="24"/>
          <w:szCs w:val="24"/>
        </w:rPr>
        <w:t>Acquire knowledge about the ‘world of work’</w:t>
      </w:r>
    </w:p>
    <w:p w:rsidRPr="2030048C" w:rsidP="2030048C">
      <w:pPr>
        <w:numPr>
          <w:ilvl w:val="0"/>
          <w:numId w:val="20"/>
        </w:numPr>
        <w:ind w:left="720" w:hanging="360"/>
        <w:jc w:val="both"/>
        <w:rPr>
          <w:rFonts w:ascii="Arial" w:eastAsia="Arial" w:hAnsi="Arial" w:cs="Arial"/>
          <w:sz w:val="24"/>
          <w:szCs w:val="24"/>
        </w:rPr>
      </w:pPr>
      <w:r w:rsidRPr="2030048C">
        <w:rPr>
          <w:rFonts w:ascii="Arial" w:eastAsia="Arial" w:hAnsi="Arial" w:cs="Arial"/>
          <w:sz w:val="24"/>
          <w:szCs w:val="24"/>
        </w:rPr>
        <w:t>Undertake self-reflection and take action to improve;</w:t>
      </w:r>
    </w:p>
    <w:p w:rsidRPr="2030048C" w:rsidP="2030048C">
      <w:pPr>
        <w:numPr>
          <w:ilvl w:val="0"/>
          <w:numId w:val="20"/>
        </w:numPr>
        <w:ind w:left="720" w:hanging="360"/>
        <w:jc w:val="both"/>
        <w:rPr>
          <w:rFonts w:ascii="Arial" w:eastAsia="Arial" w:hAnsi="Arial" w:cs="Arial"/>
          <w:sz w:val="24"/>
          <w:szCs w:val="24"/>
        </w:rPr>
      </w:pPr>
      <w:r w:rsidRPr="2030048C">
        <w:rPr>
          <w:rFonts w:ascii="Arial" w:eastAsia="Arial" w:hAnsi="Arial" w:cs="Arial"/>
          <w:sz w:val="24"/>
          <w:szCs w:val="24"/>
        </w:rPr>
        <w:t>Develop an awareness of the need to take responsibility for their own future.</w:t>
      </w:r>
    </w:p>
    <w:p w:rsidRPr="2030048C" w:rsidP="2030048C">
      <w:pPr>
        <w:pStyle w:val="ListParagraphCxSpFirst"/>
        <w:jc w:val="both"/>
        <w:rPr>
          <w:rFonts w:ascii="Arial" w:eastAsia="Arial" w:hAnsi="Arial" w:cs="Arial"/>
          <w:sz w:val="24"/>
          <w:szCs w:val="24"/>
        </w:rPr>
      </w:pPr>
      <w:r w:rsidRPr="2030048C">
        <w:rPr>
          <w:rFonts w:ascii="Arial" w:eastAsia="Arial" w:hAnsi="Arial" w:cs="Arial"/>
          <w:sz w:val="22"/>
          <w:szCs w:val="22"/>
        </w:rPr>
        <w:t> </w:t>
      </w:r>
    </w:p>
    <w:p w:rsidRPr="2030048C" w:rsidP="2030048C">
      <w:pPr>
        <w:pStyle w:val="ListParagraphCxSpLast"/>
        <w:jc w:val="both"/>
        <w:rPr>
          <w:rFonts w:ascii="Arial" w:eastAsia="Arial" w:hAnsi="Arial" w:cs="Arial"/>
          <w:sz w:val="24"/>
          <w:szCs w:val="24"/>
        </w:rPr>
      </w:pPr>
      <w:r w:rsidRPr="2030048C">
        <w:rPr>
          <w:rFonts w:ascii="Arial" w:eastAsia="Arial" w:hAnsi="Arial" w:cs="Arial"/>
          <w:color w:val="000000"/>
          <w:sz w:val="24"/>
          <w:szCs w:val="24"/>
          <w:shd w:val="clear" w:color="auto" w:fill="FFFFFF"/>
        </w:rPr>
        <w:t xml:space="preserve">The Academic Progression Mentoring Scheme (and Career Ahead) does not contribute to the assessment of the International Year One Programme </w:t>
      </w:r>
      <w:r w:rsidRPr="2030048C">
        <w:rPr>
          <w:rFonts w:ascii="Arial" w:eastAsia="Arial" w:hAnsi="Arial" w:cs="Arial"/>
          <w:sz w:val="24"/>
          <w:szCs w:val="24"/>
        </w:rPr>
        <w:t>and compliments the Business Readiness module, rather than duplicates</w:t>
      </w:r>
      <w:r w:rsidRPr="2030048C">
        <w:rPr>
          <w:rFonts w:ascii="Arial" w:eastAsia="Arial" w:hAnsi="Arial" w:cs="Arial"/>
          <w:color w:val="000000"/>
          <w:sz w:val="24"/>
          <w:szCs w:val="24"/>
          <w:shd w:val="clear" w:color="auto" w:fill="FFFFFF"/>
        </w:rPr>
        <w:t>. This session is based on the rationale of providing all International Year One students with academic, employability and/or social support and guidance during their studies. The mentor and mentees are to work together to build positive relationships and fundamentally student success at International Year One.</w:t>
      </w:r>
    </w:p>
    <w:p w:rsidRPr="2030048C" w:rsidP="2030048C">
      <w:pPr>
        <w:jc w:val="both"/>
        <w:rPr>
          <w:rFonts w:ascii="Arial" w:eastAsia="Arial" w:hAnsi="Arial" w:cs="Arial"/>
          <w:sz w:val="24"/>
          <w:szCs w:val="24"/>
        </w:rPr>
      </w:pPr>
      <w:r w:rsidRPr="2030048C">
        <w:rPr>
          <w:rFonts w:ascii="Arial" w:eastAsia="Arial" w:hAnsi="Arial" w:cs="Arial"/>
          <w:b/>
          <w:bCs/>
          <w:sz w:val="24"/>
          <w:szCs w:val="24"/>
        </w:rPr>
        <w:t xml:space="preserve">2) Library: </w:t>
      </w:r>
      <w:r w:rsidRPr="2030048C">
        <w:rPr>
          <w:rFonts w:ascii="Arial" w:eastAsia="Arial" w:hAnsi="Arial" w:cs="Arial"/>
          <w:sz w:val="24"/>
          <w:szCs w:val="24"/>
        </w:rPr>
        <w:t>The students will also be provided with a small library/resources area in ISC, where a limited range of texts and specialist journals will be available to them. They will, additionally, have access to a wide variety of specialist texts in the University Library and will have access to the Internet in the University’s Computing suites. Students will also be encouraged to read the sections and articles relevant to their areas of study in broadsheet newspapers and specialist magazines and to listen to or view relevant radio and TV programmes.</w:t>
      </w:r>
    </w:p>
    <w:p w:rsidRPr="2030048C" w:rsidP="2030048C">
      <w:pPr>
        <w:jc w:val="both"/>
        <w:rPr>
          <w:rFonts w:ascii="Arial" w:eastAsia="Arial" w:hAnsi="Arial" w:cs="Arial"/>
          <w:sz w:val="24"/>
          <w:szCs w:val="24"/>
        </w:rPr>
      </w:pPr>
      <w:r w:rsidRPr="2030048C">
        <w:rPr>
          <w:rFonts w:ascii="Arial" w:eastAsia="Arial" w:hAnsi="Arial" w:cs="Arial"/>
          <w:b/>
          <w:bCs/>
          <w:sz w:val="24"/>
          <w:szCs w:val="24"/>
        </w:rPr>
        <w:t>3) Extended writing:</w:t>
      </w:r>
      <w:r w:rsidRPr="2030048C">
        <w:rPr>
          <w:rFonts w:ascii="Arial" w:eastAsia="Arial" w:hAnsi="Arial" w:cs="Arial"/>
          <w:sz w:val="24"/>
          <w:szCs w:val="24"/>
        </w:rPr>
        <w:t xml:space="preserve"> Through the extended writing in the modules, students will also be able to develop their writing and presentational skills.  IT skills will be provided to enable them not only to make use of the Internet for their research, but also to be able, when on their University degree programmes, to word process their assignments. These aspects of their studies will also be used to reinforce the importance of referencing written work and providing a full bibliography. The plagiarism issue will also be addressed in this context.</w:t>
      </w:r>
    </w:p>
    <w:p w:rsidRPr="2030048C" w:rsidP="2030048C">
      <w:pPr>
        <w:jc w:val="both"/>
        <w:rPr>
          <w:rFonts w:ascii="Arial" w:eastAsia="Arial" w:hAnsi="Arial" w:cs="Arial"/>
          <w:sz w:val="24"/>
          <w:szCs w:val="24"/>
        </w:rPr>
      </w:pPr>
      <w:r w:rsidRPr="2030048C">
        <w:rPr>
          <w:rFonts w:ascii="Arial" w:eastAsia="Arial" w:hAnsi="Arial" w:cs="Arial"/>
          <w:b/>
          <w:bCs/>
          <w:sz w:val="24"/>
          <w:szCs w:val="24"/>
        </w:rPr>
        <w:t>4) Student Progression and Wellbeing Team:</w:t>
      </w:r>
      <w:r w:rsidRPr="2030048C">
        <w:rPr>
          <w:rFonts w:ascii="Arial" w:eastAsia="Arial" w:hAnsi="Arial" w:cs="Arial"/>
          <w:sz w:val="24"/>
          <w:szCs w:val="24"/>
        </w:rPr>
        <w:t xml:space="preserve"> The ISC has designated wellbeing and safeguarding staff will also provide support to students who need guidance on non-academic matters.</w:t>
      </w:r>
    </w:p>
    <w:p w:rsidR="00B40E99" w:rsidRPr="00F12D5C" w:rsidP="2030048C" w14:textId="77777777">
      <w:pPr>
        <w:rPr>
          <w:rFonts w:ascii="Arial" w:eastAsia="Arial" w:hAnsi="Arial" w:cs="Arial"/>
          <w:sz w:val="24"/>
          <w:szCs w:val="24"/>
          <w:lang w:val="en-GB"/>
        </w:rPr>
      </w:pPr>
    </w:p>
    <w:p w:rsidR="00A92C9B" w:rsidRPr="000765B1" w:rsidP="540725A5" w14:paraId="481DA138" w14:textId="77777777">
      <w:pPr>
        <w:rPr>
          <w:rFonts w:ascii="Arial" w:eastAsia="Arial" w:hAnsi="Arial" w:cs="Arial"/>
          <w:sz w:val="24"/>
          <w:szCs w:val="24"/>
        </w:rPr>
      </w:pPr>
    </w:p>
    <w:p w:rsidR="00A92C9B" w:rsidRPr="000765B1" w:rsidP="540725A5" w14:paraId="33BEC599"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Ensuring and Enhancing the Quality of the Course</w:t>
      </w:r>
    </w:p>
    <w:p w:rsidR="00A92C9B" w:rsidP="540725A5" w14:paraId="38AF59C5" w14:textId="51193BF8">
      <w:pPr>
        <w:rPr>
          <w:rFonts w:ascii="Arial" w:eastAsia="Arial" w:hAnsi="Arial" w:cs="Arial"/>
          <w:sz w:val="24"/>
          <w:szCs w:val="24"/>
        </w:rPr>
      </w:pPr>
    </w:p>
    <w:p w:rsidR="3D0EBCB8" w:rsidRPr="2030048C" w:rsidP="2030048C" w14:paraId="4A9EBCFD" w14:textId="24A31719">
      <w:pPr>
        <w:pStyle w:val="p"/>
        <w:jc w:val="both"/>
        <w:rPr>
          <w:rFonts w:ascii="Arial" w:eastAsia="Arial" w:hAnsi="Arial" w:cs="Arial"/>
          <w:sz w:val="24"/>
          <w:szCs w:val="24"/>
        </w:rPr>
      </w:pPr>
      <w:r w:rsidRPr="2030048C">
        <w:rPr>
          <w:rFonts w:ascii="Arial" w:eastAsia="Arial" w:hAnsi="Arial" w:cs="Arial"/>
          <w:sz w:val="24"/>
          <w:szCs w:val="24"/>
        </w:rPr>
        <w:t>KULISC has several methods for evaluating and improving the quality and standards of its provision.  These include:</w:t>
      </w:r>
    </w:p>
    <w:p w:rsidR="3D0EBCB8" w:rsidRPr="2030048C" w:rsidP="2030048C">
      <w:pPr>
        <w:numPr>
          <w:ilvl w:val="0"/>
          <w:numId w:val="21"/>
        </w:numPr>
        <w:ind w:left="570" w:hanging="360"/>
        <w:jc w:val="both"/>
        <w:rPr>
          <w:rFonts w:ascii="Arial" w:eastAsia="Arial" w:hAnsi="Arial" w:cs="Arial"/>
          <w:sz w:val="24"/>
          <w:szCs w:val="24"/>
        </w:rPr>
      </w:pPr>
      <w:r w:rsidRPr="2030048C">
        <w:rPr>
          <w:rFonts w:ascii="Arial" w:eastAsia="Arial" w:hAnsi="Arial" w:cs="Arial"/>
          <w:sz w:val="24"/>
          <w:szCs w:val="24"/>
        </w:rPr>
        <w:t>External examiners – individual experts from another institution who assess the quality and comparability of our standards to those of other institutions</w:t>
      </w:r>
    </w:p>
    <w:p w:rsidR="3D0EBCB8" w:rsidRPr="2030048C" w:rsidP="2030048C">
      <w:pPr>
        <w:numPr>
          <w:ilvl w:val="0"/>
          <w:numId w:val="21"/>
        </w:numPr>
        <w:ind w:left="570" w:hanging="360"/>
        <w:jc w:val="both"/>
        <w:rPr>
          <w:rFonts w:ascii="Arial" w:eastAsia="Arial" w:hAnsi="Arial" w:cs="Arial"/>
          <w:sz w:val="24"/>
          <w:szCs w:val="24"/>
        </w:rPr>
      </w:pPr>
      <w:r w:rsidRPr="2030048C">
        <w:rPr>
          <w:rFonts w:ascii="Arial" w:eastAsia="Arial" w:hAnsi="Arial" w:cs="Arial"/>
          <w:sz w:val="24"/>
          <w:szCs w:val="24"/>
        </w:rPr>
        <w:t>Quality Assurance and Enhancement Committee/Boards of Study with student representation</w:t>
      </w:r>
    </w:p>
    <w:p w:rsidR="3D0EBCB8" w:rsidRPr="2030048C" w:rsidP="2030048C">
      <w:pPr>
        <w:numPr>
          <w:ilvl w:val="0"/>
          <w:numId w:val="21"/>
        </w:numPr>
        <w:ind w:left="570" w:hanging="360"/>
        <w:jc w:val="both"/>
        <w:rPr>
          <w:rFonts w:ascii="Arial" w:eastAsia="Arial" w:hAnsi="Arial" w:cs="Arial"/>
          <w:sz w:val="24"/>
          <w:szCs w:val="24"/>
        </w:rPr>
      </w:pPr>
      <w:r w:rsidRPr="2030048C">
        <w:rPr>
          <w:rFonts w:ascii="Arial" w:eastAsia="Arial" w:hAnsi="Arial" w:cs="Arial"/>
          <w:sz w:val="24"/>
          <w:szCs w:val="24"/>
        </w:rPr>
        <w:t>Annual Monitoring and Enhancement</w:t>
      </w:r>
    </w:p>
    <w:p w:rsidR="3D0EBCB8" w:rsidRPr="2030048C" w:rsidP="2030048C">
      <w:pPr>
        <w:numPr>
          <w:ilvl w:val="0"/>
          <w:numId w:val="21"/>
        </w:numPr>
        <w:ind w:left="570" w:hanging="360"/>
        <w:jc w:val="both"/>
        <w:rPr>
          <w:rFonts w:ascii="Arial" w:eastAsia="Arial" w:hAnsi="Arial" w:cs="Arial"/>
          <w:sz w:val="24"/>
          <w:szCs w:val="24"/>
        </w:rPr>
      </w:pPr>
      <w:r w:rsidRPr="2030048C">
        <w:rPr>
          <w:rFonts w:ascii="Arial" w:eastAsia="Arial" w:hAnsi="Arial" w:cs="Arial"/>
          <w:sz w:val="24"/>
          <w:szCs w:val="24"/>
        </w:rPr>
        <w:t>Periodic review undertaken at subject level with student involvement</w:t>
      </w:r>
    </w:p>
    <w:p w:rsidR="3D0EBCB8" w:rsidRPr="2030048C" w:rsidP="2030048C">
      <w:pPr>
        <w:numPr>
          <w:ilvl w:val="0"/>
          <w:numId w:val="21"/>
        </w:numPr>
        <w:ind w:left="570" w:hanging="360"/>
        <w:jc w:val="both"/>
        <w:rPr>
          <w:rFonts w:ascii="Arial" w:eastAsia="Arial" w:hAnsi="Arial" w:cs="Arial"/>
          <w:sz w:val="24"/>
          <w:szCs w:val="24"/>
        </w:rPr>
      </w:pPr>
      <w:r w:rsidRPr="2030048C">
        <w:rPr>
          <w:rFonts w:ascii="Arial" w:eastAsia="Arial" w:hAnsi="Arial" w:cs="Arial"/>
          <w:sz w:val="24"/>
          <w:szCs w:val="24"/>
        </w:rPr>
        <w:t>Student evaluation</w:t>
      </w:r>
    </w:p>
    <w:p w:rsidR="3D0EBCB8" w:rsidRPr="2030048C" w:rsidP="2030048C">
      <w:pPr>
        <w:numPr>
          <w:ilvl w:val="0"/>
          <w:numId w:val="21"/>
        </w:numPr>
        <w:ind w:left="570" w:hanging="360"/>
        <w:jc w:val="both"/>
        <w:rPr>
          <w:rFonts w:ascii="Arial" w:eastAsia="Arial" w:hAnsi="Arial" w:cs="Arial"/>
          <w:sz w:val="24"/>
          <w:szCs w:val="24"/>
        </w:rPr>
      </w:pPr>
      <w:r w:rsidRPr="2030048C">
        <w:rPr>
          <w:rFonts w:ascii="Arial" w:eastAsia="Arial" w:hAnsi="Arial" w:cs="Arial"/>
          <w:sz w:val="24"/>
          <w:szCs w:val="24"/>
        </w:rPr>
        <w:t>Moderation policies which ensure marking is fair and consistent</w:t>
      </w:r>
    </w:p>
    <w:p w:rsidR="3D0EBCB8" w:rsidRPr="2030048C" w:rsidP="2030048C">
      <w:pPr>
        <w:numPr>
          <w:ilvl w:val="0"/>
          <w:numId w:val="21"/>
        </w:numPr>
        <w:ind w:left="570" w:hanging="360"/>
        <w:jc w:val="both"/>
        <w:rPr>
          <w:rFonts w:ascii="Arial" w:eastAsia="Arial" w:hAnsi="Arial" w:cs="Arial"/>
          <w:sz w:val="24"/>
          <w:szCs w:val="24"/>
        </w:rPr>
      </w:pPr>
      <w:r w:rsidRPr="2030048C">
        <w:rPr>
          <w:rFonts w:ascii="Arial" w:eastAsia="Arial" w:hAnsi="Arial" w:cs="Arial"/>
          <w:sz w:val="24"/>
          <w:szCs w:val="24"/>
        </w:rPr>
        <w:t>Module/Programme Assessment Board</w:t>
      </w:r>
    </w:p>
    <w:p w:rsidR="00B400F2" w:rsidRPr="000765B1" w:rsidP="2030048C" w14:textId="24A31719">
      <w:pPr>
        <w:rPr>
          <w:rFonts w:ascii="Arial" w:eastAsia="Arial" w:hAnsi="Arial" w:cs="Arial"/>
          <w:sz w:val="24"/>
          <w:szCs w:val="24"/>
          <w:lang w:val="en-GB"/>
        </w:rPr>
      </w:pPr>
    </w:p>
    <w:p w:rsidR="1FD01BFD" w:rsidP="540725A5" w14:paraId="52149161" w14:textId="2869AFA9">
      <w:pPr>
        <w:rPr>
          <w:rFonts w:ascii="Arial" w:eastAsia="Arial" w:hAnsi="Arial" w:cs="Arial"/>
          <w:sz w:val="24"/>
          <w:szCs w:val="24"/>
        </w:rPr>
      </w:pPr>
    </w:p>
    <w:p w:rsidR="07CDC7BA" w:rsidP="540725A5" w14:paraId="2B0483CA" w14:textId="27D41F98">
      <w:pPr>
        <w:numPr>
          <w:ilvl w:val="0"/>
          <w:numId w:val="10"/>
        </w:numPr>
        <w:rPr>
          <w:rFonts w:ascii="Arial" w:eastAsia="Arial" w:hAnsi="Arial" w:cs="Arial"/>
          <w:b/>
          <w:bCs/>
          <w:sz w:val="24"/>
          <w:szCs w:val="24"/>
        </w:rPr>
      </w:pPr>
      <w:r w:rsidRPr="540725A5">
        <w:rPr>
          <w:rFonts w:ascii="Arial" w:eastAsia="Arial" w:hAnsi="Arial" w:cs="Arial"/>
          <w:b/>
          <w:bCs/>
          <w:sz w:val="24"/>
          <w:szCs w:val="24"/>
        </w:rPr>
        <w:t>E</w:t>
      </w:r>
      <w:r w:rsidRPr="540725A5" w:rsidR="4A630375">
        <w:rPr>
          <w:rFonts w:ascii="Arial" w:eastAsia="Arial" w:hAnsi="Arial" w:cs="Arial"/>
          <w:b/>
          <w:bCs/>
          <w:sz w:val="24"/>
          <w:szCs w:val="24"/>
        </w:rPr>
        <w:t xml:space="preserve">xternal </w:t>
      </w:r>
      <w:r w:rsidRPr="540725A5">
        <w:rPr>
          <w:rFonts w:ascii="Arial" w:eastAsia="Arial" w:hAnsi="Arial" w:cs="Arial"/>
          <w:b/>
          <w:bCs/>
          <w:sz w:val="24"/>
          <w:szCs w:val="24"/>
        </w:rPr>
        <w:t>Reference Points</w:t>
      </w:r>
    </w:p>
    <w:p w:rsidR="1FD01BFD" w:rsidP="540725A5" w14:paraId="34B8501B" w14:textId="51193BF8">
      <w:pPr>
        <w:rPr>
          <w:rFonts w:ascii="Arial" w:eastAsia="Arial" w:hAnsi="Arial" w:cs="Arial"/>
          <w:sz w:val="24"/>
          <w:szCs w:val="24"/>
        </w:rPr>
      </w:pPr>
    </w:p>
    <w:p w:rsidRPr="2030048C" w:rsidP="2030048C" w14:paraId="79F3DBA0" w14:textId="0C2DC450">
      <w:pPr>
        <w:rPr>
          <w:rFonts w:ascii="Arial" w:eastAsia="Arial" w:hAnsi="Arial" w:cs="Arial"/>
          <w:sz w:val="24"/>
          <w:szCs w:val="24"/>
        </w:rPr>
      </w:pPr>
      <w:r w:rsidRPr="2030048C">
        <w:rPr>
          <w:rFonts w:ascii="Arial" w:eastAsia="Arial" w:hAnsi="Arial" w:cs="Arial"/>
          <w:sz w:val="17"/>
          <w:szCs w:val="17"/>
        </w:rPr>
        <w:t>External reference points which have informed the design of the course:</w:t>
      </w:r>
    </w:p>
    <w:p w:rsidRPr="2030048C" w:rsidP="2030048C">
      <w:pPr>
        <w:numPr>
          <w:ilvl w:val="0"/>
          <w:numId w:val="22"/>
        </w:numPr>
        <w:ind w:left="720" w:hanging="360"/>
        <w:jc w:val="left"/>
        <w:rPr>
          <w:rFonts w:ascii="Arial" w:eastAsia="Arial" w:hAnsi="Arial" w:cs="Arial"/>
          <w:sz w:val="24"/>
          <w:szCs w:val="24"/>
        </w:rPr>
      </w:pPr>
      <w:r w:rsidRPr="2030048C">
        <w:rPr>
          <w:rFonts w:ascii="Arial" w:eastAsia="Arial" w:hAnsi="Arial" w:cs="Arial"/>
          <w:sz w:val="17"/>
          <w:szCs w:val="17"/>
        </w:rPr>
        <w:t>QAA Subject benchmark</w:t>
      </w:r>
    </w:p>
    <w:p w:rsidR="07CDC7BA" w:rsidP="2030048C" w14:textId="0C2DC450">
      <w:pPr>
        <w:rPr>
          <w:rFonts w:ascii="Arial" w:eastAsia="Arial" w:hAnsi="Arial" w:cs="Arial"/>
          <w:sz w:val="24"/>
          <w:szCs w:val="24"/>
          <w:lang w:val="en-GB"/>
        </w:rPr>
      </w:pPr>
    </w:p>
    <w:p w:rsidR="00B400F2" w:rsidRPr="000765B1" w:rsidP="540725A5" w14:paraId="4833C454" w14:textId="77777777">
      <w:pPr>
        <w:rPr>
          <w:rFonts w:ascii="Arial" w:eastAsia="Arial" w:hAnsi="Arial" w:cs="Arial"/>
          <w:i/>
          <w:iCs/>
          <w:color w:val="FF0000"/>
          <w:sz w:val="24"/>
          <w:szCs w:val="24"/>
        </w:rPr>
      </w:pPr>
    </w:p>
    <w:p w:rsidR="00A92C9B" w:rsidRPr="000765B1" w:rsidP="540725A5" w14:paraId="2DC2675D" w14:textId="77777777">
      <w:pPr>
        <w:pStyle w:val="ListParagraph"/>
        <w:numPr>
          <w:ilvl w:val="0"/>
          <w:numId w:val="10"/>
        </w:numPr>
        <w:autoSpaceDE w:val="0"/>
        <w:autoSpaceDN w:val="0"/>
        <w:rPr>
          <w:rFonts w:ascii="Arial" w:eastAsia="Arial" w:hAnsi="Arial" w:cs="Arial"/>
          <w:b/>
          <w:bCs/>
          <w:sz w:val="24"/>
          <w:szCs w:val="24"/>
        </w:rPr>
      </w:pPr>
      <w:r w:rsidRPr="540725A5">
        <w:rPr>
          <w:rFonts w:ascii="Arial" w:eastAsia="Arial" w:hAnsi="Arial" w:cs="Arial"/>
          <w:b/>
          <w:bCs/>
          <w:sz w:val="24"/>
          <w:szCs w:val="24"/>
        </w:rPr>
        <w:t>Development of Course Learning Outcomes in Modules</w:t>
      </w:r>
    </w:p>
    <w:p w:rsidR="00A92C9B" w:rsidRPr="000765B1" w:rsidP="540725A5" w14:paraId="160437A0" w14:textId="77777777">
      <w:pPr>
        <w:rPr>
          <w:rFonts w:ascii="Arial" w:eastAsia="Arial" w:hAnsi="Arial" w:cs="Arial"/>
          <w:b/>
          <w:bCs/>
          <w:sz w:val="24"/>
          <w:szCs w:val="24"/>
        </w:rPr>
      </w:pPr>
    </w:p>
    <w:p w:rsidR="65D2588C" w:rsidP="540725A5" w14:paraId="04EF9609" w14:textId="5FF60753">
      <w:pPr>
        <w:rPr>
          <w:rFonts w:ascii="Arial" w:eastAsia="Arial" w:hAnsi="Arial" w:cs="Arial"/>
          <w:i w:val="0"/>
          <w:iCs w:val="0"/>
          <w:noProof w:val="0"/>
          <w:sz w:val="24"/>
          <w:szCs w:val="24"/>
          <w:lang w:val="en-GB"/>
        </w:rPr>
      </w:pP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This table maps where programme learning outcomes are </w:t>
      </w:r>
      <w:r w:rsidRPr="540725A5">
        <w:rPr>
          <w:rFonts w:ascii="Arial" w:eastAsia="Arial" w:hAnsi="Arial" w:cs="Arial"/>
          <w:b/>
          <w:bCs/>
          <w:i w:val="0"/>
          <w:iCs w:val="0"/>
          <w:caps w:val="0"/>
          <w:smallCaps w:val="0"/>
          <w:noProof w:val="0"/>
          <w:color w:val="000000" w:themeColor="text1" w:themeShade="FF" w:themeTint="FF"/>
          <w:sz w:val="24"/>
          <w:szCs w:val="24"/>
          <w:lang w:val="en-GB"/>
        </w:rPr>
        <w:t>summatively</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assessed across the </w:t>
      </w:r>
      <w:r w:rsidRPr="540725A5">
        <w:rPr>
          <w:rFonts w:ascii="Arial" w:eastAsia="Arial" w:hAnsi="Arial" w:cs="Arial"/>
          <w:b/>
          <w:bCs/>
          <w:i w:val="0"/>
          <w:iCs w:val="0"/>
          <w:caps w:val="0"/>
          <w:smallCaps w:val="0"/>
          <w:noProof w:val="0"/>
          <w:color w:val="000000" w:themeColor="text1" w:themeShade="FF" w:themeTint="FF"/>
          <w:sz w:val="24"/>
          <w:szCs w:val="24"/>
          <w:lang w:val="en-GB"/>
        </w:rPr>
        <w:t>core</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modules for this course. It provides an aid to academic staff in understanding how individual modules contribute to the course aims, a means to help students </w:t>
      </w:r>
      <w:r w:rsidRPr="540725A5">
        <w:rPr>
          <w:rFonts w:ascii="Arial" w:eastAsia="Arial" w:hAnsi="Arial" w:cs="Arial"/>
          <w:b w:val="0"/>
          <w:bCs w:val="0"/>
          <w:i w:val="0"/>
          <w:iCs w:val="0"/>
          <w:caps w:val="0"/>
          <w:smallCaps w:val="0"/>
          <w:noProof w:val="0"/>
          <w:color w:val="000000" w:themeColor="text1" w:themeShade="FF" w:themeTint="FF"/>
          <w:sz w:val="24"/>
          <w:szCs w:val="24"/>
          <w:lang w:val="en-GB"/>
        </w:rPr>
        <w:t>monitor</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their own learning, personal and professional development as the course progresses and a checklist for quality assurance purposes.</w:t>
      </w:r>
    </w:p>
    <w:p w:rsidR="00C70212" w:rsidP="540725A5" w14:paraId="301E4205" w14:textId="77777777">
      <w:pPr>
        <w:rPr>
          <w:rFonts w:ascii="Arial" w:eastAsia="Arial" w:hAnsi="Arial" w:cs="Arial"/>
          <w:i/>
          <w:iCs/>
          <w:color w:val="FF0000"/>
          <w:sz w:val="24"/>
          <w:szCs w:val="24"/>
        </w:rPr>
      </w:pPr>
    </w:p>
    <w:tbl>
      <w:tblPr>
        <w:tblCellSpacing w:w="15" w:type="dxa"/>
        <w:tblCellMar>
          <w:top w:w="15" w:type="dxa"/>
          <w:left w:w="15" w:type="dxa"/>
          <w:bottom w:w="15" w:type="dxa"/>
          <w:right w:w="15" w:type="dxa"/>
        </w:tblCellMar>
      </w:tblPr>
      <w:tblGrid>
        <w:gridCol w:w="3344"/>
        <w:gridCol w:w="367"/>
        <w:gridCol w:w="915"/>
        <w:gridCol w:w="915"/>
        <w:gridCol w:w="915"/>
        <w:gridCol w:w="915"/>
        <w:gridCol w:w="915"/>
      </w:tblGrid>
      <w:tr>
        <w:trPr>
          <w:trHeight w:val="1500"/>
        </w:trPr>
        <w:tc>
          <w:tcPr>
            <w:gridSpan w:val="2"/>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Module Code</w:t>
            </w:r>
          </w:p>
        </w:tc>
        <w:tc>
          <w:tcPr>
            <w:gridSpan w:val="5"/>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4</w:t>
            </w:r>
          </w:p>
        </w:tc>
      </w:tr>
      <w:tr>
        <w:trPr>
          <w:trHeight w:val="1125"/>
        </w:trPr>
        <w:tc>
          <w:tcPr>
            <w:gridSpan w:val="2"/>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b/>
                <w:bCs/>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XS4207</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XS4208</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XS4105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XS4800</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XS4010</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Knowledge &amp; Understanding</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Intellectual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Practical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bl>
    <w:p w:rsidR="00CE2BD2" w:rsidP="2030048C" w14:paraId="7C47A18E" w14:textId="630DB534">
      <w:pPr>
        <w:rPr>
          <w:rFonts w:ascii="Arial" w:eastAsia="Arial" w:hAnsi="Arial" w:cs="Arial"/>
          <w:i/>
          <w:iCs/>
          <w:color w:val="FF0000"/>
          <w:sz w:val="24"/>
          <w:szCs w:val="24"/>
          <w:lang w:val="en-GB"/>
        </w:rPr>
      </w:pPr>
    </w:p>
    <w:p w:rsidR="00A92C9B" w:rsidRPr="00DA2044" w:rsidP="540725A5" w14:paraId="38114C15" w14:textId="77777777">
      <w:pPr>
        <w:rPr>
          <w:rFonts w:ascii="Arial" w:eastAsia="Arial" w:hAnsi="Arial" w:cs="Arial"/>
          <w:sz w:val="24"/>
          <w:szCs w:val="24"/>
        </w:rPr>
      </w:pPr>
    </w:p>
    <w:p w:rsidR="00A92C9B" w:rsidRPr="000765B1" w:rsidP="2030048C" w14:paraId="127B451F" w14:textId="77777777">
      <w:pPr>
        <w:tabs>
          <w:tab w:val="left" w:pos="426"/>
        </w:tabs>
        <w:rPr>
          <w:rFonts w:ascii="Arial" w:eastAsia="Arial" w:hAnsi="Arial" w:cs="Arial"/>
          <w:b/>
          <w:bCs/>
          <w:sz w:val="24"/>
          <w:szCs w:val="24"/>
          <w:lang w:val="en-GB"/>
        </w:rPr>
      </w:pPr>
      <w:r w:rsidRPr="2030048C">
        <w:rPr>
          <w:rFonts w:ascii="Arial" w:eastAsia="Arial" w:hAnsi="Arial" w:cs="Arial"/>
          <w:b/>
          <w:bCs/>
          <w:sz w:val="24"/>
          <w:szCs w:val="24"/>
          <w:lang w:val="en-GB"/>
        </w:rPr>
        <w:t xml:space="preserve">Students will be provided with formative assessment opportunities throughout the course to practise and develop their </w:t>
      </w:r>
      <w:r w:rsidRPr="2030048C">
        <w:rPr>
          <w:rFonts w:ascii="Arial" w:eastAsia="Arial" w:hAnsi="Arial" w:cs="Arial"/>
          <w:b/>
          <w:bCs/>
          <w:sz w:val="24"/>
          <w:szCs w:val="24"/>
          <w:lang w:val="en-GB"/>
        </w:rPr>
        <w:t>proficiency</w:t>
      </w:r>
      <w:r w:rsidRPr="2030048C">
        <w:rPr>
          <w:rFonts w:ascii="Arial" w:eastAsia="Arial" w:hAnsi="Arial" w:cs="Arial"/>
          <w:b/>
          <w:bCs/>
          <w:sz w:val="24"/>
          <w:szCs w:val="24"/>
          <w:lang w:val="en-GB"/>
        </w:rPr>
        <w:t xml:space="preserve"> in the range of assessment methods utilised.</w:t>
      </w:r>
    </w:p>
    <w:p w:rsidR="00AD6C25" w:rsidP="540725A5" w14:paraId="4C12F97A" w14:textId="77777777">
      <w:pPr>
        <w:rPr>
          <w:rFonts w:ascii="Arial" w:eastAsia="Arial" w:hAnsi="Arial" w:cs="Arial"/>
          <w:sz w:val="24"/>
          <w:szCs w:val="24"/>
        </w:rPr>
      </w:pPr>
    </w:p>
    <w:p w:rsidR="0184B557" w:rsidP="66ACB42C" w14:paraId="58E1F048" w14:textId="4A7F7836">
      <w:pPr>
        <w:rPr>
          <w:rFonts w:ascii="Arial" w:eastAsia="Arial" w:hAnsi="Arial" w:cs="Arial"/>
          <w:b/>
          <w:bCs/>
          <w:sz w:val="24"/>
          <w:szCs w:val="24"/>
        </w:rPr>
      </w:pPr>
      <w:r w:rsidRPr="66ACB42C">
        <w:rPr>
          <w:rFonts w:ascii="Arial" w:eastAsia="Arial" w:hAnsi="Arial" w:cs="Arial"/>
          <w:b/>
          <w:bCs/>
          <w:sz w:val="24"/>
          <w:szCs w:val="24"/>
        </w:rPr>
        <w:t>Additional Information</w:t>
      </w:r>
    </w:p>
    <w:p w:rsidR="66ACB42C" w:rsidP="66ACB42C" w14:paraId="2C285F13" w14:textId="620C0800">
      <w:pPr>
        <w:rPr>
          <w:rFonts w:ascii="Arial" w:eastAsia="Arial" w:hAnsi="Arial" w:cs="Arial"/>
          <w:b/>
          <w:bCs/>
          <w:sz w:val="24"/>
          <w:szCs w:val="24"/>
        </w:rPr>
      </w:pPr>
    </w:p>
    <w:p w:rsidRPr="2030048C" w:rsidP="2030048C" w14:paraId="0E005814" w14:textId="395E719D">
      <w:pPr>
        <w:rPr>
          <w:rFonts w:ascii="Arial" w:eastAsia="Arial" w:hAnsi="Arial" w:cs="Arial"/>
          <w:sz w:val="24"/>
          <w:szCs w:val="24"/>
        </w:rPr>
      </w:pPr>
      <w:r w:rsidRPr="2030048C">
        <w:rPr>
          <w:rFonts w:ascii="Arial" w:eastAsia="Arial" w:hAnsi="Arial" w:cs="Arial"/>
          <w:sz w:val="24"/>
          <w:szCs w:val="24"/>
        </w:rPr>
        <w:t>This programme has a September and January intake.</w:t>
      </w:r>
    </w:p>
    <w:p w:rsidRPr="2030048C" w:rsidP="2030048C">
      <w:pPr>
        <w:rPr>
          <w:rFonts w:ascii="Arial" w:eastAsia="Arial" w:hAnsi="Arial" w:cs="Arial"/>
          <w:sz w:val="24"/>
          <w:szCs w:val="24"/>
        </w:rPr>
      </w:pPr>
      <w:r w:rsidRPr="2030048C">
        <w:rPr>
          <w:rFonts w:ascii="Arial" w:eastAsia="Arial" w:hAnsi="Arial" w:cs="Arial"/>
          <w:sz w:val="24"/>
          <w:szCs w:val="24"/>
        </w:rPr>
        <w:t>January intake delivery dates:</w:t>
      </w:r>
    </w:p>
    <w:p w:rsidRPr="2030048C" w:rsidP="2030048C">
      <w:pPr>
        <w:rPr>
          <w:rFonts w:ascii="Arial" w:eastAsia="Arial" w:hAnsi="Arial" w:cs="Arial"/>
          <w:sz w:val="24"/>
          <w:szCs w:val="24"/>
        </w:rPr>
      </w:pPr>
      <w:r w:rsidRPr="2030048C">
        <w:rPr>
          <w:rFonts w:ascii="Arial" w:eastAsia="Arial" w:hAnsi="Arial" w:cs="Arial"/>
          <w:color w:val="000000"/>
          <w:sz w:val="22"/>
          <w:szCs w:val="22"/>
          <w:shd w:val="clear" w:color="auto" w:fill="FFFFFF"/>
        </w:rPr>
        <w:t>Data and Technology in Business- ACYR </w:t>
      </w:r>
      <w:r w:rsidRPr="2030048C">
        <w:rPr>
          <w:rFonts w:ascii="Arial" w:eastAsia="Arial" w:hAnsi="Arial" w:cs="Arial"/>
          <w:sz w:val="24"/>
          <w:szCs w:val="24"/>
        </w:rPr>
        <w:t>Jan-August</w:t>
      </w:r>
    </w:p>
    <w:p w:rsidRPr="2030048C" w:rsidP="2030048C">
      <w:pPr>
        <w:rPr>
          <w:rFonts w:ascii="Arial" w:eastAsia="Arial" w:hAnsi="Arial" w:cs="Arial"/>
          <w:sz w:val="24"/>
          <w:szCs w:val="24"/>
        </w:rPr>
      </w:pPr>
      <w:r w:rsidRPr="2030048C">
        <w:rPr>
          <w:rFonts w:ascii="Arial" w:eastAsia="Arial" w:hAnsi="Arial" w:cs="Arial"/>
          <w:color w:val="000000"/>
          <w:sz w:val="22"/>
          <w:szCs w:val="22"/>
          <w:shd w:val="clear" w:color="auto" w:fill="FFFFFF"/>
        </w:rPr>
        <w:t>Global Business Environments- ACYR </w:t>
      </w:r>
      <w:r w:rsidRPr="2030048C">
        <w:rPr>
          <w:rFonts w:ascii="Arial" w:eastAsia="Arial" w:hAnsi="Arial" w:cs="Arial"/>
          <w:sz w:val="24"/>
          <w:szCs w:val="24"/>
        </w:rPr>
        <w:t>Jan-August</w:t>
      </w:r>
    </w:p>
    <w:p w:rsidRPr="2030048C" w:rsidP="2030048C">
      <w:pPr>
        <w:rPr>
          <w:rFonts w:ascii="Arial" w:eastAsia="Arial" w:hAnsi="Arial" w:cs="Arial"/>
          <w:sz w:val="24"/>
          <w:szCs w:val="24"/>
        </w:rPr>
      </w:pPr>
      <w:r w:rsidRPr="2030048C">
        <w:rPr>
          <w:rFonts w:ascii="Arial" w:eastAsia="Arial" w:hAnsi="Arial" w:cs="Arial"/>
          <w:color w:val="000000"/>
          <w:sz w:val="22"/>
          <w:szCs w:val="22"/>
          <w:shd w:val="clear" w:color="auto" w:fill="FFFFFF"/>
        </w:rPr>
        <w:t>Organisations &amp; People- ACYR </w:t>
      </w:r>
      <w:r w:rsidRPr="2030048C">
        <w:rPr>
          <w:rFonts w:ascii="Arial" w:eastAsia="Arial" w:hAnsi="Arial" w:cs="Arial"/>
          <w:sz w:val="24"/>
          <w:szCs w:val="24"/>
        </w:rPr>
        <w:t>Jan-August</w:t>
      </w:r>
    </w:p>
    <w:p w:rsidRPr="2030048C" w:rsidP="2030048C">
      <w:pPr>
        <w:rPr>
          <w:rFonts w:ascii="Arial" w:eastAsia="Arial" w:hAnsi="Arial" w:cs="Arial"/>
          <w:sz w:val="24"/>
          <w:szCs w:val="24"/>
        </w:rPr>
      </w:pPr>
      <w:r w:rsidRPr="2030048C">
        <w:rPr>
          <w:rFonts w:ascii="Arial" w:eastAsia="Arial" w:hAnsi="Arial" w:cs="Arial"/>
          <w:color w:val="000000"/>
          <w:sz w:val="22"/>
          <w:szCs w:val="22"/>
          <w:shd w:val="clear" w:color="auto" w:fill="FFFFFF"/>
        </w:rPr>
        <w:t>Marketing &amp; Sales - ACYR </w:t>
      </w:r>
      <w:r w:rsidRPr="2030048C">
        <w:rPr>
          <w:rFonts w:ascii="Arial" w:eastAsia="Arial" w:hAnsi="Arial" w:cs="Arial"/>
          <w:sz w:val="24"/>
          <w:szCs w:val="24"/>
        </w:rPr>
        <w:t>Jan-August</w:t>
      </w:r>
    </w:p>
    <w:p w:rsidRPr="2030048C" w:rsidP="2030048C">
      <w:pPr>
        <w:rPr>
          <w:rFonts w:ascii="Arial" w:eastAsia="Arial" w:hAnsi="Arial" w:cs="Arial"/>
          <w:sz w:val="24"/>
          <w:szCs w:val="24"/>
        </w:rPr>
      </w:pPr>
      <w:r w:rsidRPr="2030048C">
        <w:rPr>
          <w:rFonts w:ascii="Arial" w:eastAsia="Arial" w:hAnsi="Arial" w:cs="Arial"/>
          <w:color w:val="000000"/>
          <w:sz w:val="22"/>
          <w:szCs w:val="22"/>
          <w:shd w:val="clear" w:color="auto" w:fill="FFFFFF"/>
        </w:rPr>
        <w:t>Academic English Skills (AES) - ACYR </w:t>
      </w:r>
      <w:r w:rsidRPr="2030048C">
        <w:rPr>
          <w:rFonts w:ascii="Arial" w:eastAsia="Arial" w:hAnsi="Arial" w:cs="Arial"/>
          <w:sz w:val="24"/>
          <w:szCs w:val="24"/>
        </w:rPr>
        <w:t>Jan-August</w:t>
      </w:r>
    </w:p>
    <w:p w:rsidR="0184B557" w:rsidP="2030048C" w14:textId="395E719D">
      <w:pPr>
        <w:rPr>
          <w:rFonts w:ascii="Arial" w:eastAsia="Arial" w:hAnsi="Arial" w:cs="Arial"/>
          <w:i/>
          <w:iCs/>
          <w:color w:val="FF0000"/>
          <w:sz w:val="24"/>
          <w:szCs w:val="24"/>
          <w:lang w:val="en-GB"/>
        </w:rPr>
      </w:pPr>
    </w:p>
    <w:sectPr w:rsidSect="00AD3FC3">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6C25" w:rsidP="00B400F2" w14:paraId="544F2F84" w14:textId="5180A2B2">
    <w:pPr>
      <w:pStyle w:val="Footer"/>
      <w:pBdr>
        <w:top w:val="single" w:sz="4" w:space="1" w:color="auto"/>
      </w:pBdr>
      <w:tabs>
        <w:tab w:val="left" w:pos="3969"/>
        <w:tab w:val="clear" w:pos="4513"/>
        <w:tab w:val="left" w:pos="7938"/>
        <w:tab w:val="clear" w:pos="9026"/>
        <w:tab w:val="left" w:pos="12900"/>
      </w:tabs>
      <w:jc w:val="right"/>
    </w:pPr>
    <w:r w:rsidRPr="009D2840">
      <w:rPr>
        <w:rFonts w:ascii="Arial" w:hAnsi="Arial" w:cs="Arial"/>
        <w:sz w:val="16"/>
        <w:szCs w:val="16"/>
      </w:rPr>
      <w:t xml:space="preserve">Page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sidR="003674E3">
      <w:rPr>
        <w:rFonts w:ascii="Arial" w:hAnsi="Arial" w:cs="Arial"/>
        <w:b/>
        <w:noProof/>
        <w:sz w:val="16"/>
        <w:szCs w:val="16"/>
      </w:rPr>
      <w:t>1</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sidR="003674E3">
      <w:rPr>
        <w:rFonts w:ascii="Arial" w:hAnsi="Arial" w:cs="Arial"/>
        <w:b/>
        <w:noProof/>
        <w:sz w:val="16"/>
        <w:szCs w:val="16"/>
      </w:rPr>
      <w:t>11</w:t>
    </w:r>
    <w:r w:rsidRPr="009D2840">
      <w:rPr>
        <w:rFonts w:ascii="Arial" w:hAnsi="Arial" w:cs="Arial"/>
        <w:b/>
        <w:sz w:val="16"/>
        <w:szCs w:val="16"/>
      </w:rPr>
      <w:fldChar w:fldCharType="end"/>
    </w:r>
  </w:p>
  <w:p w:rsidR="00AD6C25" w:rsidP="00363792" w14:paraId="7CDEC233" w14:textId="77777777">
    <w:pPr>
      <w:pStyle w:val="Footer"/>
    </w:pPr>
  </w:p>
  <w:p w:rsidR="00AD6C25" w:rsidRPr="00165D50" w:rsidP="00363792" w14:paraId="08CD2A46" w14:textId="77777777">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E20F2CF"/>
    <w:multiLevelType w:val="hybridMultilevel"/>
    <w:tmpl w:val="54E67856"/>
    <w:lvl w:ilvl="0">
      <w:start w:val="9"/>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2E3A1373"/>
    <w:multiLevelType w:val="hybridMultilevel"/>
    <w:tmpl w:val="EB248320"/>
    <w:lvl w:ilvl="0">
      <w:start w:val="1"/>
      <w:numFmt w:val="upperLetter"/>
      <w:lvlText w:val="%1."/>
      <w:lvlJc w:val="left"/>
      <w:pPr>
        <w:ind w:left="360" w:hanging="360"/>
      </w:pPr>
      <w:rPr>
        <w:rFonts w:hint="default"/>
        <w:b/>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
    <w:nsid w:val="35248085"/>
    <w:multiLevelType w:val="hybridMultilevel"/>
    <w:tmpl w:val="35AA25B0"/>
    <w:lvl w:ilvl="0">
      <w:start w:val="6"/>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3973046D"/>
    <w:multiLevelType w:val="hybridMultilevel"/>
    <w:tmpl w:val="DFCC427E"/>
    <w:lvl w:ilvl="0">
      <w:start w:val="5"/>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43E91E61"/>
    <w:multiLevelType w:val="hybridMultilevel"/>
    <w:tmpl w:val="AE06D15A"/>
    <w:lvl w:ilvl="0">
      <w:start w:val="2"/>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51B07F70"/>
    <w:multiLevelType w:val="hybridMultilevel"/>
    <w:tmpl w:val="FBB4C4F0"/>
    <w:lvl w:ilvl="0">
      <w:start w:val="8"/>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5DED3E92"/>
    <w:multiLevelType w:val="hybridMultilevel"/>
    <w:tmpl w:val="EC6215FC"/>
    <w:lvl w:ilvl="0">
      <w:start w:val="3"/>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636DF11C"/>
    <w:multiLevelType w:val="hybridMultilevel"/>
    <w:tmpl w:val="B35A378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64600844"/>
    <w:multiLevelType w:val="hybridMultilevel"/>
    <w:tmpl w:val="B27CF04C"/>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9">
    <w:nsid w:val="719D0340"/>
    <w:multiLevelType w:val="hybridMultilevel"/>
    <w:tmpl w:val="3412FDE2"/>
    <w:lvl w:ilvl="0">
      <w:start w:val="4"/>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74989B05"/>
    <w:multiLevelType w:val="hybridMultilevel"/>
    <w:tmpl w:val="332EDABE"/>
    <w:lvl w:ilvl="0">
      <w:start w:val="7"/>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74989B06"/>
    <w:multiLevelType w:val="hybridMultilevel"/>
    <w:tmpl w:val="74989B06"/>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2">
    <w:nsid w:val="74989B07"/>
    <w:multiLevelType w:val="hybridMultilevel"/>
    <w:tmpl w:val="74989B07"/>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3">
    <w:nsid w:val="74989B08"/>
    <w:multiLevelType w:val="hybridMultilevel"/>
    <w:tmpl w:val="74989B08"/>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4">
    <w:nsid w:val="74989B09"/>
    <w:multiLevelType w:val="hybridMultilevel"/>
    <w:tmpl w:val="74989B09"/>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5">
    <w:nsid w:val="74989B0A"/>
    <w:multiLevelType w:val="hybridMultilevel"/>
    <w:tmpl w:val="74989B0A"/>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6">
    <w:nsid w:val="74989B0B"/>
    <w:multiLevelType w:val="multilevel"/>
    <w:tmpl w:val="74989B0B"/>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nsid w:val="74989B0C"/>
    <w:multiLevelType w:val="hybridMultilevel"/>
    <w:tmpl w:val="74989B0C"/>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8">
    <w:nsid w:val="74989B0D"/>
    <w:multiLevelType w:val="hybridMultilevel"/>
    <w:tmpl w:val="74989B0D"/>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9">
    <w:nsid w:val="74989B0E"/>
    <w:multiLevelType w:val="hybridMultilevel"/>
    <w:tmpl w:val="74989B0E"/>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0">
    <w:nsid w:val="74989B0F"/>
    <w:multiLevelType w:val="hybridMultilevel"/>
    <w:tmpl w:val="74989B0F"/>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1">
    <w:nsid w:val="74989B10"/>
    <w:multiLevelType w:val="hybridMultilevel"/>
    <w:tmpl w:val="74989B10"/>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16cid:durableId="2319091">
    <w:abstractNumId w:val="0"/>
  </w:num>
  <w:num w:numId="2" w16cid:durableId="1660647691">
    <w:abstractNumId w:val="5"/>
  </w:num>
  <w:num w:numId="3" w16cid:durableId="535390756">
    <w:abstractNumId w:val="10"/>
  </w:num>
  <w:num w:numId="4" w16cid:durableId="1192456024">
    <w:abstractNumId w:val="2"/>
  </w:num>
  <w:num w:numId="5" w16cid:durableId="572931979">
    <w:abstractNumId w:val="3"/>
  </w:num>
  <w:num w:numId="6" w16cid:durableId="920405430">
    <w:abstractNumId w:val="9"/>
  </w:num>
  <w:num w:numId="7" w16cid:durableId="1811439613">
    <w:abstractNumId w:val="6"/>
  </w:num>
  <w:num w:numId="8" w16cid:durableId="580330282">
    <w:abstractNumId w:val="4"/>
  </w:num>
  <w:num w:numId="9" w16cid:durableId="1122109438">
    <w:abstractNumId w:val="7"/>
  </w:num>
  <w:num w:numId="10" w16cid:durableId="284318050">
    <w:abstractNumId w:val="1"/>
  </w:num>
  <w:num w:numId="11" w16cid:durableId="1485196111">
    <w:abstractNumId w:val="8"/>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2C9B"/>
    <w:rsid w:val="00026E9C"/>
    <w:rsid w:val="00030BC1"/>
    <w:rsid w:val="00042A67"/>
    <w:rsid w:val="000458ED"/>
    <w:rsid w:val="0005679B"/>
    <w:rsid w:val="00057E75"/>
    <w:rsid w:val="000635BB"/>
    <w:rsid w:val="00070994"/>
    <w:rsid w:val="000765B1"/>
    <w:rsid w:val="0008244B"/>
    <w:rsid w:val="00093F72"/>
    <w:rsid w:val="000A1AB3"/>
    <w:rsid w:val="000C0518"/>
    <w:rsid w:val="000C4D38"/>
    <w:rsid w:val="000D4185"/>
    <w:rsid w:val="001138FC"/>
    <w:rsid w:val="00124DD2"/>
    <w:rsid w:val="001531BC"/>
    <w:rsid w:val="001602CD"/>
    <w:rsid w:val="00165D50"/>
    <w:rsid w:val="00187BE7"/>
    <w:rsid w:val="0019511B"/>
    <w:rsid w:val="00197FD9"/>
    <w:rsid w:val="001A0065"/>
    <w:rsid w:val="001A372B"/>
    <w:rsid w:val="001B40E8"/>
    <w:rsid w:val="001D733F"/>
    <w:rsid w:val="001F64BA"/>
    <w:rsid w:val="002076CF"/>
    <w:rsid w:val="00223532"/>
    <w:rsid w:val="00233040"/>
    <w:rsid w:val="002925B1"/>
    <w:rsid w:val="00292F31"/>
    <w:rsid w:val="002A4E21"/>
    <w:rsid w:val="002A610C"/>
    <w:rsid w:val="002B10B3"/>
    <w:rsid w:val="002C10EC"/>
    <w:rsid w:val="00314B0E"/>
    <w:rsid w:val="003153C9"/>
    <w:rsid w:val="00315B72"/>
    <w:rsid w:val="0032002B"/>
    <w:rsid w:val="00354230"/>
    <w:rsid w:val="00363792"/>
    <w:rsid w:val="003674E3"/>
    <w:rsid w:val="00394339"/>
    <w:rsid w:val="003B3BC3"/>
    <w:rsid w:val="003B48F1"/>
    <w:rsid w:val="003B4EE0"/>
    <w:rsid w:val="003C1B97"/>
    <w:rsid w:val="003E2F38"/>
    <w:rsid w:val="003E7D4C"/>
    <w:rsid w:val="003F3F9B"/>
    <w:rsid w:val="00420254"/>
    <w:rsid w:val="004467B3"/>
    <w:rsid w:val="00471169"/>
    <w:rsid w:val="00481C4A"/>
    <w:rsid w:val="00484CF8"/>
    <w:rsid w:val="00496474"/>
    <w:rsid w:val="0050367E"/>
    <w:rsid w:val="00507598"/>
    <w:rsid w:val="0050771D"/>
    <w:rsid w:val="0053692E"/>
    <w:rsid w:val="005406ED"/>
    <w:rsid w:val="005507CD"/>
    <w:rsid w:val="00554C98"/>
    <w:rsid w:val="0055500E"/>
    <w:rsid w:val="00563A9C"/>
    <w:rsid w:val="00571EBC"/>
    <w:rsid w:val="00576C4D"/>
    <w:rsid w:val="005775F0"/>
    <w:rsid w:val="005910F5"/>
    <w:rsid w:val="00591C85"/>
    <w:rsid w:val="005A22FF"/>
    <w:rsid w:val="005C2FF6"/>
    <w:rsid w:val="005D7D5C"/>
    <w:rsid w:val="005E44BE"/>
    <w:rsid w:val="005E618C"/>
    <w:rsid w:val="00600C6C"/>
    <w:rsid w:val="00623D35"/>
    <w:rsid w:val="00631A42"/>
    <w:rsid w:val="00640C04"/>
    <w:rsid w:val="00657263"/>
    <w:rsid w:val="00663A37"/>
    <w:rsid w:val="00671040"/>
    <w:rsid w:val="006968A3"/>
    <w:rsid w:val="006C056E"/>
    <w:rsid w:val="006C2CF3"/>
    <w:rsid w:val="006E1AAE"/>
    <w:rsid w:val="006E2755"/>
    <w:rsid w:val="006F20CD"/>
    <w:rsid w:val="0070232B"/>
    <w:rsid w:val="00713302"/>
    <w:rsid w:val="00721F9F"/>
    <w:rsid w:val="00725AC3"/>
    <w:rsid w:val="00780744"/>
    <w:rsid w:val="00783B20"/>
    <w:rsid w:val="007A4C1F"/>
    <w:rsid w:val="007C4290"/>
    <w:rsid w:val="007D20BC"/>
    <w:rsid w:val="007D316E"/>
    <w:rsid w:val="007E562C"/>
    <w:rsid w:val="007E57D4"/>
    <w:rsid w:val="007F2585"/>
    <w:rsid w:val="007F740A"/>
    <w:rsid w:val="00800570"/>
    <w:rsid w:val="00846FC5"/>
    <w:rsid w:val="00863477"/>
    <w:rsid w:val="00896142"/>
    <w:rsid w:val="008B5CAF"/>
    <w:rsid w:val="008C1918"/>
    <w:rsid w:val="008D0718"/>
    <w:rsid w:val="008D46CA"/>
    <w:rsid w:val="008E4FC7"/>
    <w:rsid w:val="008F70B4"/>
    <w:rsid w:val="00913CCC"/>
    <w:rsid w:val="00917A90"/>
    <w:rsid w:val="00928A20"/>
    <w:rsid w:val="00941A20"/>
    <w:rsid w:val="00952510"/>
    <w:rsid w:val="009637E0"/>
    <w:rsid w:val="00965F90"/>
    <w:rsid w:val="00970D87"/>
    <w:rsid w:val="00976B39"/>
    <w:rsid w:val="00996061"/>
    <w:rsid w:val="009A1DA5"/>
    <w:rsid w:val="009A262B"/>
    <w:rsid w:val="009D2840"/>
    <w:rsid w:val="009D2EF2"/>
    <w:rsid w:val="009D584D"/>
    <w:rsid w:val="00A04BF6"/>
    <w:rsid w:val="00A157BB"/>
    <w:rsid w:val="00A2703A"/>
    <w:rsid w:val="00A27094"/>
    <w:rsid w:val="00A4007F"/>
    <w:rsid w:val="00A41167"/>
    <w:rsid w:val="00A513BF"/>
    <w:rsid w:val="00A6437B"/>
    <w:rsid w:val="00A6691A"/>
    <w:rsid w:val="00A74AAC"/>
    <w:rsid w:val="00A756B7"/>
    <w:rsid w:val="00A75C8F"/>
    <w:rsid w:val="00A82405"/>
    <w:rsid w:val="00A92C9B"/>
    <w:rsid w:val="00AA401E"/>
    <w:rsid w:val="00AA4A98"/>
    <w:rsid w:val="00AA55BB"/>
    <w:rsid w:val="00AC12F1"/>
    <w:rsid w:val="00AD147B"/>
    <w:rsid w:val="00AD37B0"/>
    <w:rsid w:val="00AD6C25"/>
    <w:rsid w:val="00AE24A5"/>
    <w:rsid w:val="00B0049C"/>
    <w:rsid w:val="00B2106A"/>
    <w:rsid w:val="00B34E43"/>
    <w:rsid w:val="00B400F2"/>
    <w:rsid w:val="00B40E99"/>
    <w:rsid w:val="00B60399"/>
    <w:rsid w:val="00B63A3A"/>
    <w:rsid w:val="00B828D3"/>
    <w:rsid w:val="00B87386"/>
    <w:rsid w:val="00B87773"/>
    <w:rsid w:val="00B9370A"/>
    <w:rsid w:val="00BB6DA9"/>
    <w:rsid w:val="00BE7364"/>
    <w:rsid w:val="00BF1022"/>
    <w:rsid w:val="00BF3FA5"/>
    <w:rsid w:val="00C0384A"/>
    <w:rsid w:val="00C07005"/>
    <w:rsid w:val="00C2673E"/>
    <w:rsid w:val="00C32FF1"/>
    <w:rsid w:val="00C447A7"/>
    <w:rsid w:val="00C70212"/>
    <w:rsid w:val="00C77B6F"/>
    <w:rsid w:val="00C9323F"/>
    <w:rsid w:val="00CA1535"/>
    <w:rsid w:val="00CA7390"/>
    <w:rsid w:val="00CC620A"/>
    <w:rsid w:val="00CD459E"/>
    <w:rsid w:val="00CE2BD2"/>
    <w:rsid w:val="00CE79F4"/>
    <w:rsid w:val="00CF166F"/>
    <w:rsid w:val="00D07A8A"/>
    <w:rsid w:val="00D12250"/>
    <w:rsid w:val="00D41545"/>
    <w:rsid w:val="00D46F7C"/>
    <w:rsid w:val="00D50EDF"/>
    <w:rsid w:val="00D51BDA"/>
    <w:rsid w:val="00D704E7"/>
    <w:rsid w:val="00D70B31"/>
    <w:rsid w:val="00D722B1"/>
    <w:rsid w:val="00D92363"/>
    <w:rsid w:val="00DA2044"/>
    <w:rsid w:val="00DA69D8"/>
    <w:rsid w:val="00DC198B"/>
    <w:rsid w:val="00DC2C34"/>
    <w:rsid w:val="00DC72A8"/>
    <w:rsid w:val="00DF62A4"/>
    <w:rsid w:val="00E15A5F"/>
    <w:rsid w:val="00E52B20"/>
    <w:rsid w:val="00E561A2"/>
    <w:rsid w:val="00E61F2F"/>
    <w:rsid w:val="00E805BE"/>
    <w:rsid w:val="00EB108E"/>
    <w:rsid w:val="00EB5B4F"/>
    <w:rsid w:val="00EF1C51"/>
    <w:rsid w:val="00EF7A34"/>
    <w:rsid w:val="00F07C81"/>
    <w:rsid w:val="00F12D5C"/>
    <w:rsid w:val="00F30C19"/>
    <w:rsid w:val="00F52ADE"/>
    <w:rsid w:val="00F53359"/>
    <w:rsid w:val="00F55675"/>
    <w:rsid w:val="00F62375"/>
    <w:rsid w:val="00F62638"/>
    <w:rsid w:val="00F64850"/>
    <w:rsid w:val="00F6721B"/>
    <w:rsid w:val="00F77620"/>
    <w:rsid w:val="00F804B7"/>
    <w:rsid w:val="00F85CE2"/>
    <w:rsid w:val="00F95144"/>
    <w:rsid w:val="00F974C5"/>
    <w:rsid w:val="00FB38EB"/>
    <w:rsid w:val="00FB473B"/>
    <w:rsid w:val="00FB7903"/>
    <w:rsid w:val="017A6BBD"/>
    <w:rsid w:val="0184B557"/>
    <w:rsid w:val="01B5C981"/>
    <w:rsid w:val="01CFF741"/>
    <w:rsid w:val="01DA1EA0"/>
    <w:rsid w:val="02895AD6"/>
    <w:rsid w:val="03157B70"/>
    <w:rsid w:val="034A6C8D"/>
    <w:rsid w:val="03581253"/>
    <w:rsid w:val="035B6837"/>
    <w:rsid w:val="040F23C2"/>
    <w:rsid w:val="04B20C7F"/>
    <w:rsid w:val="0542C730"/>
    <w:rsid w:val="0544EA64"/>
    <w:rsid w:val="05B7C7FA"/>
    <w:rsid w:val="064DDCE0"/>
    <w:rsid w:val="06A3B627"/>
    <w:rsid w:val="0713B3F0"/>
    <w:rsid w:val="073AEBF5"/>
    <w:rsid w:val="07AB39E9"/>
    <w:rsid w:val="07CDC7BA"/>
    <w:rsid w:val="09202CC8"/>
    <w:rsid w:val="099911CD"/>
    <w:rsid w:val="09997AE2"/>
    <w:rsid w:val="09D3FC10"/>
    <w:rsid w:val="0A9EC5E3"/>
    <w:rsid w:val="0B91E765"/>
    <w:rsid w:val="0BF386EB"/>
    <w:rsid w:val="0C7245FF"/>
    <w:rsid w:val="0C786C63"/>
    <w:rsid w:val="0CE39868"/>
    <w:rsid w:val="0D6156D2"/>
    <w:rsid w:val="0D67476B"/>
    <w:rsid w:val="0DA38236"/>
    <w:rsid w:val="0DA95CAC"/>
    <w:rsid w:val="0E12B9C4"/>
    <w:rsid w:val="0E30BB21"/>
    <w:rsid w:val="0E7DFDB0"/>
    <w:rsid w:val="0EA10EB2"/>
    <w:rsid w:val="108BE58D"/>
    <w:rsid w:val="10D9AB9E"/>
    <w:rsid w:val="12C816DE"/>
    <w:rsid w:val="13344D6E"/>
    <w:rsid w:val="1367094C"/>
    <w:rsid w:val="1380B70E"/>
    <w:rsid w:val="149E0DB4"/>
    <w:rsid w:val="14D946B0"/>
    <w:rsid w:val="14E3DF2C"/>
    <w:rsid w:val="14EB25E1"/>
    <w:rsid w:val="1515DA49"/>
    <w:rsid w:val="158602C4"/>
    <w:rsid w:val="16C722F1"/>
    <w:rsid w:val="171D9A98"/>
    <w:rsid w:val="17327719"/>
    <w:rsid w:val="18A9AEF3"/>
    <w:rsid w:val="18B218D0"/>
    <w:rsid w:val="18EF3B3A"/>
    <w:rsid w:val="19E69BDB"/>
    <w:rsid w:val="19FF2D1C"/>
    <w:rsid w:val="1A33DF72"/>
    <w:rsid w:val="1A42C734"/>
    <w:rsid w:val="1AEFAE8B"/>
    <w:rsid w:val="1C58C1B3"/>
    <w:rsid w:val="1CA7D0FA"/>
    <w:rsid w:val="1E2D1B0A"/>
    <w:rsid w:val="1E846510"/>
    <w:rsid w:val="1EB65733"/>
    <w:rsid w:val="1EBEDF67"/>
    <w:rsid w:val="1EF99A74"/>
    <w:rsid w:val="1FD01BFD"/>
    <w:rsid w:val="1FDC8BA5"/>
    <w:rsid w:val="20037E3E"/>
    <w:rsid w:val="2030048C"/>
    <w:rsid w:val="208E7668"/>
    <w:rsid w:val="20C6C72A"/>
    <w:rsid w:val="20CB304B"/>
    <w:rsid w:val="212D5E5F"/>
    <w:rsid w:val="2191B19A"/>
    <w:rsid w:val="224763BE"/>
    <w:rsid w:val="226C6227"/>
    <w:rsid w:val="228353C8"/>
    <w:rsid w:val="22ACACF3"/>
    <w:rsid w:val="22BF5817"/>
    <w:rsid w:val="22C556D0"/>
    <w:rsid w:val="246B9CB6"/>
    <w:rsid w:val="247C96AD"/>
    <w:rsid w:val="2553D289"/>
    <w:rsid w:val="25D12661"/>
    <w:rsid w:val="2629A932"/>
    <w:rsid w:val="26A52151"/>
    <w:rsid w:val="2793BFDC"/>
    <w:rsid w:val="27BD9679"/>
    <w:rsid w:val="2957A1A8"/>
    <w:rsid w:val="298BE411"/>
    <w:rsid w:val="2AD2DC90"/>
    <w:rsid w:val="2B838820"/>
    <w:rsid w:val="2BE96668"/>
    <w:rsid w:val="2C521D20"/>
    <w:rsid w:val="2CB3FC1A"/>
    <w:rsid w:val="2CDBB585"/>
    <w:rsid w:val="2CEE21A5"/>
    <w:rsid w:val="2CF45AC7"/>
    <w:rsid w:val="2D0F7166"/>
    <w:rsid w:val="2DA984B5"/>
    <w:rsid w:val="2DD611A8"/>
    <w:rsid w:val="2E37EEB1"/>
    <w:rsid w:val="2E906896"/>
    <w:rsid w:val="2EA578FE"/>
    <w:rsid w:val="2F82C687"/>
    <w:rsid w:val="30523795"/>
    <w:rsid w:val="308839E4"/>
    <w:rsid w:val="30E5CBFC"/>
    <w:rsid w:val="31038ED6"/>
    <w:rsid w:val="311E96E8"/>
    <w:rsid w:val="313972F4"/>
    <w:rsid w:val="31402173"/>
    <w:rsid w:val="316E22A6"/>
    <w:rsid w:val="31855560"/>
    <w:rsid w:val="3216FC94"/>
    <w:rsid w:val="32883030"/>
    <w:rsid w:val="32893C4B"/>
    <w:rsid w:val="328DC3D0"/>
    <w:rsid w:val="342DB95F"/>
    <w:rsid w:val="34508AF6"/>
    <w:rsid w:val="346DB53B"/>
    <w:rsid w:val="34EA7ABF"/>
    <w:rsid w:val="3578825A"/>
    <w:rsid w:val="35BBDED8"/>
    <w:rsid w:val="3736F4A4"/>
    <w:rsid w:val="377BB78E"/>
    <w:rsid w:val="37CBFAED"/>
    <w:rsid w:val="37DD1957"/>
    <w:rsid w:val="3846AADB"/>
    <w:rsid w:val="3891A81D"/>
    <w:rsid w:val="3929A8CD"/>
    <w:rsid w:val="3967FDBC"/>
    <w:rsid w:val="39747FC4"/>
    <w:rsid w:val="39A423EB"/>
    <w:rsid w:val="3A9B68BE"/>
    <w:rsid w:val="3ADE4187"/>
    <w:rsid w:val="3C0E6A6C"/>
    <w:rsid w:val="3C54A261"/>
    <w:rsid w:val="3D0EBCB8"/>
    <w:rsid w:val="3D0F7CBD"/>
    <w:rsid w:val="3D4A2D24"/>
    <w:rsid w:val="3D890035"/>
    <w:rsid w:val="3DD2C33B"/>
    <w:rsid w:val="3DFBBE5E"/>
    <w:rsid w:val="3DFE21A8"/>
    <w:rsid w:val="3E17934C"/>
    <w:rsid w:val="3E48B33A"/>
    <w:rsid w:val="3EED44A7"/>
    <w:rsid w:val="3F693EB7"/>
    <w:rsid w:val="3F857433"/>
    <w:rsid w:val="401310E5"/>
    <w:rsid w:val="4040434E"/>
    <w:rsid w:val="404EBD9A"/>
    <w:rsid w:val="408B657C"/>
    <w:rsid w:val="40AED881"/>
    <w:rsid w:val="40FCD7A4"/>
    <w:rsid w:val="411FE82D"/>
    <w:rsid w:val="41BE9C38"/>
    <w:rsid w:val="41EBE4A7"/>
    <w:rsid w:val="433B10E7"/>
    <w:rsid w:val="4439AF4A"/>
    <w:rsid w:val="469204BF"/>
    <w:rsid w:val="46C7BE59"/>
    <w:rsid w:val="494A6D95"/>
    <w:rsid w:val="49C80E6E"/>
    <w:rsid w:val="49F55CFD"/>
    <w:rsid w:val="4A5EF7B1"/>
    <w:rsid w:val="4A630375"/>
    <w:rsid w:val="4AE93B46"/>
    <w:rsid w:val="4B1A17F9"/>
    <w:rsid w:val="4B22203E"/>
    <w:rsid w:val="4B3AFD01"/>
    <w:rsid w:val="4C06EC51"/>
    <w:rsid w:val="4C0DCD25"/>
    <w:rsid w:val="4C0F679F"/>
    <w:rsid w:val="4C891AA8"/>
    <w:rsid w:val="4CA7B51A"/>
    <w:rsid w:val="4CF8E037"/>
    <w:rsid w:val="4D5207EF"/>
    <w:rsid w:val="4DC9DDC2"/>
    <w:rsid w:val="4F21A518"/>
    <w:rsid w:val="4F3A2393"/>
    <w:rsid w:val="5089A8B1"/>
    <w:rsid w:val="50B87782"/>
    <w:rsid w:val="5129F459"/>
    <w:rsid w:val="512C4D65"/>
    <w:rsid w:val="51664975"/>
    <w:rsid w:val="51D4FE34"/>
    <w:rsid w:val="52236793"/>
    <w:rsid w:val="536038B5"/>
    <w:rsid w:val="540725A5"/>
    <w:rsid w:val="55302CD9"/>
    <w:rsid w:val="55899559"/>
    <w:rsid w:val="559C0405"/>
    <w:rsid w:val="55BDA573"/>
    <w:rsid w:val="574CD144"/>
    <w:rsid w:val="57D1783F"/>
    <w:rsid w:val="57D9BD64"/>
    <w:rsid w:val="58477147"/>
    <w:rsid w:val="58A6001B"/>
    <w:rsid w:val="597727E3"/>
    <w:rsid w:val="5A4D2B0D"/>
    <w:rsid w:val="5A5A31C0"/>
    <w:rsid w:val="5AFDA6E4"/>
    <w:rsid w:val="5B9AB23D"/>
    <w:rsid w:val="5C30A51F"/>
    <w:rsid w:val="5C3BFE6F"/>
    <w:rsid w:val="5C5169DD"/>
    <w:rsid w:val="5C72847F"/>
    <w:rsid w:val="5D28D37B"/>
    <w:rsid w:val="5D711985"/>
    <w:rsid w:val="5DB9925F"/>
    <w:rsid w:val="5DE1F8E4"/>
    <w:rsid w:val="5E28DCC8"/>
    <w:rsid w:val="5E39550A"/>
    <w:rsid w:val="5E999977"/>
    <w:rsid w:val="5EC05D39"/>
    <w:rsid w:val="60FF87AE"/>
    <w:rsid w:val="61643D48"/>
    <w:rsid w:val="6372E4B9"/>
    <w:rsid w:val="63EC30DE"/>
    <w:rsid w:val="64CCFA36"/>
    <w:rsid w:val="64E67046"/>
    <w:rsid w:val="65D2588C"/>
    <w:rsid w:val="66228110"/>
    <w:rsid w:val="6626DDAF"/>
    <w:rsid w:val="66934EB1"/>
    <w:rsid w:val="66ACB42C"/>
    <w:rsid w:val="66EFDF18"/>
    <w:rsid w:val="67B695CF"/>
    <w:rsid w:val="68AA9602"/>
    <w:rsid w:val="68EF6484"/>
    <w:rsid w:val="69D0133B"/>
    <w:rsid w:val="69D55352"/>
    <w:rsid w:val="6A5AAE83"/>
    <w:rsid w:val="6A5AD418"/>
    <w:rsid w:val="6B0A329C"/>
    <w:rsid w:val="6B36EE77"/>
    <w:rsid w:val="6BF6AB13"/>
    <w:rsid w:val="6C11CC7E"/>
    <w:rsid w:val="6C49D64C"/>
    <w:rsid w:val="6C8F71A9"/>
    <w:rsid w:val="6CBD19B8"/>
    <w:rsid w:val="6D0276F6"/>
    <w:rsid w:val="6D8A8520"/>
    <w:rsid w:val="6D8A886C"/>
    <w:rsid w:val="6DF80A31"/>
    <w:rsid w:val="6DFA1454"/>
    <w:rsid w:val="712D8E3C"/>
    <w:rsid w:val="713E53A8"/>
    <w:rsid w:val="715DE96C"/>
    <w:rsid w:val="71940E74"/>
    <w:rsid w:val="71C545CA"/>
    <w:rsid w:val="72431AC7"/>
    <w:rsid w:val="727867D7"/>
    <w:rsid w:val="7288AA95"/>
    <w:rsid w:val="7296A0FE"/>
    <w:rsid w:val="74C43DC2"/>
    <w:rsid w:val="76BC867A"/>
    <w:rsid w:val="7713F12D"/>
    <w:rsid w:val="77727D10"/>
    <w:rsid w:val="7795D3B2"/>
    <w:rsid w:val="7876F204"/>
    <w:rsid w:val="787F05A6"/>
    <w:rsid w:val="78A8D68C"/>
    <w:rsid w:val="792E11A3"/>
    <w:rsid w:val="79A38A46"/>
    <w:rsid w:val="79ED8C15"/>
    <w:rsid w:val="7A33046F"/>
    <w:rsid w:val="7AD52F4D"/>
    <w:rsid w:val="7B25B7C6"/>
    <w:rsid w:val="7B7D4328"/>
    <w:rsid w:val="7C196D6C"/>
    <w:rsid w:val="7C77C9CE"/>
    <w:rsid w:val="7CDB2B08"/>
    <w:rsid w:val="7DA7B7E2"/>
    <w:rsid w:val="7E47C334"/>
    <w:rsid w:val="7F60A27D"/>
  </w:rsids>
  <m:mathPr>
    <m:mathFont m:val="Cambria Math"/>
  </m:mathPr>
  <w:themeFontLang w:val="en-GB" w:eastAsia="ja-JP" w:bidi="ar-SA"/>
  <w:clrSchemeMapping w:bg1="light1" w:t1="dark1" w:bg2="light2" w:t2="dark2" w:accent1="accent1" w:accent2="accent2" w:accent3="accent3" w:accent4="accent4" w:accent5="accent5" w:accent6="accent6" w:hyperlink="hyperlink" w:followedHyperlink="followedHyperlink"/>
  <w14:docId w14:val="14158166"/>
  <w15:chartTrackingRefBased/>
  <w15:docId w15:val="{50206BC6-C09C-4A79-B873-1BFA840E6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2673E"/>
    <w:pPr>
      <w:spacing w:after="0" w:line="240" w:lineRule="auto"/>
    </w:pPr>
    <w:rPr>
      <w:rFonts w:ascii="Times New Roman" w:eastAsia="Times New Roman" w:hAnsi="Times New Roman" w:cs="Times New Roman"/>
      <w:sz w:val="24"/>
      <w:szCs w:val="24"/>
      <w:lang w:eastAsia="en-GB"/>
    </w:rPr>
  </w:style>
  <w:style w:type="paragraph" w:styleId="Heading2">
    <w:name w:val="heading 2"/>
    <w:basedOn w:val="Normal"/>
    <w:next w:val="Normal"/>
    <w:link w:val="Heading2Char"/>
    <w:uiPriority w:val="9"/>
    <w:unhideWhenUsed/>
    <w:qFormat/>
    <w:rsid w:val="001A0065"/>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F07C81"/>
    <w:pPr>
      <w:keepNext/>
      <w:keepLines/>
      <w:spacing w:before="40"/>
      <w:outlineLvl w:val="2"/>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92C9B"/>
    <w:pPr>
      <w:ind w:left="720"/>
      <w:contextualSpacing/>
    </w:pPr>
    <w:rPr>
      <w:rFonts w:ascii="Calibri" w:eastAsia="Calibri" w:hAnsi="Calibri"/>
      <w:sz w:val="22"/>
      <w:szCs w:val="22"/>
      <w:lang w:eastAsia="en-US"/>
    </w:rPr>
  </w:style>
  <w:style w:type="character" w:styleId="Hyperlink">
    <w:name w:val="Hyperlink"/>
    <w:uiPriority w:val="99"/>
    <w:unhideWhenUsed/>
    <w:rsid w:val="00A92C9B"/>
    <w:rPr>
      <w:color w:val="0000FF"/>
      <w:u w:val="single"/>
    </w:rPr>
  </w:style>
  <w:style w:type="paragraph" w:styleId="Footer">
    <w:name w:val="footer"/>
    <w:basedOn w:val="Normal"/>
    <w:link w:val="FooterChar"/>
    <w:uiPriority w:val="99"/>
    <w:unhideWhenUsed/>
    <w:rsid w:val="00A92C9B"/>
    <w:pPr>
      <w:tabs>
        <w:tab w:val="center" w:pos="4513"/>
        <w:tab w:val="right" w:pos="9026"/>
      </w:tabs>
    </w:pPr>
    <w:rPr>
      <w:rFonts w:ascii="Calibri" w:eastAsia="Calibri" w:hAnsi="Calibri"/>
      <w:sz w:val="22"/>
      <w:szCs w:val="22"/>
      <w:lang w:eastAsia="en-US"/>
    </w:rPr>
  </w:style>
  <w:style w:type="character" w:customStyle="1" w:styleId="FooterChar">
    <w:name w:val="Footer Char"/>
    <w:basedOn w:val="DefaultParagraphFont"/>
    <w:link w:val="Footer"/>
    <w:uiPriority w:val="99"/>
    <w:rsid w:val="00A92C9B"/>
    <w:rPr>
      <w:rFonts w:ascii="Calibri" w:eastAsia="Calibri" w:hAnsi="Calibri" w:cs="Times New Roman"/>
    </w:rPr>
  </w:style>
  <w:style w:type="character" w:styleId="FollowedHyperlink">
    <w:name w:val="FollowedHyperlink"/>
    <w:basedOn w:val="DefaultParagraphFont"/>
    <w:uiPriority w:val="99"/>
    <w:semiHidden/>
    <w:unhideWhenUsed/>
    <w:rsid w:val="00DC198B"/>
    <w:rPr>
      <w:color w:val="954F72" w:themeColor="followedHyperlink"/>
      <w:u w:val="single"/>
    </w:rPr>
  </w:style>
  <w:style w:type="paragraph" w:styleId="Header">
    <w:name w:val="header"/>
    <w:basedOn w:val="Normal"/>
    <w:link w:val="HeaderChar"/>
    <w:uiPriority w:val="99"/>
    <w:unhideWhenUsed/>
    <w:rsid w:val="00DC198B"/>
    <w:pPr>
      <w:tabs>
        <w:tab w:val="center" w:pos="4513"/>
        <w:tab w:val="right" w:pos="9026"/>
      </w:tabs>
    </w:pPr>
  </w:style>
  <w:style w:type="character" w:customStyle="1" w:styleId="HeaderChar">
    <w:name w:val="Header Char"/>
    <w:basedOn w:val="DefaultParagraphFont"/>
    <w:link w:val="Header"/>
    <w:uiPriority w:val="99"/>
    <w:rsid w:val="00DC198B"/>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2925B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925B1"/>
    <w:rPr>
      <w:rFonts w:ascii="Segoe UI" w:eastAsia="Times New Roman" w:hAnsi="Segoe UI" w:cs="Segoe UI"/>
      <w:sz w:val="18"/>
      <w:szCs w:val="18"/>
      <w:lang w:eastAsia="en-GB"/>
    </w:rPr>
  </w:style>
  <w:style w:type="character" w:styleId="UnresolvedMention">
    <w:name w:val="Unresolved Mention"/>
    <w:basedOn w:val="DefaultParagraphFont"/>
    <w:uiPriority w:val="99"/>
    <w:semiHidden/>
    <w:unhideWhenUsed/>
    <w:rsid w:val="00952510"/>
    <w:rPr>
      <w:color w:val="605E5C"/>
      <w:shd w:val="clear" w:color="auto" w:fill="E1DFDD"/>
    </w:rPr>
  </w:style>
  <w:style w:type="table" w:styleId="TableGrid">
    <w:name w:val="Table Grid"/>
    <w:basedOn w:val="TableNormal"/>
    <w:uiPriority w:val="39"/>
    <w:rsid w:val="00DA69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B400F2"/>
    <w:rPr>
      <w:sz w:val="16"/>
      <w:szCs w:val="16"/>
    </w:rPr>
  </w:style>
  <w:style w:type="paragraph" w:styleId="CommentText">
    <w:name w:val="annotation text"/>
    <w:basedOn w:val="Normal"/>
    <w:link w:val="CommentTextChar"/>
    <w:uiPriority w:val="99"/>
    <w:semiHidden/>
    <w:unhideWhenUsed/>
    <w:rsid w:val="00B400F2"/>
    <w:rPr>
      <w:sz w:val="20"/>
      <w:szCs w:val="20"/>
    </w:rPr>
  </w:style>
  <w:style w:type="character" w:customStyle="1" w:styleId="CommentTextChar">
    <w:name w:val="Comment Text Char"/>
    <w:basedOn w:val="DefaultParagraphFont"/>
    <w:link w:val="CommentText"/>
    <w:uiPriority w:val="99"/>
    <w:semiHidden/>
    <w:rsid w:val="00B400F2"/>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B400F2"/>
    <w:rPr>
      <w:b/>
      <w:bCs/>
    </w:rPr>
  </w:style>
  <w:style w:type="character" w:customStyle="1" w:styleId="CommentSubjectChar">
    <w:name w:val="Comment Subject Char"/>
    <w:basedOn w:val="CommentTextChar"/>
    <w:link w:val="CommentSubject"/>
    <w:uiPriority w:val="99"/>
    <w:semiHidden/>
    <w:rsid w:val="00B400F2"/>
    <w:rPr>
      <w:rFonts w:ascii="Times New Roman" w:eastAsia="Times New Roman" w:hAnsi="Times New Roman" w:cs="Times New Roman"/>
      <w:b/>
      <w:bCs/>
      <w:sz w:val="20"/>
      <w:szCs w:val="20"/>
      <w:lang w:eastAsia="en-GB"/>
    </w:rPr>
  </w:style>
  <w:style w:type="character" w:customStyle="1" w:styleId="normaltextrun">
    <w:name w:val="normaltextrun"/>
    <w:basedOn w:val="DefaultParagraphFont"/>
    <w:rsid w:val="00E561A2"/>
  </w:style>
  <w:style w:type="character" w:customStyle="1" w:styleId="eop">
    <w:name w:val="eop"/>
    <w:basedOn w:val="DefaultParagraphFont"/>
    <w:rsid w:val="00E561A2"/>
  </w:style>
  <w:style w:type="paragraph" w:customStyle="1" w:styleId="paragraph">
    <w:name w:val="paragraph"/>
    <w:basedOn w:val="Normal"/>
    <w:rsid w:val="00E561A2"/>
    <w:pPr>
      <w:spacing w:before="100" w:beforeAutospacing="1" w:after="100" w:afterAutospacing="1"/>
    </w:pPr>
  </w:style>
  <w:style w:type="character" w:customStyle="1" w:styleId="Heading2Char">
    <w:name w:val="Heading 2 Char"/>
    <w:basedOn w:val="DefaultParagraphFont"/>
    <w:link w:val="Heading2"/>
    <w:uiPriority w:val="9"/>
    <w:rsid w:val="001A0065"/>
    <w:rPr>
      <w:rFonts w:asciiTheme="majorHAnsi" w:eastAsiaTheme="majorEastAsia" w:hAnsiTheme="majorHAnsi" w:cstheme="majorBidi"/>
      <w:color w:val="2E74B5" w:themeColor="accent1" w:themeShade="BF"/>
      <w:sz w:val="26"/>
      <w:szCs w:val="26"/>
      <w:lang w:eastAsia="en-GB"/>
    </w:rPr>
  </w:style>
  <w:style w:type="character" w:customStyle="1" w:styleId="Heading3Char">
    <w:name w:val="Heading 3 Char"/>
    <w:basedOn w:val="DefaultParagraphFont"/>
    <w:link w:val="Heading3"/>
    <w:uiPriority w:val="9"/>
    <w:rsid w:val="00F07C81"/>
    <w:rPr>
      <w:rFonts w:asciiTheme="majorHAnsi" w:eastAsiaTheme="majorEastAsia" w:hAnsiTheme="majorHAnsi" w:cstheme="majorBidi"/>
      <w:color w:val="1F4D78" w:themeColor="accent1" w:themeShade="7F"/>
      <w:sz w:val="24"/>
      <w:szCs w:val="24"/>
      <w:lang w:eastAsia="en-GB"/>
    </w:rPr>
  </w:style>
  <w:style w:type="paragraph" w:customStyle="1" w:styleId="p">
    <w:name w:val="p"/>
    <w:basedOn w:val="Normal"/>
  </w:style>
  <w:style w:type="paragraph" w:customStyle="1" w:styleId="ListParagraphCxSpFirst">
    <w:name w:val="ListParagraphCxSpFirst"/>
    <w:basedOn w:val="ListParagraph"/>
  </w:style>
  <w:style w:type="paragraph" w:customStyle="1" w:styleId="ListParagraphCxSpMiddle">
    <w:name w:val="ListParagraphCxSpMiddle"/>
    <w:basedOn w:val="ListParagraph"/>
  </w:style>
  <w:style w:type="paragraph" w:customStyle="1" w:styleId="ListParagraph0">
    <w:name w:val="ListParagraph"/>
    <w:basedOn w:val="ListParagraph"/>
  </w:style>
  <w:style w:type="paragraph" w:customStyle="1" w:styleId="ListParagraphCxSpLast">
    <w:name w:val="ListParagraphCxSpLast"/>
    <w:basedOn w:val="Normal"/>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styles" Target="styles.xml"/><Relationship Id="rId8" Type="http://schemas.openxmlformats.org/officeDocument/2006/relationships/image" Target="media/image1.png"/><Relationship Id="rId3" Type="http://schemas.openxmlformats.org/officeDocument/2006/relationships/fontTable" Target="fontTable.xml"/><Relationship Id="rId12" Type="http://schemas.openxmlformats.org/officeDocument/2006/relationships/numbering" Target="numbering.xml"/><Relationship Id="rId7" Type="http://schemas.openxmlformats.org/officeDocument/2006/relationships/customXml" Target="../customXml/item4.xml"/><Relationship Id="rId2" Type="http://schemas.openxmlformats.org/officeDocument/2006/relationships/webSettings" Target="webSettings.xml"/><Relationship Id="rId1" Type="http://schemas.openxmlformats.org/officeDocument/2006/relationships/settings" Target="settings.xml"/><Relationship Id="rId11" Type="http://schemas.openxmlformats.org/officeDocument/2006/relationships/theme" Target="theme/theme1.xml"/><Relationship Id="rId6" Type="http://schemas.openxmlformats.org/officeDocument/2006/relationships/customXml" Target="../customXml/item3.xml"/><Relationship Id="rId10" Type="http://schemas.openxmlformats.org/officeDocument/2006/relationships/footer" Target="footer1.xml"/><Relationship Id="rId4" Type="http://schemas.openxmlformats.org/officeDocument/2006/relationships/customXml" Target="../customXml/item1.xml"/><Relationship Id="rId9" Type="http://schemas.openxmlformats.org/officeDocument/2006/relationships/hyperlink" Target="https://www.officeforstudents.org.uk/media/53821cbf-5779-4380-bf2a-aa8f5c53ecd4/sector-recognised-standards.pdf%22" TargetMode="External"/></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949bc56-6107-4a37-a900-858857adfede" xsi:nil="true"/>
    <TaxKeywordTaxHTField xmlns="3949bc56-6107-4a37-a900-858857adfede">
      <Terms xmlns="http://schemas.microsoft.com/office/infopath/2007/PartnerControls"/>
    </TaxKeywordTaxHTField>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16F88919B481D4E941A738E8B5699F4" ma:contentTypeVersion="6" ma:contentTypeDescription="Create a new document." ma:contentTypeScope="" ma:versionID="ba6ab22bb3b86070a25c3aa9c0f11540">
  <xsd:schema xmlns:xsd="http://www.w3.org/2001/XMLSchema" xmlns:xs="http://www.w3.org/2001/XMLSchema" xmlns:p="http://schemas.microsoft.com/office/2006/metadata/properties" xmlns:ns2="3c79f07b-3300-4596-9066-4ff8eee33597" xmlns:ns3="9b725aca-eb98-49dd-bd7d-73c2eebd636f" targetNamespace="http://schemas.microsoft.com/office/2006/metadata/properties" ma:root="true" ma:fieldsID="0d6e891e6772a346792a9dcad2866486" ns2:_="" ns3:_="">
    <xsd:import namespace="3c79f07b-3300-4596-9066-4ff8eee33597"/>
    <xsd:import namespace="9b725aca-eb98-49dd-bd7d-73c2eebd636f"/>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79f07b-3300-4596-9066-4ff8eee3359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b725aca-eb98-49dd-bd7d-73c2eebd636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10" ma:contentTypeDescription="Create a new document." ma:contentTypeScope="" ma:versionID="f5d14c54d2a5cfd472aab02415be820f">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b16dbf60ca5e25dbec07d9f44540b3dd"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bjectDetectorVersions" ma:index="1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A9F142B-2288-4D8C-A10F-563FA6F07E33}">
  <ds:schemaRefs>
    <ds:schemaRef ds:uri="http://schemas.microsoft.com/office/2006/metadata/properties"/>
    <ds:schemaRef ds:uri="http://www.w3.org/XML/1998/namespace"/>
    <ds:schemaRef ds:uri="http://schemas.microsoft.com/office/2006/documentManagement/types"/>
    <ds:schemaRef ds:uri="aad4ebfb-e12b-4649-9fe9-c2cfaad05fb6"/>
    <ds:schemaRef ds:uri="http://purl.org/dc/terms/"/>
    <ds:schemaRef ds:uri="http://purl.org/dc/dcmitype/"/>
    <ds:schemaRef ds:uri="http://schemas.microsoft.com/office/infopath/2007/PartnerControls"/>
    <ds:schemaRef ds:uri="http://schemas.openxmlformats.org/package/2006/metadata/core-properties"/>
    <ds:schemaRef ds:uri="b538ce8b-8439-4c25-af8d-65a15e05911c"/>
    <ds:schemaRef ds:uri="http://purl.org/dc/elements/1.1/"/>
    <ds:schemaRef ds:uri="3c79f07b-3300-4596-9066-4ff8eee33597"/>
  </ds:schemaRefs>
</ds:datastoreItem>
</file>

<file path=customXml/itemProps2.xml><?xml version="1.0" encoding="utf-8"?>
<ds:datastoreItem xmlns:ds="http://schemas.openxmlformats.org/officeDocument/2006/customXml" ds:itemID="{79A60249-6DB2-4166-93BA-3266355E6A0C}">
  <ds:schemaRefs/>
</ds:datastoreItem>
</file>

<file path=customXml/itemProps3.xml><?xml version="1.0" encoding="utf-8"?>
<ds:datastoreItem xmlns:ds="http://schemas.openxmlformats.org/officeDocument/2006/customXml" ds:itemID="{875DE4DD-D375-4CC1-AAF0-6B02EE1562FE}">
  <ds:schemaRefs>
    <ds:schemaRef ds:uri="http://schemas.microsoft.com/sharepoint/v3/contenttype/forms"/>
  </ds:schemaRefs>
</ds:datastoreItem>
</file>

<file path=customXml/itemProps4.xml><?xml version="1.0" encoding="utf-8"?>
<ds:datastoreItem xmlns:ds="http://schemas.openxmlformats.org/officeDocument/2006/customXml" ds:itemID="{D38ABB93-BD89-41EF-896C-DD6E8AB32875}"/>
</file>

<file path=docProps/app.xml><?xml version="1.0" encoding="utf-8"?>
<Properties xmlns="http://schemas.openxmlformats.org/officeDocument/2006/extended-properties" xmlns:vt="http://schemas.openxmlformats.org/officeDocument/2006/docPropsVTypes">
  <Template>Normal.dotm</Template>
  <TotalTime>0</TotalTime>
  <Pages>0</Pages>
  <Words>0</Words>
  <Characters>0</Characters>
  <Application>Microsoft Office Word</Application>
  <DocSecurity>0</DocSecurity>
  <Lines>0</Lines>
  <Paragraphs>0</Paragraphs>
  <ScaleCrop>false</ScaleCrop>
  <Company>Kingston University</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Islam, Syed M</dc:creator>
  <cp:lastModifiedBy>svc-sp-mig-user</cp:lastModifiedBy>
  <cp:revision>148</cp:revision>
  <dcterms:created xsi:type="dcterms:W3CDTF">2024-05-22T23:38:00Z</dcterms:created>
  <dcterms:modified xsi:type="dcterms:W3CDTF">2026-03-31T13:58:22Z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0x010100C2FA48DAC8816C4BAF3E871E9ADA1CE4</vt:lpwstr>
  </property>
  <property fmtid="{D5CDD505-2E9C-101B-9397-08002B2CF9AE}" pid="3" name="Document Authors">
    <vt:lpwstr/>
  </property>
  <property fmtid="{D5CDD505-2E9C-101B-9397-08002B2CF9AE}" pid="4" name="Document Subject">
    <vt:lpwstr/>
  </property>
  <property fmtid="{D5CDD505-2E9C-101B-9397-08002B2CF9AE}" pid="5" name="Document Type">
    <vt:lpwstr/>
  </property>
  <property fmtid="{D5CDD505-2E9C-101B-9397-08002B2CF9AE}" pid="6" name="MSIP_Label_55e1b534-098f-4ac8-9223-69712ddf82de_ActionId">
    <vt:lpwstr>4b4c3c1e-d26c-462b-b6ea-1c61b8eb29ec</vt:lpwstr>
  </property>
  <property fmtid="{D5CDD505-2E9C-101B-9397-08002B2CF9AE}" pid="7" name="MSIP_Label_55e1b534-098f-4ac8-9223-69712ddf82de_ContentBits">
    <vt:lpwstr>0</vt:lpwstr>
  </property>
  <property fmtid="{D5CDD505-2E9C-101B-9397-08002B2CF9AE}" pid="8" name="MSIP_Label_55e1b534-098f-4ac8-9223-69712ddf82de_Enabled">
    <vt:lpwstr>true</vt:lpwstr>
  </property>
  <property fmtid="{D5CDD505-2E9C-101B-9397-08002B2CF9AE}" pid="9" name="MSIP_Label_55e1b534-098f-4ac8-9223-69712ddf82de_Method">
    <vt:lpwstr>Standard</vt:lpwstr>
  </property>
  <property fmtid="{D5CDD505-2E9C-101B-9397-08002B2CF9AE}" pid="10" name="MSIP_Label_55e1b534-098f-4ac8-9223-69712ddf82de_Name">
    <vt:lpwstr>Public Document</vt:lpwstr>
  </property>
  <property fmtid="{D5CDD505-2E9C-101B-9397-08002B2CF9AE}" pid="11" name="MSIP_Label_55e1b534-098f-4ac8-9223-69712ddf82de_SetDate">
    <vt:lpwstr>2024-05-22T23:38:30Z</vt:lpwstr>
  </property>
  <property fmtid="{D5CDD505-2E9C-101B-9397-08002B2CF9AE}" pid="12" name="MSIP_Label_55e1b534-098f-4ac8-9223-69712ddf82de_SiteId">
    <vt:lpwstr>c9ef029c-18cf-4016-86d3-93cf8e94ff94</vt:lpwstr>
  </property>
  <property fmtid="{D5CDD505-2E9C-101B-9397-08002B2CF9AE}" pid="13" name="Order">
    <vt:r8>1669800</vt:r8>
  </property>
  <property fmtid="{D5CDD505-2E9C-101B-9397-08002B2CF9AE}" pid="14" name="TaxKeyword">
    <vt:lpwstr/>
  </property>
  <property fmtid="{D5CDD505-2E9C-101B-9397-08002B2CF9AE}" pid="15" name="_dlc_DocIdItemGuid">
    <vt:lpwstr>7a2e0571-9c9f-4e4c-962f-9703d7e843ba</vt:lpwstr>
  </property>
</Properties>
</file>