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Marketing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13/02/2024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Marketing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UFMRK1MRK20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N500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120-136 UCAS points (to include at least two A-levels or equivalent qualifications)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BTEC National:   Distinction, Merit, Merit (DMM)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Five GCSEs grades 4 – 9, including                            Mathematics and English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6.0 (with no element below 5.5)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is normally at Level 4 with A-level or equivalent qualifications (See section D). Transfer from a similar course is possible at Level 5 with passes in comparable Level 4 modules – but is at the discretion of the course team. Intake is normally in September.</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course offers an exciting and challenging programme of study to learners wishing to specialise and pursue careers in product and brand management, digital marketing and marketing communications. Emphasis is on both the theoretical understanding and practical application of the modern marketing function in an increasingly digital landscape. For this reason, the programme is designed with an employer-, industry- and student- led focus aimed at producing graduates who are sought-after for their skills, knowledge and ability to innovate in the practice of marketing. Students immerse into a creatively led and technologically driven journey of experiential learning by discovery, supported and facilitated by renowned scholars and practitioners in the field of marketing with industry links to leading product and service brands.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exists as part of a suite of undergraduate marketing programmes and students may study alongside students on the BSc (Hons) Marketing and Advertising course.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explicit intention is employability, so the curriculum is underpinned by the future skills most desired by today’s employers. Learners are trained to think critically and analytically about their approach to real-world marketing problems and the implementation of well-ground and creative strategies and campaigns.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BSc (Hons) Marketing student will acquire practical knowledge and understanding of the principles, business, and output of contemporary marketing alongside developing the mindset of the marketer they envision becoming. This is facilitated by exposure and interaction with real practitioners that work across the domain of marketing. Students come to grips with the art and science of marketing examining the who, what, why, when and how of connecting with and communicating with consumers in a post-digital landscape.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Considerable attention is given to students understanding the principles of and theory behind market research and gaining customer insights through survey and experimentation through various data collection methods. In response to its growth and proliferation in today’s society, AI (artificial intelligence) and its application in using big data to shape customer perceptions, competitive advantage, and brand value is explored from both the customer and brand perspectives.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Through experiential learning and interactions with real clients, students gain practical know-how of the strategic elements used in the development and management of brands, alongside getting a first-hand experience of how theory is applied for strategic decision-making as a product, service or brand manager. The Kingston Business School BRAINS lab provides the environment for students to experiment with the technology’s brands use to decipher consumer behaviour and, in turn, create and deliver customer value. Exploring the development of social media strategies enables students to appreciate the benefits and parameters of different platforms and advance their specialism in planning, developing and leading social media campaigns from both a tactical and strategic point of view. The programme culminates with a capstone module purposefully designed to personalise student learning, demonstrating the skills acquired through a tangible portfolio of work.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 the modules and the embedded skills development, the course provides students with a direct line of sight to graduate roles, with options that allow students to specialise or retain a broad knowledge base.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Aims of the Course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in-depth knowledge and understanding of the key theories and practices employed in modern marketing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develop the intellectual capacity and practical experience needed to appraise and offer solutions to complex marketing problems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responsible marketing graduates with the relevant skills and attributes for graduate-level employment, further study and lifelong learning opportunities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critically the internal and external environmental environment in the context of marketing.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complex marketing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 to create and communicate value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communicate a critical understanding of the key areas of marketing and their relationship with other business functions to influence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marketing data analytics to identify business problems and offer evidence-based marketing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practical understanding of appropriate approaches and strategies used in the modern marketing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marketing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Draw upon appropriate marketing theories and frameworks to recommend a range of creative marketing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marketing problems and opportunities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Implement input in the management of agency/client relationships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specification is for current level 4 students progressing to level 5 in September 2025 and level 6 in September 2026.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Business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Marketing Mindset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Outputs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Principles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a Certificate of Higher Education in Marketing.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Marketing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Analytics and AI for Marketing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 Research and Behavioural Insights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Marketing Across Cultures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Art and Science of Communication in a Digital World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Sales and Negotiation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Technology in Focus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a Diploma of Higher Education in Marketing. </w:t>
      </w:r>
    </w:p>
    <w:p w:rsidR="3891A81D" w:rsidRPr="2030048C" w:rsidP="2030048C">
      <w:pPr>
        <w:pStyle w:val="Heading3"/>
        <w:jc w:val="both"/>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studying abroad can be found in the Student Mobility Regulations – </w:t>
      </w:r>
      <w:hyperlink r:id="rId11" w:history="1">
        <w:r w:rsidRPr="2030048C">
          <w:rPr>
            <w:rStyle w:val="normaltextrun"/>
            <w:rFonts w:ascii="Arial" w:eastAsia="Arial" w:hAnsi="Arial" w:cs="Arial"/>
            <w:color w:val="0000FF"/>
            <w:sz w:val="24"/>
            <w:szCs w:val="24"/>
          </w:rPr>
          <w:t xml:space="preserve">Academic regulation 14 </w:t>
        </w:r>
      </w:hyperlink>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Brands, Buyers and Behaviours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My Marketing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Media Strategy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The approach to teaching, learning and assessment supports the programme's aims to ensure that graduates have the skills and knowledge to secure and thrive in graduate-level employment, research, further study and lifelong learning. A key philosophy driving the development of the course is the future skills agenda. As a guiding design principle, future sills have been embedded within every year of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have a choice of electives to enable personalisation, supported though learning that is project based, iterative, focussed on problem solving and collaboration. Electives have been designed to offer development of technical as well as more creative aspects of the disciplines, skills and practices of marketing. This allows student-led pathways to be offered. The principles of Design Thinking are echoed throughout each module and year of study. Each individual module has been developed with a delivery and assessment strategy such that it delivers concrete elements unique to each student, building towards a portfolio of evidence for future employers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Much of the learning and teaching is through project- and problem-based activities, wherever possible, informed and or delivered by current practitioners and academics. This approach also allows co-construction with students by encouraging and supporting them to grow from being “fed facts” to developing knowledge, understanding and critical skills through exploration of subjects that interest them.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industry-informed approach to teaching is further underpinned by the approach to assessment, which is, wherever possible, industry-relevant and authentic – further preparing our graduates for the tasks and challenges they will face in graduate roles.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those currently in practice and practice-based staff providing students with connections to industry and the “real world”, research-active staff expose students to the latest research developments.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Assessments typically require primary and secondary research to be undertaken, ensuring students progressively develop critical thinking and information literacy skills at each level of the programme, but require presentation in a format that is industry appropriate. Assessment methods include reports, portfolios (group and individual), group design projects, presentations (group and individual), skills portfolios, placemat presentations, sales pitches, project plans, briefs, and prototype specifications and development. Use of portfolio assessments supports the aim of the course to enable students to build a concrete body of evidence (ePortfolio) throughout the programme, of their achievements and skills to showcase to future employers. The latest technology is used to enhance learning and collaborative work. The assessment strategy ensures that students have explicit formative opportunities for practice and feedforward designed to help them achieve their full potential in final (summative) 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Assessment loads are standardised at each level and wherever possible, students will be given a choice in how they present their assessment to meet the learning outcomes.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Presentation skills and group learning are developed throughout the programme to emulate real-world situations our students may find themselves in.</w:t>
      </w:r>
    </w:p>
    <w:p w:rsidRPr="2030048C" w:rsidP="2030048C">
      <w:pPr>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further support students, sessions led by personal tutors are integrated into modules. These sessions will focus on supporting the students in transitioning to, and from, Higher Education and develop skills for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Personal tutors will also be able to support students in discussions around their potential career path supported by their ePortfolio. This portfolio will be developed across all modules thought the duration of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early formative and summative assessment during the programme's first five weeks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BSc (Hons) Marketing programme has integrated the principles of the University’s Inclusive Curriculum Framework, to ensure inclusivity throughout the academic cycle. Examples of these approaches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co-creators of the assessment data – for example, creating and answering surveys that are used within analytics assessments and choosing to illustrate marketing concepts and lead discussion in the classroom</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Teaching spaces, when appropriate, are set up in a carousel arrangement, so students are naturally positioned to discuss concepts in an inclusive manner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School Education Committees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54"/>
        <w:gridCol w:w="242"/>
        <w:gridCol w:w="637"/>
        <w:gridCol w:w="637"/>
        <w:gridCol w:w="637"/>
        <w:gridCol w:w="636"/>
        <w:gridCol w:w="1"/>
        <w:gridCol w:w="637"/>
        <w:gridCol w:w="637"/>
        <w:gridCol w:w="637"/>
        <w:gridCol w:w="635"/>
        <w:gridCol w:w="2"/>
        <w:gridCol w:w="637"/>
        <w:gridCol w:w="610"/>
        <w:gridCol w:w="637"/>
        <w:gridCol w:w="63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1ebb50b0838-kingston-university-fb6443688f7.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7EB339F-121D-4FAF-BA73-7B9F28326A6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