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Economics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Economics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Economics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Economics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Economics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 Economics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UFECO1ECO02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L100</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Economics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UFECO1ECO55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From A levels: </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112</w:t>
            </w:r>
          </w:p>
          <w:p w:rsidRPr="2030048C" w:rsidP="2030048C">
            <w:pPr>
              <w:ind w:left="216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BTEC:</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National Diploma: Merit, Merit, Merit</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QCF Extended Diploma: Distinction, Merit, Merit</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QCF Diploma: Distinction*, Distinction</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Pass in appropriate subject</w:t>
            </w:r>
          </w:p>
          <w:p w:rsidRPr="2030048C" w:rsidP="2030048C">
            <w:pPr>
              <w:ind w:left="144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G</w:t>
            </w:r>
            <w:r w:rsidRPr="2030048C">
              <w:rPr>
                <w:rStyle w:val="normaltextrun"/>
                <w:rFonts w:ascii="Arial" w:eastAsia="Arial" w:hAnsi="Arial" w:cs="Arial"/>
                <w:b w:val="0"/>
                <w:bCs w:val="0"/>
                <w:color w:val="000000"/>
                <w:sz w:val="24"/>
                <w:szCs w:val="24"/>
                <w:shd w:val="clear" w:color="auto" w:fill="FFFFFF"/>
              </w:rPr>
              <w:t>CS</w:t>
            </w:r>
            <w:r w:rsidRPr="2030048C">
              <w:rPr>
                <w:rStyle w:val="normaltextrun"/>
                <w:rFonts w:ascii="Arial" w:eastAsia="Arial" w:hAnsi="Arial" w:cs="Arial"/>
                <w:b w:val="0"/>
                <w:bCs w:val="0"/>
                <w:color w:val="000000"/>
                <w:sz w:val="24"/>
                <w:szCs w:val="24"/>
                <w:shd w:val="clear" w:color="auto" w:fill="FFFFFF"/>
              </w:rPr>
              <w:t>E (A*-C) English Language and Mathematics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 minimum IELTS score of </w:t>
            </w:r>
            <w:r w:rsidRPr="2030048C">
              <w:rPr>
                <w:rStyle w:val="normaltextrun"/>
                <w:rFonts w:ascii="Arial" w:eastAsia="Arial" w:hAnsi="Arial" w:cs="Arial"/>
                <w:b w:val="0"/>
                <w:bCs w:val="0"/>
                <w:color w:val="000000"/>
                <w:sz w:val="24"/>
                <w:szCs w:val="24"/>
                <w:shd w:val="clear" w:color="auto" w:fill="FFFFFF"/>
              </w:rPr>
              <w:t>6.5</w:t>
            </w:r>
            <w:r w:rsidRPr="2030048C">
              <w:rPr>
                <w:rStyle w:val="normaltextrun"/>
                <w:rFonts w:ascii="Arial" w:eastAsia="Arial" w:hAnsi="Arial" w:cs="Arial"/>
                <w:b w:val="0"/>
                <w:bCs w:val="0"/>
                <w:color w:val="000000"/>
                <w:sz w:val="24"/>
                <w:szCs w:val="24"/>
                <w:shd w:val="clear" w:color="auto" w:fill="FFFFFF"/>
              </w:rPr>
              <w:t xml:space="preserve">, TOEFL </w:t>
            </w:r>
            <w:r w:rsidRPr="2030048C">
              <w:rPr>
                <w:rStyle w:val="normaltextrun"/>
                <w:rFonts w:ascii="Arial" w:eastAsia="Arial" w:hAnsi="Arial" w:cs="Arial"/>
                <w:b w:val="0"/>
                <w:bCs w:val="0"/>
                <w:color w:val="000000"/>
                <w:sz w:val="24"/>
                <w:szCs w:val="24"/>
                <w:shd w:val="clear" w:color="auto" w:fill="FFFFFF"/>
              </w:rPr>
              <w:t>88</w:t>
            </w:r>
            <w:r w:rsidRPr="2030048C">
              <w:rPr>
                <w:rStyle w:val="normaltextrun"/>
                <w:rFonts w:ascii="Arial" w:eastAsia="Arial" w:hAnsi="Arial" w:cs="Arial"/>
                <w:b w:val="0"/>
                <w:bCs w:val="0"/>
                <w:color w:val="000000"/>
                <w:sz w:val="24"/>
                <w:szCs w:val="24"/>
                <w:shd w:val="clear" w:color="auto" w:fill="FFFFFF"/>
              </w:rPr>
              <w:t xml:space="preserve"> or equivalent is required for those for whom English is not their first language.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 xml:space="preserve">CRB clearance </w:t>
            </w:r>
            <w:r w:rsidRPr="2030048C">
              <w:rPr>
                <w:rStyle w:val="normaltextrun"/>
                <w:rFonts w:ascii="Arial" w:eastAsia="Arial" w:hAnsi="Arial" w:cs="Arial"/>
                <w:b/>
                <w:bCs/>
                <w:color w:val="000000"/>
                <w:sz w:val="24"/>
                <w:szCs w:val="24"/>
                <w:shd w:val="clear" w:color="auto" w:fill="FFFFFF"/>
              </w:rPr>
              <w:t xml:space="preserve">will not </w:t>
            </w:r>
            <w:r w:rsidRPr="2030048C">
              <w:rPr>
                <w:rStyle w:val="normaltextrun"/>
                <w:rFonts w:ascii="Arial" w:eastAsia="Arial" w:hAnsi="Arial" w:cs="Arial"/>
                <w:b/>
                <w:bCs/>
                <w:color w:val="000000"/>
                <w:sz w:val="24"/>
                <w:szCs w:val="24"/>
                <w:shd w:val="clear" w:color="auto" w:fill="FFFFFF"/>
              </w:rPr>
              <w:t>be required.</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 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n/a</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w:t>
      </w:r>
      <w:r w:rsidRPr="2030048C">
        <w:rPr>
          <w:rStyle w:val="normaltextrun"/>
          <w:rFonts w:ascii="Arial" w:hAnsi="Arial" w:cs="Arial"/>
          <w:b/>
          <w:bCs/>
          <w:color w:val="000000"/>
          <w:sz w:val="22"/>
          <w:szCs w:val="22"/>
          <w:shd w:val="clear" w:color="auto" w:fill="FFFFFF"/>
        </w:rPr>
        <w:t>BSc Economics</w:t>
      </w:r>
      <w:r w:rsidRPr="2030048C">
        <w:rPr>
          <w:rStyle w:val="normaltextrun"/>
          <w:rFonts w:ascii="Arial" w:hAnsi="Arial" w:cs="Arial"/>
          <w:color w:val="000000"/>
          <w:sz w:val="22"/>
          <w:szCs w:val="22"/>
          <w:shd w:val="clear" w:color="auto" w:fill="FFFFFF"/>
        </w:rPr>
        <w:t xml:space="preserve"> field offers a broad education in economic theory and its application in a wide range of policy areas. It is designed to prepare graduates both for further study and for immediate progression in a wide range of career paths in not only in business but in government and other policy-making bodies. Thus, it is offered only as a single honours programme.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Specialist skills in economic analysis are attained through teaching programmes designed to enable students from any area of previous study to progress.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In common with other economics fields at Kingston it is pluralistic in its openness to different theoretical perspectives. This approach is informed by the breadth of research interests of the teaching staff, which range from mathematical analysis to political economy.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Core modules in macro- and micro-economics and quantitative methods at Level 5 are supplemented by the field core module Contemporary Issues in Economics, the syllabus for which will evolve in step with developments in the real-world economy.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At Level 6 the field core module, Advanced Economic Policy and Principles, will likewise develop as economic thinking evolves from the current mainstream curriculum.</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All students take a capstone module at Level 6 that both offers experience in independent investigation of a chosen topic and develops expertise in the communication of economic ideas.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range of modules provides a good preparation for postgraduate work in economics and cognate disciplines, and is a strong foundation for a wide range of careers in both public policy areas and private sector organisations.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programme will also be available as a 4 year ‘sandwich’ course with the addition of a placement year. Students taking up this option will be offered support in seeking placements by Careers and Employability Services through their Placement and Internships Preparation Programme. In addition, students will come back to Kingston for several ‘Keep in touch’ (KIT) days over the duration of their placement year.</w:t>
      </w:r>
      <w:r w:rsidRPr="2030048C">
        <w:rPr>
          <w:rStyle w:val="normaltextrun"/>
          <w:rFonts w:ascii="Arial" w:hAnsi="Arial" w:cs="Arial"/>
          <w:color w:val="000000" w:themeColor="text1"/>
          <w:sz w:val="22"/>
          <w:szCs w:val="22"/>
          <w:shd w:val="clear" w:color="auto" w:fill="FFFFFF"/>
        </w:rPr>
        <w:t xml:space="preserve"> </w:t>
      </w:r>
      <w:r w:rsidRPr="2030048C">
        <w:rPr>
          <w:rStyle w:val="normaltextrun"/>
          <w:rFonts w:ascii="Arial" w:hAnsi="Arial" w:cs="Arial"/>
          <w:color w:val="000000"/>
          <w:sz w:val="22"/>
          <w:szCs w:val="22"/>
          <w:shd w:val="clear" w:color="auto" w:fill="FFFFFF"/>
        </w:rPr>
        <w:t>KIT days will give students on placement the opportunity to share learning and reflect, whilst also undertaking some professional development training and maintaining contact with their peer group.</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Students may also choose to study abroad, normally for one year in Level 5, either in Europe, through the Erasmus scheme, or outside Europe at universities with which Kingston has reciprocal arrangements. It is also possible for them to participate in the Kingston Language Scheme.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All undergraduate Economics Fields aim to offer students a broad basis in Economics while at the same time allowing specialisation in particular areas of application to the degree that meets students’ interests, aptitudes and career plans.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is achieved by providing a common foundation for single-honours BSc programmes at Level 4, with emphasis on the chosen specialisation increasing as students progress through Levels 5 and 6.</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are offered a coherent set of core and elective modules intended to provide an enjoyable course of study that both promotes insight into the operation of economic systems and improves employment prospects after graduation.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All students are exposed to the core topics of economics and the associated analytical skills, and encouraged to develop skills in problem solving, in reading economic papers, and in using important sources of quantitative and qualitative information, including bibliographic information.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aims of all fields are to: </w:t>
      </w:r>
    </w:p>
    <w:p w:rsidRPr="2030048C" w:rsidP="2030048C">
      <w:pPr>
        <w:pStyle w:val="ListParagraph"/>
        <w:ind w:left="284"/>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provide students from a wide range of backgrounds with a rounded experience of economics as an academic subject</w:t>
      </w:r>
    </w:p>
    <w:p w:rsidRPr="2030048C" w:rsidP="2030048C">
      <w:pPr>
        <w:pStyle w:val="ListParagraph"/>
        <w:ind w:left="284"/>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encourage analytical thinking</w:t>
      </w:r>
    </w:p>
    <w:p w:rsidRPr="2030048C" w:rsidP="2030048C">
      <w:pPr>
        <w:pStyle w:val="ListParagraph"/>
        <w:ind w:left="284"/>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develop an appreciation of the economic dimensions of wider social and political issues</w:t>
      </w:r>
    </w:p>
    <w:p w:rsidRPr="2030048C" w:rsidP="2030048C">
      <w:pPr>
        <w:pStyle w:val="ListParagraph"/>
        <w:ind w:left="284"/>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establish a sound foundation for careers in the wide range of fields in which an economics background is of advantage</w:t>
      </w:r>
    </w:p>
    <w:p w:rsidRPr="2030048C" w:rsidP="2030048C">
      <w:pPr>
        <w:pStyle w:val="ListParagraph"/>
        <w:ind w:left="284"/>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provide a suitable foundation for further study of economics and/or related areas</w:t>
      </w:r>
    </w:p>
    <w:p w:rsidRPr="2030048C" w:rsidP="2030048C">
      <w:pPr>
        <w:pStyle w:val="ListParagraph"/>
        <w:ind w:left="284"/>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equip students to appreciate the contribution of contending theoretical perspectives, and to keep abreast of future developments in the field.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Level 4</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provides a common foundation for full-field students in which they</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are introduced to core principles of analysis in macro- and micro-economics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key study skills and begin active personal and professional development planning as part of a small group meeting with a personal tutor</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encounter the approaches specific to each of the three single-honours programmes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 common identity as a community of economists, regardless of their particular intended specialisation.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who have completed Level 4 are thus in a position to change their chosen specialism, if desired, in the light of their developing interests and aptitudes.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Level 5</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Entry to Level 5 confirms a student’s programme, defined by the core module </w:t>
      </w:r>
      <w:r w:rsidRPr="2030048C">
        <w:rPr>
          <w:rStyle w:val="normaltextrun"/>
          <w:rFonts w:ascii="Arial" w:hAnsi="Arial" w:cs="Arial"/>
          <w:b/>
          <w:bCs/>
          <w:color w:val="000000" w:themeColor="text1"/>
          <w:sz w:val="24"/>
          <w:szCs w:val="24"/>
          <w:shd w:val="clear" w:color="auto" w:fill="FFFFFF"/>
        </w:rPr>
        <w:t>Contemporary Issues in Economics</w:t>
      </w:r>
      <w:r w:rsidRPr="2030048C">
        <w:rPr>
          <w:rStyle w:val="normaltextrun"/>
          <w:rFonts w:ascii="Arial" w:hAnsi="Arial" w:cs="Arial"/>
          <w:color w:val="000000" w:themeColor="text1"/>
          <w:sz w:val="24"/>
          <w:szCs w:val="24"/>
          <w:shd w:val="clear" w:color="auto" w:fill="FFFFFF"/>
        </w:rPr>
        <w:t>, which develops the ability to apply economic analysis to a range of current economic problems and the contending policies advocated to remedy them.</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emerging specialism is supported by further development of core economic principles in macro- and micro-economics and in mathematical and statistical methods.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Level 6</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At Level 6, the core course-specific module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b/>
          <w:bCs/>
          <w:color w:val="000000" w:themeColor="text1"/>
          <w:sz w:val="24"/>
          <w:szCs w:val="24"/>
          <w:shd w:val="clear" w:color="auto" w:fill="FFFFFF"/>
        </w:rPr>
        <w:t xml:space="preserve">Advanced Economic Policy and Principles </w:t>
      </w:r>
      <w:r w:rsidRPr="2030048C">
        <w:rPr>
          <w:rStyle w:val="normaltextrun"/>
          <w:rFonts w:ascii="Arial" w:hAnsi="Arial" w:cs="Arial"/>
          <w:color w:val="000000" w:themeColor="text1"/>
          <w:sz w:val="24"/>
          <w:szCs w:val="24"/>
          <w:shd w:val="clear" w:color="auto" w:fill="FFFFFF"/>
        </w:rPr>
        <w:t>considers recent developments in micro- and</w:t>
      </w:r>
      <w:r w:rsidRPr="2030048C">
        <w:rPr>
          <w:rStyle w:val="normaltextrun"/>
          <w:rFonts w:ascii="Arial" w:hAnsi="Arial" w:cs="Arial"/>
          <w:b/>
          <w:bCs/>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macroeconomic theory and policy, incorporating market imperfections and institutions into formal models.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In the “capstone” module, </w:t>
      </w:r>
      <w:r w:rsidRPr="2030048C">
        <w:rPr>
          <w:rStyle w:val="normaltextrun"/>
          <w:rFonts w:ascii="Arial" w:hAnsi="Arial" w:cs="Arial"/>
          <w:b/>
          <w:bCs/>
          <w:color w:val="000000" w:themeColor="text1"/>
          <w:sz w:val="24"/>
          <w:szCs w:val="24"/>
          <w:shd w:val="clear" w:color="auto" w:fill="FFFFFF"/>
        </w:rPr>
        <w:t>Working as an Economist</w:t>
      </w:r>
      <w:r w:rsidRPr="2030048C">
        <w:rPr>
          <w:rStyle w:val="normaltextrun"/>
          <w:rFonts w:ascii="Arial" w:hAnsi="Arial" w:cs="Arial"/>
          <w:color w:val="000000" w:themeColor="text1"/>
          <w:sz w:val="24"/>
          <w:szCs w:val="24"/>
          <w:shd w:val="clear" w:color="auto" w:fill="FFFFFF"/>
        </w:rPr>
        <w:t>, students write a 5,000-word extended essay on a topic in their specialism.</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economic analysis to issues of government policy and commercial and public sector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both primary and secondary economic data, and compare and evaluate economic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essays, reports, and a critical literature review</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quantitative methods and computing techniques and verbal, graphical, mathematical and econometric representation of economic ideas and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complexity and diversity of modern economies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computer software to display, analyse and evaluate economic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Explore the meaning and significance of alternative economic policies within a wider social and political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in abstract thinking and concept building and apply their conceptual knowledge to real world phenomena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audio visual material appropriately for presentations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contribution of contending theoretical perspectives, and keep abreast of future developments in the field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and use it to sustain an argument, formulate and test hypotheses, and reach systematically reasoned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with peers in group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economic analysis and use that analysis for problem solving and decision 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four modules each worth 30 credit points.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Typically a student must complete 120 credits at each level.</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All students will be provided with the University regulations.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information on Foundation degree modules, please refer to the Foundation Year in Social and Behavioural Sciences programme specification.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Economics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Economics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Becoming an Economist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EC4001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Capitalism</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EC4002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Economic Policy and Principles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EC4003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Economics Quantitatively Treated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EC4004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tbl>
      <w:tblPr>
        <w:tblStyle w:val="Table"/>
        <w:tblCellSpacing w:w="15" w:type="dxa"/>
        <w:tblCellMar>
          <w:top w:w="15" w:type="dxa"/>
          <w:left w:w="15" w:type="dxa"/>
          <w:bottom w:w="15" w:type="dxa"/>
          <w:right w:w="15" w:type="dxa"/>
        </w:tblCellMar>
        <w:tblLook w:val="05E0"/>
      </w:tblPr>
      <w:tblGrid>
        <w:gridCol w:w="8996"/>
      </w:tblGrid>
      <w:tr>
        <w:tblPrEx>
          <w:tblLook w:val="05E0"/>
        </w:tblPrEx>
        <w:tc>
          <w:tcPr>
            <w:noWrap w:val="0"/>
            <w:tcMar>
              <w:top w:w="15" w:type="dxa"/>
              <w:left w:w="15" w:type="dxa"/>
              <w:bottom w:w="15" w:type="dxa"/>
              <w:right w:w="15" w:type="dxa"/>
            </w:tcMar>
            <w:vAlign w:val="center"/>
            <w:hideMark/>
          </w:tcPr>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This course permits progression from Level 4 to Level 5 with 90 credits at Level 4 or above. Progression to level 5 requires passes in EC4003 and EC4004.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are eligible for the award of Certificate of Higher Education.</w:t>
            </w:r>
          </w:p>
        </w:tc>
      </w:tr>
    </w:tbl>
    <w:p w:rsidR="66934EB1" w:rsidP="2030048C" w14:paraId="33FA7816"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Economics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Contemporary Issues in Economics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EC5001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Economics Quantitatively Treated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EC5002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Macroeconomics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EC5003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Microeconomics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EC5004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Progression to level 6 requires passes in all modules.</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Economics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Economic Policy and Principles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EC6002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7</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Development Economics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EC6010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7</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7</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Trade and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EC6007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7</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Working as an Economist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EC6001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7</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6934EB1" w:rsidP="2030048C" w14:paraId="5E579705"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Economics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field has been designed to take account of the KU Curriculum Design Principles. The course utilises a wide range of teaching and learning methods that will enable all students be actively engaged throughout the course.</w:t>
      </w:r>
    </w:p>
    <w:p w:rsidRPr="2030048C" w:rsidP="2030048C">
      <w:pPr>
        <w:rPr>
          <w:rFonts w:ascii="Arial" w:eastAsia="Arial" w:hAnsi="Arial" w:cs="Arial"/>
          <w:sz w:val="24"/>
          <w:szCs w:val="24"/>
        </w:rPr>
      </w:pPr>
      <w:r w:rsidRPr="2030048C">
        <w:rPr>
          <w:rFonts w:ascii="Arial" w:eastAsia="Arial" w:hAnsi="Arial" w:cs="Arial"/>
          <w:sz w:val="24"/>
          <w:szCs w:val="24"/>
        </w:rPr>
        <w:t>Special emphasis is placed on early acquisition of personal development and academic skills in the context of economic discourse, and each student’s development as an independent learner is backed by individual support through a personal tutor system.</w:t>
      </w:r>
    </w:p>
    <w:p w:rsidRPr="2030048C" w:rsidP="2030048C">
      <w:pPr>
        <w:rPr>
          <w:rFonts w:ascii="Arial" w:eastAsia="Arial" w:hAnsi="Arial" w:cs="Arial"/>
          <w:sz w:val="24"/>
          <w:szCs w:val="24"/>
        </w:rPr>
      </w:pPr>
      <w:r w:rsidRPr="2030048C">
        <w:rPr>
          <w:rFonts w:ascii="Arial" w:eastAsia="Arial" w:hAnsi="Arial" w:cs="Arial"/>
          <w:sz w:val="24"/>
          <w:szCs w:val="24"/>
        </w:rPr>
        <w:t>Final status as a fully-independent learner who can apply economic understanding in professional work is achieved at Level 6, where all students work on individually-chosen topics informed by the research interests of the economics staff, and present their results to peers as well as to staff.</w:t>
      </w:r>
    </w:p>
    <w:p w:rsidRPr="2030048C" w:rsidP="2030048C">
      <w:pPr>
        <w:rPr>
          <w:rFonts w:ascii="Arial" w:eastAsia="Arial" w:hAnsi="Arial" w:cs="Arial"/>
          <w:sz w:val="24"/>
          <w:szCs w:val="24"/>
        </w:rPr>
      </w:pPr>
      <w:r w:rsidRPr="2030048C">
        <w:rPr>
          <w:rFonts w:ascii="Arial" w:eastAsia="Arial" w:hAnsi="Arial" w:cs="Arial"/>
          <w:b/>
          <w:bCs/>
          <w:sz w:val="24"/>
          <w:szCs w:val="24"/>
        </w:rPr>
        <w:t>Level 4</w:t>
      </w:r>
    </w:p>
    <w:p w:rsidRPr="2030048C" w:rsidP="2030048C">
      <w:pPr>
        <w:rPr>
          <w:rFonts w:ascii="Arial" w:eastAsia="Arial" w:hAnsi="Arial" w:cs="Arial"/>
          <w:sz w:val="24"/>
          <w:szCs w:val="24"/>
        </w:rPr>
      </w:pPr>
      <w:r w:rsidRPr="2030048C">
        <w:rPr>
          <w:rFonts w:ascii="Arial" w:eastAsia="Arial" w:hAnsi="Arial" w:cs="Arial"/>
          <w:sz w:val="24"/>
          <w:szCs w:val="24"/>
        </w:rPr>
        <w:t xml:space="preserve">All students take a small-group tutorial module, </w:t>
      </w:r>
      <w:r w:rsidRPr="2030048C">
        <w:rPr>
          <w:rFonts w:ascii="Arial" w:eastAsia="Arial" w:hAnsi="Arial" w:cs="Arial"/>
          <w:b/>
          <w:bCs/>
          <w:sz w:val="24"/>
          <w:szCs w:val="24"/>
        </w:rPr>
        <w:t>Becoming an</w:t>
      </w:r>
      <w:r w:rsidRPr="2030048C">
        <w:rPr>
          <w:rFonts w:ascii="Arial" w:eastAsia="Arial" w:hAnsi="Arial" w:cs="Arial"/>
          <w:b/>
          <w:bCs/>
          <w:sz w:val="24"/>
          <w:szCs w:val="24"/>
        </w:rPr>
        <w:t xml:space="preserve"> Economist</w:t>
      </w:r>
      <w:r w:rsidRPr="2030048C">
        <w:rPr>
          <w:rFonts w:ascii="Arial" w:eastAsia="Arial" w:hAnsi="Arial" w:cs="Arial"/>
          <w:sz w:val="24"/>
          <w:szCs w:val="24"/>
        </w:rPr>
        <w:t>. Students meet weekly as a group with their personal tutor for a variety of activities addressing learning skills both directly and through work on substantive material on economics.</w:t>
      </w:r>
    </w:p>
    <w:p w:rsidRPr="2030048C" w:rsidP="2030048C">
      <w:pPr>
        <w:rPr>
          <w:rFonts w:ascii="Arial" w:eastAsia="Arial" w:hAnsi="Arial" w:cs="Arial"/>
          <w:sz w:val="24"/>
          <w:szCs w:val="24"/>
        </w:rPr>
      </w:pPr>
      <w:r w:rsidRPr="2030048C">
        <w:rPr>
          <w:rFonts w:ascii="Arial" w:eastAsia="Arial" w:hAnsi="Arial" w:cs="Arial"/>
          <w:sz w:val="24"/>
          <w:szCs w:val="24"/>
        </w:rPr>
        <w:t>Assessment for this module is by two portfolios. The first is a synoptic assessment of economic principles and methods comprising individual and group work in the form of written reports and personal presentations.</w:t>
      </w:r>
    </w:p>
    <w:p w:rsidRPr="2030048C" w:rsidP="2030048C">
      <w:pPr>
        <w:rPr>
          <w:rFonts w:ascii="Arial" w:eastAsia="Arial" w:hAnsi="Arial" w:cs="Arial"/>
          <w:sz w:val="24"/>
          <w:szCs w:val="24"/>
        </w:rPr>
      </w:pPr>
      <w:r w:rsidRPr="2030048C">
        <w:rPr>
          <w:rFonts w:ascii="Arial" w:eastAsia="Arial" w:hAnsi="Arial" w:cs="Arial"/>
          <w:sz w:val="24"/>
          <w:szCs w:val="24"/>
        </w:rPr>
        <w:t>The second portfolio is designed as the foundation of personal development planning (PDP) by students. It evidences student engagement and includes reflections on their individual learning styles and skills, responses to the feedback provided on assessed work in all Level</w:t>
      </w:r>
      <w:r w:rsidRPr="2030048C">
        <w:rPr>
          <w:rFonts w:ascii="Arial" w:eastAsia="Arial" w:hAnsi="Arial" w:cs="Arial"/>
          <w:sz w:val="24"/>
          <w:szCs w:val="24"/>
        </w:rPr>
        <w:t> </w:t>
      </w:r>
      <w:r w:rsidRPr="2030048C">
        <w:rPr>
          <w:rFonts w:ascii="Arial" w:eastAsia="Arial" w:hAnsi="Arial" w:cs="Arial"/>
          <w:sz w:val="24"/>
          <w:szCs w:val="24"/>
        </w:rPr>
        <w:t>4 modules, and a curriculum vitae. This work is not graded, but presentation of a satisfactory portfolio is a gateway requirement for passing the module.</w:t>
      </w:r>
    </w:p>
    <w:p w:rsidRPr="2030048C" w:rsidP="2030048C">
      <w:pPr>
        <w:rPr>
          <w:rFonts w:ascii="Arial" w:eastAsia="Arial" w:hAnsi="Arial" w:cs="Arial"/>
          <w:sz w:val="24"/>
          <w:szCs w:val="24"/>
        </w:rPr>
      </w:pPr>
      <w:r w:rsidRPr="2030048C">
        <w:rPr>
          <w:rFonts w:ascii="Arial" w:eastAsia="Arial" w:hAnsi="Arial" w:cs="Arial"/>
          <w:sz w:val="24"/>
          <w:szCs w:val="24"/>
        </w:rPr>
        <w:t>Teaching and learning methods are carefully crafted to suit the content and the learning outcomes of the module. Through a variety of group and seminar work, and practical sessions students are given the opportunity to develop more individual interests and personal and key skills.</w:t>
      </w:r>
    </w:p>
    <w:p w:rsidRPr="2030048C" w:rsidP="2030048C">
      <w:pPr>
        <w:rPr>
          <w:rFonts w:ascii="Arial" w:eastAsia="Arial" w:hAnsi="Arial" w:cs="Arial"/>
          <w:sz w:val="24"/>
          <w:szCs w:val="24"/>
        </w:rPr>
      </w:pPr>
      <w:r w:rsidRPr="2030048C">
        <w:rPr>
          <w:rFonts w:ascii="Arial" w:eastAsia="Arial" w:hAnsi="Arial" w:cs="Arial"/>
          <w:sz w:val="24"/>
          <w:szCs w:val="24"/>
        </w:rPr>
        <w:t>A range of assessment methods will be used that enables students to demonstrate the acquisition of knowledge and skills. Methods include course work, oral presentations, in-class tests, MCQs, examinations and poster presentations.</w:t>
      </w:r>
    </w:p>
    <w:p w:rsidRPr="2030048C" w:rsidP="2030048C">
      <w:pPr>
        <w:rPr>
          <w:rFonts w:ascii="Arial" w:eastAsia="Arial" w:hAnsi="Arial" w:cs="Arial"/>
          <w:sz w:val="24"/>
          <w:szCs w:val="24"/>
        </w:rPr>
      </w:pPr>
      <w:r w:rsidRPr="2030048C">
        <w:rPr>
          <w:rFonts w:ascii="Arial" w:eastAsia="Arial" w:hAnsi="Arial" w:cs="Arial"/>
          <w:b/>
          <w:bCs/>
          <w:sz w:val="24"/>
          <w:szCs w:val="24"/>
        </w:rPr>
        <w:t>Level 5</w:t>
      </w:r>
    </w:p>
    <w:p w:rsidRPr="2030048C" w:rsidP="2030048C">
      <w:pPr>
        <w:rPr>
          <w:rFonts w:ascii="Arial" w:eastAsia="Arial" w:hAnsi="Arial" w:cs="Arial"/>
          <w:sz w:val="24"/>
          <w:szCs w:val="24"/>
        </w:rPr>
      </w:pPr>
      <w:r w:rsidRPr="2030048C">
        <w:rPr>
          <w:rFonts w:ascii="Arial" w:eastAsia="Arial" w:hAnsi="Arial" w:cs="Arial"/>
          <w:sz w:val="24"/>
          <w:szCs w:val="24"/>
        </w:rPr>
        <w:t>The emphasis at Level</w:t>
      </w:r>
      <w:r w:rsidRPr="2030048C">
        <w:rPr>
          <w:rFonts w:ascii="Arial" w:eastAsia="Arial" w:hAnsi="Arial" w:cs="Arial"/>
          <w:sz w:val="24"/>
          <w:szCs w:val="24"/>
        </w:rPr>
        <w:t> </w:t>
      </w:r>
      <w:r w:rsidRPr="2030048C">
        <w:rPr>
          <w:rFonts w:ascii="Arial" w:eastAsia="Arial" w:hAnsi="Arial" w:cs="Arial"/>
          <w:sz w:val="24"/>
          <w:szCs w:val="24"/>
        </w:rPr>
        <w:t xml:space="preserve">5 is on developing core knowledge and skills in economics as a whole, as well as those immediately relevant to students’ chosen specialism. </w:t>
      </w:r>
    </w:p>
    <w:p w:rsidRPr="2030048C" w:rsidP="2030048C">
      <w:pPr>
        <w:rPr>
          <w:rFonts w:ascii="Arial" w:eastAsia="Arial" w:hAnsi="Arial" w:cs="Arial"/>
          <w:sz w:val="24"/>
          <w:szCs w:val="24"/>
        </w:rPr>
      </w:pPr>
      <w:r w:rsidRPr="2030048C">
        <w:rPr>
          <w:rFonts w:ascii="Arial" w:eastAsia="Arial" w:hAnsi="Arial" w:cs="Arial"/>
          <w:sz w:val="24"/>
          <w:szCs w:val="24"/>
        </w:rPr>
        <w:t>Professional practice in economics of skills requires skills in formal mathematical analysis and in statistical evaluation of evidence, and this is recognised in the workshop format used for learning activities in the relevant module.</w:t>
      </w:r>
    </w:p>
    <w:p w:rsidRPr="2030048C" w:rsidP="2030048C">
      <w:pPr>
        <w:rPr>
          <w:rFonts w:ascii="Arial" w:eastAsia="Arial" w:hAnsi="Arial" w:cs="Arial"/>
          <w:sz w:val="24"/>
          <w:szCs w:val="24"/>
        </w:rPr>
      </w:pPr>
      <w:r w:rsidRPr="2030048C">
        <w:rPr>
          <w:rFonts w:ascii="Arial" w:eastAsia="Arial" w:hAnsi="Arial" w:cs="Arial"/>
          <w:sz w:val="24"/>
          <w:szCs w:val="24"/>
        </w:rPr>
        <w:t>Support from personal tutors is available as needed throughout the year, but is particularly focussed on review of personal progress at the start of the academic year (here the PDP portfolio is a key reference), and again toward the end of the year when students are encouraged to begin planning not only for the final phase of their undergraduate career but for progression to employment or further study.</w:t>
      </w:r>
    </w:p>
    <w:p w:rsidRPr="2030048C" w:rsidP="2030048C">
      <w:pPr>
        <w:rPr>
          <w:rFonts w:ascii="Arial" w:eastAsia="Arial" w:hAnsi="Arial" w:cs="Arial"/>
          <w:sz w:val="24"/>
          <w:szCs w:val="24"/>
        </w:rPr>
      </w:pPr>
      <w:r w:rsidRPr="2030048C">
        <w:rPr>
          <w:rFonts w:ascii="Arial" w:eastAsia="Arial" w:hAnsi="Arial" w:cs="Arial"/>
          <w:b/>
          <w:bCs/>
          <w:sz w:val="24"/>
          <w:szCs w:val="24"/>
        </w:rPr>
        <w:t>Level 6</w:t>
      </w:r>
    </w:p>
    <w:p w:rsidRPr="2030048C" w:rsidP="2030048C">
      <w:pPr>
        <w:rPr>
          <w:rFonts w:ascii="Arial" w:eastAsia="Arial" w:hAnsi="Arial" w:cs="Arial"/>
          <w:sz w:val="24"/>
          <w:szCs w:val="24"/>
        </w:rPr>
      </w:pPr>
      <w:r w:rsidRPr="2030048C">
        <w:rPr>
          <w:rFonts w:ascii="Arial" w:eastAsia="Arial" w:hAnsi="Arial" w:cs="Arial"/>
          <w:sz w:val="24"/>
          <w:szCs w:val="24"/>
        </w:rPr>
        <w:t>All Level</w:t>
      </w:r>
      <w:r w:rsidRPr="2030048C">
        <w:rPr>
          <w:rFonts w:ascii="Arial" w:eastAsia="Arial" w:hAnsi="Arial" w:cs="Arial"/>
          <w:sz w:val="24"/>
          <w:szCs w:val="24"/>
        </w:rPr>
        <w:t> </w:t>
      </w:r>
      <w:r w:rsidRPr="2030048C">
        <w:rPr>
          <w:rFonts w:ascii="Arial" w:eastAsia="Arial" w:hAnsi="Arial" w:cs="Arial"/>
          <w:sz w:val="24"/>
          <w:szCs w:val="24"/>
        </w:rPr>
        <w:t xml:space="preserve">6 students take a “capstone” module, </w:t>
      </w:r>
      <w:r w:rsidRPr="2030048C">
        <w:rPr>
          <w:rFonts w:ascii="Arial" w:eastAsia="Arial" w:hAnsi="Arial" w:cs="Arial"/>
          <w:b/>
          <w:bCs/>
          <w:sz w:val="24"/>
          <w:szCs w:val="24"/>
        </w:rPr>
        <w:t>Working as an Economist</w:t>
      </w:r>
      <w:r w:rsidRPr="2030048C">
        <w:rPr>
          <w:rFonts w:ascii="Arial" w:eastAsia="Arial" w:hAnsi="Arial" w:cs="Arial"/>
          <w:sz w:val="24"/>
          <w:szCs w:val="24"/>
        </w:rPr>
        <w:t>. As its name suggests, it bookends the journey begun by students in the Level</w:t>
      </w:r>
      <w:r w:rsidRPr="2030048C">
        <w:rPr>
          <w:rFonts w:ascii="Arial" w:eastAsia="Arial" w:hAnsi="Arial" w:cs="Arial"/>
          <w:sz w:val="24"/>
          <w:szCs w:val="24"/>
        </w:rPr>
        <w:t> </w:t>
      </w:r>
      <w:r w:rsidRPr="2030048C">
        <w:rPr>
          <w:rFonts w:ascii="Arial" w:eastAsia="Arial" w:hAnsi="Arial" w:cs="Arial"/>
          <w:sz w:val="24"/>
          <w:szCs w:val="24"/>
        </w:rPr>
        <w:t xml:space="preserve">4 tutorial module, allowing them to demonstrate the knowledge and skills that they have acquired throughout the course. </w:t>
      </w:r>
    </w:p>
    <w:p w:rsidRPr="2030048C" w:rsidP="2030048C">
      <w:pPr>
        <w:rPr>
          <w:rFonts w:ascii="Arial" w:eastAsia="Arial" w:hAnsi="Arial" w:cs="Arial"/>
          <w:sz w:val="24"/>
          <w:szCs w:val="24"/>
        </w:rPr>
      </w:pPr>
      <w:r w:rsidRPr="2030048C">
        <w:rPr>
          <w:rFonts w:ascii="Arial" w:eastAsia="Arial" w:hAnsi="Arial" w:cs="Arial"/>
          <w:sz w:val="24"/>
          <w:szCs w:val="24"/>
        </w:rPr>
        <w:t>The topic of the project will be negotiated with the Project Tutor within themes set each year in the light of staff teaching and research interests. The capstone project also allows students to develop their research skills and provide them with the foundations for further study if they wish to pursue it.</w:t>
      </w:r>
    </w:p>
    <w:p w:rsidRPr="2030048C" w:rsidP="2030048C">
      <w:pPr>
        <w:rPr>
          <w:rFonts w:ascii="Arial" w:eastAsia="Arial" w:hAnsi="Arial" w:cs="Arial"/>
          <w:sz w:val="24"/>
          <w:szCs w:val="24"/>
        </w:rPr>
      </w:pPr>
      <w:r w:rsidRPr="2030048C">
        <w:rPr>
          <w:rFonts w:ascii="Arial" w:eastAsia="Arial" w:hAnsi="Arial" w:cs="Arial"/>
          <w:b/>
          <w:bCs/>
          <w:sz w:val="24"/>
          <w:szCs w:val="24"/>
        </w:rPr>
        <w:t>Technology-enhanced learning</w:t>
      </w:r>
    </w:p>
    <w:p w:rsidRPr="2030048C" w:rsidP="2030048C">
      <w:pPr>
        <w:rPr>
          <w:rFonts w:ascii="Arial" w:eastAsia="Arial" w:hAnsi="Arial" w:cs="Arial"/>
          <w:sz w:val="24"/>
          <w:szCs w:val="24"/>
        </w:rPr>
      </w:pPr>
      <w:r w:rsidRPr="2030048C">
        <w:rPr>
          <w:rFonts w:ascii="Arial" w:eastAsia="Arial" w:hAnsi="Arial" w:cs="Arial"/>
          <w:sz w:val="24"/>
          <w:szCs w:val="24"/>
        </w:rPr>
        <w:t>All modules are supported by learnin</w:t>
      </w:r>
      <w:r w:rsidRPr="2030048C">
        <w:rPr>
          <w:rFonts w:ascii="Arial" w:eastAsia="Arial" w:hAnsi="Arial" w:cs="Arial"/>
          <w:sz w:val="24"/>
          <w:szCs w:val="24"/>
        </w:rPr>
        <w:t>g materials posted on Canvas</w:t>
      </w:r>
      <w:r w:rsidRPr="2030048C">
        <w:rPr>
          <w:rFonts w:ascii="Arial" w:eastAsia="Arial" w:hAnsi="Arial" w:cs="Arial"/>
          <w:sz w:val="24"/>
          <w:szCs w:val="24"/>
        </w:rPr>
        <w:t>, the University</w:t>
      </w:r>
      <w:r w:rsidRPr="2030048C">
        <w:rPr>
          <w:rFonts w:ascii="Arial" w:eastAsia="Arial" w:hAnsi="Arial" w:cs="Arial"/>
          <w:sz w:val="24"/>
          <w:szCs w:val="24"/>
        </w:rPr>
        <w:t>’</w:t>
      </w:r>
      <w:r w:rsidRPr="2030048C">
        <w:rPr>
          <w:rFonts w:ascii="Arial" w:eastAsia="Arial" w:hAnsi="Arial" w:cs="Arial"/>
          <w:sz w:val="24"/>
          <w:szCs w:val="24"/>
        </w:rPr>
        <w:t>s Virtual Learning Environment.</w:t>
      </w:r>
    </w:p>
    <w:p w:rsidRPr="2030048C" w:rsidP="2030048C">
      <w:pPr>
        <w:rPr>
          <w:rFonts w:ascii="Arial" w:eastAsia="Arial" w:hAnsi="Arial" w:cs="Arial"/>
          <w:sz w:val="24"/>
          <w:szCs w:val="24"/>
        </w:rPr>
      </w:pPr>
      <w:r w:rsidRPr="2030048C">
        <w:rPr>
          <w:rFonts w:ascii="Arial" w:eastAsia="Arial" w:hAnsi="Arial" w:cs="Arial"/>
          <w:sz w:val="24"/>
          <w:szCs w:val="24"/>
        </w:rPr>
        <w:t>As well as links to module guides and other organisation materials, and to in-house materials s</w:t>
      </w:r>
      <w:r w:rsidRPr="2030048C">
        <w:rPr>
          <w:rFonts w:ascii="Arial" w:eastAsia="Arial" w:hAnsi="Arial" w:cs="Arial"/>
          <w:sz w:val="24"/>
          <w:szCs w:val="24"/>
        </w:rPr>
        <w:t>uch as lecture notes, Canvas</w:t>
      </w:r>
      <w:r w:rsidRPr="2030048C">
        <w:rPr>
          <w:rFonts w:ascii="Arial" w:eastAsia="Arial" w:hAnsi="Arial" w:cs="Arial"/>
          <w:sz w:val="24"/>
          <w:szCs w:val="24"/>
        </w:rPr>
        <w:t xml:space="preserve"> provides links to external study materials provided by the Economics Network (http://www.economicsnetwork.ac.uk/resources) and commercial publishers, to simulations and animations and to sets of</w:t>
      </w:r>
      <w:r w:rsidRPr="2030048C">
        <w:rPr>
          <w:rFonts w:ascii="Arial" w:eastAsia="Arial" w:hAnsi="Arial" w:cs="Arial"/>
          <w:sz w:val="24"/>
          <w:szCs w:val="24"/>
        </w:rPr>
        <w:t xml:space="preserve"> data for statistical analysis.</w:t>
      </w:r>
    </w:p>
    <w:p w:rsidRPr="2030048C" w:rsidP="2030048C">
      <w:pPr>
        <w:rPr>
          <w:rFonts w:ascii="Arial" w:eastAsia="Arial" w:hAnsi="Arial" w:cs="Arial"/>
          <w:sz w:val="24"/>
          <w:szCs w:val="24"/>
        </w:rPr>
      </w:pPr>
      <w:r w:rsidRPr="2030048C">
        <w:rPr>
          <w:rFonts w:ascii="Arial" w:eastAsia="Arial" w:hAnsi="Arial" w:cs="Arial"/>
          <w:sz w:val="24"/>
          <w:szCs w:val="24"/>
        </w:rPr>
        <w:t>All students receive teaching and support in the use of standard business productivity software (word processing, spreadsheets, presentation management), bibliographic database programs, and a range of specialist sof</w:t>
      </w:r>
      <w:r w:rsidRPr="2030048C">
        <w:rPr>
          <w:rFonts w:ascii="Arial" w:eastAsia="Arial" w:hAnsi="Arial" w:cs="Arial"/>
          <w:sz w:val="24"/>
          <w:szCs w:val="24"/>
        </w:rPr>
        <w:t>tware for statistical analysis.</w:t>
      </w:r>
    </w:p>
    <w:p w:rsidRPr="2030048C" w:rsidP="2030048C">
      <w:pPr>
        <w:rPr>
          <w:rFonts w:ascii="Arial" w:eastAsia="Arial" w:hAnsi="Arial" w:cs="Arial"/>
          <w:sz w:val="24"/>
          <w:szCs w:val="24"/>
        </w:rPr>
      </w:pPr>
      <w:r w:rsidRPr="2030048C">
        <w:rPr>
          <w:rFonts w:ascii="Arial" w:eastAsia="Arial" w:hAnsi="Arial" w:cs="Arial"/>
          <w:sz w:val="24"/>
          <w:szCs w:val="24"/>
        </w:rPr>
        <w:t>Students are actively engaged through online discussion, collaboration and contribution using tools such as discussion boards, blogs and wikis, achieved through both institutional tools and third par</w:t>
      </w:r>
      <w:r w:rsidRPr="2030048C">
        <w:rPr>
          <w:rFonts w:ascii="Arial" w:eastAsia="Arial" w:hAnsi="Arial" w:cs="Arial"/>
          <w:sz w:val="24"/>
          <w:szCs w:val="24"/>
        </w:rPr>
        <w:t>ty social media as appropriate.</w:t>
      </w:r>
    </w:p>
    <w:p w:rsidRPr="2030048C" w:rsidP="2030048C">
      <w:pPr>
        <w:rPr>
          <w:rFonts w:ascii="Arial" w:eastAsia="Arial" w:hAnsi="Arial" w:cs="Arial"/>
          <w:sz w:val="24"/>
          <w:szCs w:val="24"/>
        </w:rPr>
      </w:pPr>
      <w:r w:rsidRPr="2030048C">
        <w:rPr>
          <w:rFonts w:ascii="Arial" w:eastAsia="Arial" w:hAnsi="Arial" w:cs="Arial"/>
          <w:sz w:val="24"/>
          <w:szCs w:val="24"/>
        </w:rPr>
        <w:t>The assessment regime for each module has been designed to provide formative opportunities that allow students to practice and to receive feed forward on their performance in preparation for the summative assessment. Care has been taken</w:t>
      </w:r>
      <w:r w:rsidRPr="2030048C">
        <w:rPr>
          <w:rFonts w:ascii="Arial" w:eastAsia="Arial" w:hAnsi="Arial" w:cs="Arial"/>
          <w:sz w:val="24"/>
          <w:szCs w:val="24"/>
        </w:rPr>
        <w:t xml:space="preserve"> to avoid assessment bunching. </w:t>
      </w:r>
    </w:p>
    <w:p w:rsidRPr="2030048C" w:rsidP="2030048C">
      <w:pPr>
        <w:rPr>
          <w:rFonts w:ascii="Arial" w:eastAsia="Arial" w:hAnsi="Arial" w:cs="Arial"/>
          <w:sz w:val="24"/>
          <w:szCs w:val="24"/>
        </w:rPr>
      </w:pPr>
      <w:r w:rsidRPr="2030048C">
        <w:rPr>
          <w:rFonts w:ascii="Arial" w:eastAsia="Arial" w:hAnsi="Arial" w:cs="Arial"/>
          <w:sz w:val="24"/>
          <w:szCs w:val="24"/>
        </w:rPr>
        <w:t>The development of academic skills is threaded throughout the course and assessed both formatively and summatively. Diagnostic testing will be utilised to test progress in the development of these skills but also to identify where students may need additional support which may come via the Centre for Academic Skills and Employability or other tailored support.</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15"/>
        <w:gridCol w:w="233"/>
        <w:gridCol w:w="589"/>
        <w:gridCol w:w="589"/>
        <w:gridCol w:w="589"/>
        <w:gridCol w:w="589"/>
        <w:gridCol w:w="2"/>
        <w:gridCol w:w="587"/>
        <w:gridCol w:w="589"/>
        <w:gridCol w:w="589"/>
        <w:gridCol w:w="589"/>
        <w:gridCol w:w="4"/>
        <w:gridCol w:w="585"/>
        <w:gridCol w:w="589"/>
        <w:gridCol w:w="589"/>
        <w:gridCol w:w="589"/>
        <w:gridCol w:w="59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EC5003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EC6010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EC6007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EC6002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8292BE0-9906-4FEA-93BB-F2801C0CCBD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