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&amp; 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04/10/2017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Forensic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Criminology &amp; Forensic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&amp; Forensic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UFCRI2FPY20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LF80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Forensic Psychology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Criminology &amp; Forensic Psychology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&amp; Forensic Psychology</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UFCRI2FPY55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Forensic Psychology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Criminology &amp; Forensic Psychology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&amp; Forensic Psychology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USCRI2FPY45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Understanding the causes and consequences of crime, finding ways to prevent and mitigate the harms associated with crime, establishing the means of managing and rehabilitating offenders are among the concerns of criminologists and forensic psychologists.  This programme enables students to study crime and criminal justice from the perspectives of these two cognate academic disciplines to develop a fully informed understanding of the social, psychological and personal contexts of crime and victimisation and of the policy responses to crime and deviance.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the first year of the course (Level 4) students are introduced to key concepts in criminological theory and forensic psychology; and to the institutions, processes and legal foundations of the criminal justice system in England and Wales.  Students learn core social research skills that enable them to engage with the empirical natures of criminology and psychology; and prepare them for their own research work as they advance through the course. In the second year (Level 5) students build on core competencies to develop their knowledge and understanding through the study of policing and punishment as essential dimensions of the criminal justice system, and the study of mental health as a factor in the aetiology of antisocial and criminal behaviour.  Alongside these core foci students begin to develop their own profile of interests through the selection of specialist modules in particular research areas of the disciplines.  Specialist modules reflect the research interests and expertise of staff and include modules from cognate areas in the broader Social Sciences thereby introducing students to the diverse nature of the study of crime and justice in socio-political context. In the third year (Level 6) students deepen their understanding complex nature of crime and responses to it.  They consider crime as a transnational phenomenon and explore theoretical and practical approaches to investigative methods used in tackling crime.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Throughout, the course emphasises the importance of students acquiring a socially grounded approach towards crime and justice via opportunities to undertake community-based fieldwork, visits and engaging in classes and events led by practitioner guest speakers.  Students are encouraged to experience work with practitioners, advocates or campaigners through volunteering, and are encouraged to develop their knowledge and participation of 'real world' Criminology and Forensic Psychology. The programme offers built-in opportunities in at each Level to allow for such engagement, culminating in Level 6, where students are enabled to develop their dedicated area of interest through either, undertaking the Dissertation (SO6029) OR to undertake an Applied Social Science Work/ Volunteering Placement in SO6037.</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the heart of the programme is a recognition that the study of criminology and forensic psychology incorporates a range of key skills including complex problem-solving, project management, reaching design and information retrieval, as well as negotiation and communication skills, all of which are crucial to future graduate employability.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addition to the structure and content set out above, our Criminology and Forensic Psychology programme recognizes the values of learning and knowledge exchange that comes through engaging in work and community placements, and through study in different cultural and educational contexts.  Students therefore have an option to study abroad year as part of the accredited programme, replacing Level 5 options with recognized modules offered at one or two of Kingston University’s international partner institutions (including institutions based in the USA, Australia, New Zealand and Europe).  Alternatively, students may choose to extend their programme to include an additional study abroad year in between Level 5 and 6, undertaking modules offered by partner institutions to broaden knowledge and experience.  Students registered on the sandwich route undertake a year-long work placement at the end of Level 5 to which they apply their criminology and/or sociological knowledge.  This enables students to explore career interests whilst deepening and embedding learning in real world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Upon graduation students will have gained the academic and practical experience to enable them to develop career paths in a range of areas connected directly and indirectly with criminal justice systems, as well as other ‘people-orientated’ professions.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programme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 to the cognate fields of criminology and forensic psychology and promote an enthusiasm for knowledge and understanding within these disciplines.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critical understanding of criminological and psychological theories of crime, crime control and punishment.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 to the significance of the interdependence of theory and evidence and of the relevance of criminology and forensic psychology to real world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critical understanding concerning the application of psychological research into developing and enhancing techniques relevant to forensic psychology.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have a sound knowledge of the institutions, processes and legal foundations of the criminal justice system in England and Wales.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 to the history, culture and techniques of policing and investigative processes.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knowledge, understanding and skills to critically engage with debates about the causes of crime and responses to crime.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scholarship by offering students opportunities to acquire skills and operational practice in the conduct of research projects.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range of generic and transferable skills in written and oral communication, independent learning, teamwork, information technology, numeracy, project management, information retrieval, reasoning and evaluation of evidence.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Raise students’ awareness of ethical issues and their appropriate resolution in criminological and psychological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a sense of civic contribution and participation by offering students the opportunity to engage with and work alongside practitioners, policy makers, service users and providers.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comprehensive knowledge of the institutions, processes, principles and legal foundations of the Criminal Justice System in England and Wales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clear, logical, and critically informed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be independent and autonomous learners and to engage in reflective practice to support future career ambitions.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key concepts and theoretical approaches which have been developed in relation to understanding crime, victimisation, harm and responses to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questions, undertake systematic management of empirical data and complex factual information and develop problem solving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effective interpersonal and team working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construction and influence of representations of crime and describe societal problems associated with crime, harm and crime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information, data, and evidence in relation to crime, victimisation, criminal justice and related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and communicate data and evidence in a range of formats for both academic and professional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local, national, and international contexts of crime, victimisation, and policy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contextualise, and critically evaluate social and criminological problems and policies.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read, select, extract, and collate information from a range of primary and secondary sources including written, spoken, or other appropriate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understanding of the methods and principles of social research as applicable to criminology and criminal justice topics, and of the ethical principles governing such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explain, and critically evaluate theoretical concepts, ideas, and arguments as they pertain to the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communicate effectively through oral, written, and visual mediums to an identified target audience in a wide range of situations and increasingly complex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scientific underpinnings, major theories and key concepts deployed in forensic psychology and critical understanding of processes of an influence on psychological functioning.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use, adapt and develop digital skills to solve problems, create solutions and communicate outcomes.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w:t>
      </w:r>
      <w:r w:rsidRPr="2030048C">
        <w:rPr>
          <w:rFonts w:ascii="Arial" w:eastAsia="Arial" w:hAnsi="Arial" w:cs="Arial"/>
          <w:color w:val="000000" w:themeColor="text1" w:themeShade="FF" w:themeTint="FF"/>
          <w:sz w:val="24"/>
          <w:szCs w:val="24"/>
        </w:rPr>
        <w:t>ogramme is offered in full-time </w:t>
      </w:r>
      <w:r w:rsidRPr="2030048C">
        <w:rPr>
          <w:rFonts w:ascii="Arial" w:eastAsia="Arial" w:hAnsi="Arial" w:cs="Arial"/>
          <w:color w:val="000000" w:themeColor="text1" w:themeShade="FF" w:themeTint="FF"/>
          <w:sz w:val="24"/>
          <w:szCs w:val="24"/>
        </w:rPr>
        <w:t>mode</w:t>
      </w:r>
      <w:r w:rsidRPr="2030048C">
        <w:rPr>
          <w:rFonts w:ascii="Arial" w:eastAsia="Arial" w:hAnsi="Arial" w:cs="Arial"/>
          <w:color w:val="000000" w:themeColor="text1" w:themeShade="FF" w:themeTint="FF"/>
          <w:sz w:val="24"/>
          <w:szCs w:val="24"/>
        </w:rPr>
        <w:t xml:space="preserve">, and leads to the award of </w:t>
      </w:r>
      <w:r w:rsidRPr="2030048C">
        <w:rPr>
          <w:rFonts w:ascii="Arial" w:eastAsia="Arial" w:hAnsi="Arial" w:cs="Arial"/>
          <w:color w:val="000000" w:themeColor="text1" w:themeShade="FF" w:themeTint="FF"/>
          <w:sz w:val="24"/>
          <w:szCs w:val="24"/>
        </w:rPr>
        <w:t>BSc Hons Criminology &amp; Forensic Psychology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full-time programme is also offered</w:t>
      </w:r>
      <w:r w:rsidRPr="2030048C">
        <w:rPr>
          <w:rFonts w:ascii="Arial" w:eastAsia="Arial" w:hAnsi="Arial" w:cs="Arial"/>
          <w:color w:val="000000" w:themeColor="text1" w:themeShade="FF" w:themeTint="FF"/>
          <w:sz w:val="24"/>
          <w:szCs w:val="24"/>
        </w:rPr>
        <w:t xml:space="preserve"> with an Professional Placement route, which enables students to undertake a work placement in between Level 5 and 6.</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xml:space="preserve">Entry is normally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4 wi</w:t>
      </w:r>
      <w:r w:rsidRPr="2030048C">
        <w:rPr>
          <w:rFonts w:ascii="Arial" w:eastAsia="Arial" w:hAnsi="Arial" w:cs="Arial"/>
          <w:color w:val="000000" w:themeColor="text1" w:themeShade="FF" w:themeTint="FF"/>
          <w:sz w:val="24"/>
          <w:szCs w:val="24"/>
        </w:rPr>
        <w:t>th A-level or equivalent qualifications.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Transfer from a similar </w:t>
      </w:r>
      <w:r w:rsidRPr="2030048C">
        <w:rPr>
          <w:rFonts w:ascii="Arial" w:eastAsia="Arial" w:hAnsi="Arial" w:cs="Arial"/>
          <w:color w:val="000000" w:themeColor="text1" w:themeShade="FF" w:themeTint="FF"/>
          <w:sz w:val="24"/>
          <w:szCs w:val="24"/>
        </w:rPr>
        <w:t>course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is possible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5</w:t>
      </w:r>
      <w:r w:rsidRPr="2030048C">
        <w:rPr>
          <w:rFonts w:ascii="Arial" w:eastAsia="Arial" w:hAnsi="Arial" w:cs="Arial"/>
          <w:color w:val="000000" w:themeColor="text1" w:themeShade="FF" w:themeTint="FF"/>
          <w:sz w:val="24"/>
          <w:szCs w:val="24"/>
        </w:rPr>
        <w:t xml:space="preserve"> with passes in comparable L</w:t>
      </w:r>
      <w:r w:rsidRPr="2030048C">
        <w:rPr>
          <w:rFonts w:ascii="Arial" w:eastAsia="Arial" w:hAnsi="Arial" w:cs="Arial"/>
          <w:color w:val="000000" w:themeColor="text1" w:themeShade="FF" w:themeTint="FF"/>
          <w:sz w:val="24"/>
          <w:szCs w:val="24"/>
        </w:rPr>
        <w:t>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the Introduction to Research Methods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the Researching Social Problems (Explore)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w:t>
      </w:r>
      <w:r w:rsidRPr="2030048C">
        <w:rPr>
          <w:rFonts w:ascii="Arial" w:eastAsia="Arial" w:hAnsi="Arial" w:cs="Arial"/>
          <w:color w:val="000000" w:themeColor="text1" w:themeShade="FF" w:themeTint="FF"/>
          <w:sz w:val="24"/>
          <w:szCs w:val="24"/>
        </w:rPr>
        <w:t>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&amp; Forensic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are eligible for the award of Certificate of Higher Education in Criminology &amp; Forensic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&amp; Forensic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Forensic Mental Health and Criminal Behaviour</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4 or above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 in Criminology and Forensic Psychology.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&amp; Forensic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Psychology of Investigations and Cyber-Behaviour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Youth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&amp; Forensic Psychology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plus the placement module, are eligible for the award of Diploma of Higher Education with Professional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26"/>
        <w:gridCol w:w="215"/>
        <w:gridCol w:w="535"/>
        <w:gridCol w:w="566"/>
        <w:gridCol w:w="551"/>
        <w:gridCol w:w="566"/>
        <w:gridCol w:w="566"/>
        <w:gridCol w:w="535"/>
        <w:gridCol w:w="566"/>
        <w:gridCol w:w="566"/>
        <w:gridCol w:w="543"/>
        <w:gridCol w:w="543"/>
        <w:gridCol w:w="535"/>
        <w:gridCol w:w="566"/>
        <w:gridCol w:w="566"/>
        <w:gridCol w:w="56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PN5003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826A519-4702-4855-A451-8B2013981A0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