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Criminology &amp; Forensic Psychology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04/10/2017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04/02/2026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Criminology, Politics and Sociology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 &amp; Forensic Psychology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Criminology &amp; Forensic Psychology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Criminology &amp; Forensic Psychology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Criminology &amp; Forensic Psychology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UFCRI2FPY20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LF80</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 &amp; Forensic Psychology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Criminology &amp; Forensic Psychology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Criminology &amp; Forensic Psychology</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Criminology &amp; Forensic Psychology</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UFCRI2FPY55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 &amp; Forensic Psychology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Criminology &amp; Forensic Psychology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Criminology &amp; Forensic Psychology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Criminology &amp; Forensic Psychology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USCRI2FPY45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MsoPlain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Understanding the causes and consequences of crime, finding ways to prevent and mitigate the harms associated with crime, establishing the means of managing and rehabilitating offenders are among the concerns of criminologists and forensic psychologists.  This programme enables students to study crime and criminal justice from the perspectives of these two cognate academic disciplines to develop a fully informed understanding of the social, psychological and personal contexts of crime and victimisation and of the policy responses to crime and deviance.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 the first year of the course (Level 4) students are introduced to key concepts in criminological theory and forensic psychology; and to the institutions, processes and legal foundations of the criminal justice system in England and Wales.  Students learn core social research skills that enable them to engage with the empirical natures of criminology and psychology; and prepare them for their own research work as they advance through the course. In the second year (Level 5) students build on core competencies to develop their knowledge and understanding through the study of policing and punishment as essential dimensions of the criminal justice system, and the study of mental health as a factor in the aetiology of antisocial and criminal behaviour.  Alongside these core foci students begin to develop their own profile of interests through the selection of specialist modules in particular research areas of the disciplines.  Specialist modules reflect the research interests and expertise of staff and include modules from cognate areas in the broader Social Sciences thereby introducing students to the diverse nature of the study of crime and justice in socio-political context. In the third year (Level 6) students deepen their understanding complex nature of crime and responses to it.  They consider crime as a transnational phenomenon and explore theoretical and practical approaches to investigative methods used in tackling crime.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Throughout, the course emphasises the importance of students acquiring a socially grounded approach towards crime and justice via opportunities to undertake community-based fieldwork, visits and engaging in classes and events led by practitioner guest speakers.  Students are encouraged to experience work with practitioners, advocates or campaigners through volunteering, and are encouraged to develop their knowledge and participation of 'real world' Criminology and Forensic Psychology. The programme offers built-in opportunities in at each Level to allow for such engagement, culminating in Level 6, where students are enabled to develop their dedicated area of interest through either, undertaking the Dissertation (SO6029) OR to undertake an Applied Social Science Work/ Volunteering Placement in SO6037.</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At the heart of the programme is a recognition that the study of criminology and forensic psychology incorporates a range of key skills including complex problem-solving, project management, reaching design and information retrieval, as well as negotiation and communication skills, all of which are crucial to future graduate employability.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 addition to the structure and content set out above, our Criminology and Forensic Psychology programme recognizes the values of learning and knowledge exchange that comes through engaging in work and community placements, and through study in different cultural and educational contexts.  Students therefore have an option to study abroad year as part of the accredited programme, replacing Level 5 options with recognized modules offered at one or two of Kingston University’s international partner institutions (including institutions based in the USA, Australia, New Zealand and Europe).  Alternatively, students may choose to extend their programme to include an additional study abroad year in between Level 5 and 6, undertaking modules offered by partner institutions to broaden knowledge and experience.  Students registered on the sandwich route undertake a year-long work placement at the end of Level 5 to which they apply their criminology and/or sociological knowledge.  This enables students to explore career interests whilst deepening and embedding learning in real world contexts.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Upon graduation students will have gained the academic and practical experience to enable them to develop career paths in a range of areas connected directly and indirectly with criminal justice systems, as well as other ‘people-orientated’ professions.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programme are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Introduce students to the cognate fields of criminology and forensic psychology and promote an enthusiasm for knowledge and understanding within these disciplines.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develop a critical understanding of criminological and psychological theories of crime, crime control and punishment.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Introduce students to the significance of the interdependence of theory and evidence and of the relevance of criminology and forensic psychology to real world problems.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critical understanding concerning the application of psychological research into developing and enhancing techniques relevant to forensic psychology.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students have a sound knowledge of the institutions, processes and legal foundations of the criminal justice system in England and Wales.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Introduce students to the history, culture and techniques of policing and investigative processes.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knowledge, understanding and skills to critically engage with debates about the causes of crime and responses to crime.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Promote scholarship by offering students opportunities to acquire skills and operational practice in the conduct of research projects.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develop a range of generic and transferable skills in written and oral communication, independent learning, teamwork, information technology, numeracy, project management, information retrieval, reasoning and evaluation of evidence.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Raise students’ awareness of ethical issues and their appropriate resolution in criminological and psychological research.</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a sense of civic contribution and participation by offering students the opportunity to engage with and work alongside practitioners, policy makers, service users and providers.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and communicate a comprehensive knowledge of the institutions, processes, principles and legal foundations of the Criminal Justice System in England and Wales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Construct clear, logical, and critically informed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be independent and autonomous learners and to engage in reflective practice to support future career ambitions.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key concepts and theoretical approaches which have been developed in relation to understanding crime, victimisation, harm and responses to crime.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Formulate questions, undertake systematic management of empirical data and complex factual information and develop problem solving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effective interpersonal and team working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construction and influence of representations of crime and describe societal problems associated with crime, harm and crime control.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and analyse information, data, and evidence in relation to crime, victimisation, criminal justice and related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Produce and communicate data and evidence in a range of formats for both academic and professional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local, national, and international contexts of crime, victimisation, and policy responses.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contextualise, and critically evaluate social and criminological problems and policies.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Collect, read, select, extract, and collate information from a range of primary and secondary sources including written, spoken, or other appropriate 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detailed understanding of the methods and principles of social research as applicable to criminology and criminal justice topics, and of the ethical principles governing such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Deconstruct, explain, and critically evaluate theoretical concepts, ideas, and arguments as they pertain to the subject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communicate effectively through oral, written, and visual mediums to an identified target audience in a wide range of situations and increasingly complex contexts..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scientific underpinnings, major theories and key concepts deployed in forensic psychology and critical understanding of processes of an influence on psychological functioning.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use, adapt and develop digital skills to solve problems, create solutions and communicate outcomes.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w:t>
      </w:r>
      <w:r w:rsidRPr="2030048C">
        <w:rPr>
          <w:rFonts w:ascii="Arial" w:eastAsia="Arial" w:hAnsi="Arial" w:cs="Arial"/>
          <w:color w:val="000000" w:themeColor="text1" w:themeShade="FF" w:themeTint="FF"/>
          <w:sz w:val="24"/>
          <w:szCs w:val="24"/>
        </w:rPr>
        <w:t>ogramme is offered in full-time </w:t>
      </w:r>
      <w:r w:rsidRPr="2030048C">
        <w:rPr>
          <w:rFonts w:ascii="Arial" w:eastAsia="Arial" w:hAnsi="Arial" w:cs="Arial"/>
          <w:color w:val="000000" w:themeColor="text1" w:themeShade="FF" w:themeTint="FF"/>
          <w:sz w:val="24"/>
          <w:szCs w:val="24"/>
        </w:rPr>
        <w:t>mode</w:t>
      </w:r>
      <w:r w:rsidRPr="2030048C">
        <w:rPr>
          <w:rFonts w:ascii="Arial" w:eastAsia="Arial" w:hAnsi="Arial" w:cs="Arial"/>
          <w:color w:val="000000" w:themeColor="text1" w:themeShade="FF" w:themeTint="FF"/>
          <w:sz w:val="24"/>
          <w:szCs w:val="24"/>
        </w:rPr>
        <w:t xml:space="preserve">, and leads to the award of </w:t>
      </w:r>
      <w:r w:rsidRPr="2030048C">
        <w:rPr>
          <w:rFonts w:ascii="Arial" w:eastAsia="Arial" w:hAnsi="Arial" w:cs="Arial"/>
          <w:color w:val="000000" w:themeColor="text1" w:themeShade="FF" w:themeTint="FF"/>
          <w:sz w:val="24"/>
          <w:szCs w:val="24"/>
        </w:rPr>
        <w:t>BSc Hons Criminology &amp; Forensic Psychology</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full-time programme is also offered</w:t>
      </w:r>
      <w:r w:rsidRPr="2030048C">
        <w:rPr>
          <w:rFonts w:ascii="Arial" w:eastAsia="Arial" w:hAnsi="Arial" w:cs="Arial"/>
          <w:color w:val="000000" w:themeColor="text1" w:themeShade="FF" w:themeTint="FF"/>
          <w:sz w:val="24"/>
          <w:szCs w:val="24"/>
        </w:rPr>
        <w:t xml:space="preserve"> with an Professional Placement route, which enables students to undertake a work placement in between Level 5 and 6.</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xml:space="preserve">Entry is normally at </w:t>
      </w:r>
      <w:r w:rsidRPr="2030048C">
        <w:rPr>
          <w:rFonts w:ascii="Arial" w:eastAsia="Arial" w:hAnsi="Arial" w:cs="Arial"/>
          <w:color w:val="000000" w:themeColor="text1" w:themeShade="FF" w:themeTint="FF"/>
          <w:sz w:val="24"/>
          <w:szCs w:val="24"/>
        </w:rPr>
        <w:t>L</w:t>
      </w:r>
      <w:r w:rsidRPr="2030048C">
        <w:rPr>
          <w:rFonts w:ascii="Arial" w:eastAsia="Arial" w:hAnsi="Arial" w:cs="Arial"/>
          <w:color w:val="000000" w:themeColor="text1" w:themeShade="FF" w:themeTint="FF"/>
          <w:sz w:val="24"/>
          <w:szCs w:val="24"/>
        </w:rPr>
        <w:t>evel 4 wi</w:t>
      </w:r>
      <w:r w:rsidRPr="2030048C">
        <w:rPr>
          <w:rFonts w:ascii="Arial" w:eastAsia="Arial" w:hAnsi="Arial" w:cs="Arial"/>
          <w:color w:val="000000" w:themeColor="text1" w:themeShade="FF" w:themeTint="FF"/>
          <w:sz w:val="24"/>
          <w:szCs w:val="24"/>
        </w:rPr>
        <w:t>th A-level or equivalent qualifications.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Transfer from a similar </w:t>
      </w:r>
      <w:r w:rsidRPr="2030048C">
        <w:rPr>
          <w:rFonts w:ascii="Arial" w:eastAsia="Arial" w:hAnsi="Arial" w:cs="Arial"/>
          <w:color w:val="000000" w:themeColor="text1" w:themeShade="FF" w:themeTint="FF"/>
          <w:sz w:val="24"/>
          <w:szCs w:val="24"/>
        </w:rPr>
        <w:t>course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is possible at </w:t>
      </w:r>
      <w:r w:rsidRPr="2030048C">
        <w:rPr>
          <w:rFonts w:ascii="Arial" w:eastAsia="Arial" w:hAnsi="Arial" w:cs="Arial"/>
          <w:color w:val="000000" w:themeColor="text1" w:themeShade="FF" w:themeTint="FF"/>
          <w:sz w:val="24"/>
          <w:szCs w:val="24"/>
        </w:rPr>
        <w:t>L</w:t>
      </w:r>
      <w:r w:rsidRPr="2030048C">
        <w:rPr>
          <w:rFonts w:ascii="Arial" w:eastAsia="Arial" w:hAnsi="Arial" w:cs="Arial"/>
          <w:color w:val="000000" w:themeColor="text1" w:themeShade="FF" w:themeTint="FF"/>
          <w:sz w:val="24"/>
          <w:szCs w:val="24"/>
        </w:rPr>
        <w:t>evel 5</w:t>
      </w:r>
      <w:r w:rsidRPr="2030048C">
        <w:rPr>
          <w:rFonts w:ascii="Arial" w:eastAsia="Arial" w:hAnsi="Arial" w:cs="Arial"/>
          <w:color w:val="000000" w:themeColor="text1" w:themeShade="FF" w:themeTint="FF"/>
          <w:sz w:val="24"/>
          <w:szCs w:val="24"/>
        </w:rPr>
        <w:t xml:space="preserve"> with passes in comparable L</w:t>
      </w:r>
      <w:r w:rsidRPr="2030048C">
        <w:rPr>
          <w:rFonts w:ascii="Arial" w:eastAsia="Arial" w:hAnsi="Arial" w:cs="Arial"/>
          <w:color w:val="000000" w:themeColor="text1" w:themeShade="FF" w:themeTint="FF"/>
          <w:sz w:val="24"/>
          <w:szCs w:val="24"/>
        </w:rPr>
        <w:t>evel 4 modules – but is at the discretion of the course team.</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Intake is normally in September.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the Introduction to Research Methods module.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the Researching Social Problems (Explore) module.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Typically a student must complete 120 credits at each level.</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All students will be provided with the University regulations and specific additions that are sometimes required for accreditation by outside bodies (e.</w:t>
      </w:r>
      <w:r w:rsidRPr="2030048C">
        <w:rPr>
          <w:rFonts w:ascii="Arial" w:eastAsia="Arial" w:hAnsi="Arial" w:cs="Arial"/>
          <w:color w:val="000000" w:themeColor="text1" w:themeShade="FF" w:themeTint="FF"/>
          <w:sz w:val="24"/>
          <w:szCs w:val="24"/>
        </w:rPr>
        <w:t>g. professional or statutory bodies that confer professional accreditation).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information on Foundation degree modules, please refer to the Foundation Year in Social and Behavioural Sciences programme specification.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 &amp; Forensic Psychology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Criminology &amp; Forensic Psychology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Crime, Law and Justice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Foundations in Criminological Theory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Forensic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Research Methods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SO4006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This course permits progression from level 4 to level 5 with 90 credits at level 4 or above</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course at this point who have successfully completed 120 credits are eligible for the award of Certificate of Higher Education in Criminology &amp; Forensic Psychology.</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Criminology &amp; Forensic Psychology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Crime, Media and Culture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Justice: Policing and Punishment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Forensic Mental Health and Criminal Behaviour</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Researching Social Problems (Explore)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This course permits progression from level 5 to level 6 with 90 credits at level 4 or above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are eligible for the award of Diploma of Higher Education in Criminology and Forensic Psychology.</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Criminology &amp; Forensic Psychology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Global Crime and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Psychology of Investigations and Cyber-Behaviour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Youth Crime and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 &amp; Forensic Psychology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 &amp; Forensic Psychology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Criminology &amp; Forensic Psychology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PN5003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plus the placement module, are eligible for the award of Diploma of Higher Education with Professional Placement.</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26"/>
        <w:gridCol w:w="215"/>
        <w:gridCol w:w="535"/>
        <w:gridCol w:w="566"/>
        <w:gridCol w:w="551"/>
        <w:gridCol w:w="566"/>
        <w:gridCol w:w="566"/>
        <w:gridCol w:w="535"/>
        <w:gridCol w:w="566"/>
        <w:gridCol w:w="566"/>
        <w:gridCol w:w="543"/>
        <w:gridCol w:w="543"/>
        <w:gridCol w:w="535"/>
        <w:gridCol w:w="566"/>
        <w:gridCol w:w="566"/>
        <w:gridCol w:w="56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PN5003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soPlainText">
    <w:name w:val="MsoPlainText"/>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826A519-4702-4855-A451-8B2013981A0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