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UFIBU1BU20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UFIBU1BU45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UFIBU1BU55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European Foundation for Management Development (EFMD)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Equip students with a strong foundation in </w:t>
      </w:r>
      <w:r w:rsidRPr="2030048C">
        <w:rPr>
          <w:rStyle w:val="normaltextrun"/>
          <w:rFonts w:ascii="Arial" w:hAnsi="Arial" w:cs="Arial"/>
          <w:color w:val="000000"/>
          <w:sz w:val="24"/>
          <w:szCs w:val="24"/>
          <w:shd w:val="clear" w:color="auto" w:fill="FFFFFF"/>
        </w:rPr>
        <w:t xml:space="preserve">core </w:t>
      </w:r>
      <w:r w:rsidRPr="2030048C">
        <w:rPr>
          <w:rStyle w:val="normaltextrun"/>
          <w:rFonts w:ascii="Arial" w:hAnsi="Arial" w:cs="Arial"/>
          <w:color w:val="000000" w:themeColor="text1"/>
          <w:sz w:val="24"/>
          <w:szCs w:val="24"/>
          <w:shd w:val="clear" w:color="auto" w:fill="FFFFFF"/>
        </w:rPr>
        <w:t>business management principles</w:t>
      </w:r>
      <w:r w:rsidRPr="2030048C">
        <w:rPr>
          <w:rStyle w:val="normaltextrun"/>
          <w:rFonts w:ascii="Arial" w:hAnsi="Arial" w:cs="Arial"/>
          <w:color w:val="000000"/>
          <w:sz w:val="24"/>
          <w:szCs w:val="24"/>
          <w:shd w:val="clear" w:color="auto" w:fill="FFFFFF"/>
        </w:rPr>
        <w:t xml:space="preserve"> elements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students’ expertise in the principles and practice of global business, enabling them to respond to dynamic international business environments.</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students for graduate-level employment for business and management </w:t>
      </w:r>
      <w:r w:rsidRPr="2030048C">
        <w:rPr>
          <w:rStyle w:val="normaltextrun"/>
          <w:rFonts w:ascii="Arial" w:hAnsi="Arial" w:cs="Arial"/>
          <w:color w:val="000000"/>
          <w:sz w:val="24"/>
          <w:szCs w:val="24"/>
          <w:shd w:val="clear" w:color="auto" w:fill="FFFFFF"/>
        </w:rPr>
        <w:t>roles in all types of global organisations and sectors</w:t>
      </w:r>
      <w:r w:rsidRPr="2030048C">
        <w:rPr>
          <w:rStyle w:val="normaltextrun"/>
          <w:rFonts w:ascii="Arial" w:hAnsi="Arial" w:cs="Arial"/>
          <w:color w:val="000000" w:themeColor="text1"/>
          <w:sz w:val="24"/>
          <w:szCs w:val="24"/>
          <w:shd w:val="clear" w:color="auto" w:fill="FFFFFF"/>
        </w:rPr>
        <w:t>, further study, and lifelong learning embedding professional practice and industry engagement.</w:t>
      </w:r>
      <w:r w:rsidRPr="2030048C">
        <w:rPr>
          <w:rStyle w:val="normaltextrun"/>
          <w:rFonts w:ascii="Arial" w:hAnsi="Arial" w:cs="Arial"/>
          <w:i/>
          <w:iCs/>
          <w:color w:val="000000" w:themeColor="text1"/>
          <w:sz w:val="24"/>
          <w:szCs w:val="24"/>
          <w:shd w:val="clear" w:color="auto" w:fill="FFFFFF"/>
        </w:rPr>
        <w:t xml:space="preserv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global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areas of business and their interrelationships within an international and cross-cultural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sustainable value in global business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Identify and evaluate international business opportunities to create sustainable value and drive innovation across global markets.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functions and external environmental factors interrelate and influence organisational performance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and evaluate business information and other relevant sources to draw informed conclusions and make sound decisions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BS5014 Global Innovation, Sustainability and Responsibility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who are entering the course through the foundation year, please see the Foundation Year in Business programme specification for details about the foundation year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Global Innovation, Sustainability and Responsibility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Across Cultures and Borders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complete Professional Placement to exit with CertHE International Business with Professional Placement or DipHE International Business with Professional Placement</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 BSc International Business.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to receive the professional placement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and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5"/>
        <w:gridCol w:w="217"/>
        <w:gridCol w:w="571"/>
        <w:gridCol w:w="556"/>
        <w:gridCol w:w="556"/>
        <w:gridCol w:w="554"/>
        <w:gridCol w:w="2"/>
        <w:gridCol w:w="556"/>
        <w:gridCol w:w="571"/>
        <w:gridCol w:w="556"/>
        <w:gridCol w:w="547"/>
        <w:gridCol w:w="553"/>
        <w:gridCol w:w="3"/>
        <w:gridCol w:w="547"/>
        <w:gridCol w:w="547"/>
        <w:gridCol w:w="547"/>
        <w:gridCol w:w="547"/>
        <w:gridCol w:w="54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is only one approved entry for this programme -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E345F91-4175-431A-B184-2BFB8F633C8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