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Applied Business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06/08/2023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Corndel Limited,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Applied Business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Applied Business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 HE Applied Business Management</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Applied Business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Corndel Limited,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Corndel Limited,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Distance Learning</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Distance Learning</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30 months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Distance Learning</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45 months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GCSE English and Maths grade 4 – 9 (or equivalent) • Typical offers at 104 UCAS Points and/or Successfully passing Corndel’s Sova suitability assessment / be nominated by an employer. – note entry requirements may vary by route. • Relevant employment</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BSc (Hons) Applied Business Management aims to:</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a dynamic and practical learning environment to enable learners to acquire and apply management and leadership skills to real world contexts and situations;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an understanding of strategic management and the role of key business functions including finance, sales and marketing, operations and HR to achieving strategic organisational aims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knowledge, skills and behaviours to enable engagement with current business issues and challenges through a lens of ethics, sustainability, and responsibility.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 Critique and employ a wide range of</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Business and Management theories,</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theories, concepts and skills.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reflect upon business and</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management issues, concepts,</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theories and perspectives relevant to</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the subject, developing &amp; evaluating</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complex arguments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evaluate and employ business and</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management theories and skills and techniques</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to achieve practical outcomes in real-world</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contexts / scenarios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Employ a range of digital tools to</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solve complex business problems</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and support excellent communication</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Employ a range of ideas that inform</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evidence-based decision making</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within a business context.</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collaboration processes to facilitate</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effective working relationships, share ideas and</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address complex challenges for mutual benefit</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political, social and</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environmental issues related to</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business contexts.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arguments and</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reasoning effectively, with a good</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understanding of audience and</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purpose within a business context</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evaluate and employ professional and</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ethical working practices, acting in the best</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interest of the organisation</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Create and implement solutions to</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complex business problems, using a</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range of problem-solving tools and</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techniques.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 Level 4 (all core) Core modules Module code Credit Value Level Management and Leadership Practice CM401 30 4 Using and Presenting Business Information CM402 30 4 Managing People and Teams CM403 30 4 Technology Innovation and Change CM404 30 4 This course permits progression from level 4 to level 5 with 90 credits at level 4 or above. The outstanding 30 credits from level 4 may be trailed into level 5 and must be passed before progression to level 6. Progression is subject to agreement by the PAB (AR10, Para 103). Students exiting the course at this point who have successfully completed 120 credits at level 4 or above are eligible for the award of Certificate of Higher Education Applied Business Management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5 (all core) This course permits progression from level 4 to level 5 with 90 credits at level 4 or above. Core modules Module code Credit Value Level Sales and Operational Planning CM501 30 5 Finance for Non-Financial Managers CM502 30 5 Collaborative Management Practice CM503 30 5 Managing Business Projects CM504 30 5 This course permits progression from level 5 to level 6 with 90 credits at level 5 or above. The outstanding 30 credits from level 5 may be trailed into level 6 and must be passed before consideration for an award. Progression is subject to agreement by the PAB (AR10, Para 105). Students exiting the programme at this point who have successfully completed 120 credits at level 5 or above are eligible for the award of Diploma of Higher Education in Applied Business Management. Level 6 Core modules Module code Credit Value Level Contemporary Issues in Business and Management CM601 30 6 Strategic Management CM602 30 6 Synoptic Project: Research CM603 30 6 Synoptic Project: Development CM604 30 6 Level 6 requires the completion of the modules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Applied Business Management</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Applied Business Management</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Management and Leadership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BH4401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Managing People and Teams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BH4403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Technology Innovation and Change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BH4404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Using and Presenting Business Information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BH4402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may be trailed into level 5 and must be passed before progression to level 6. Progression is subject to agreement by the PAB (AR10, Para 103).</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Applied Business Management.</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Applied Business Management</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Collaborative Management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BH5503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Finance for Non-Financial Managers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BH5502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Managing Business Projects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BH5504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Sales and Operational Planning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BH5501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may be trailed into level 6 and must be passed before consideration for an award. Progression is subject to agreement by the PAB (AR10, Para 105). Students exiting the programme at this point who have successfully completed 120 credits at level 5 or above are eligible for the award of Diploma of Higher Education in Applied Business Management.</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Applied Business Management</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Contemporary Issues in Business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BH6601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Strategic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BH6602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Synoptic Project: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BH6604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Synoptic Project: Research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BH6603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the modules.</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BSc (Hons) Applied Business Management programme provides an innovative and dynamic learning environment for students to enable both flexibility through asynchronous AQSH: Template C4 2022-23 Page 11 of 16 activities and facilitated learning support in the synchronous learning activities. It combines academic learning with a level 6 Chartered Manager degree apprenticeship. The programme is structured over 12 modules each covering a 10 week teaching and assessment block. Principles of teaching, Learning, Assessment and Support is provided below: Asynchronous e-learning materials and lectures Asynchronous learning activities for each module accessed flexibly on-demand: o e-Learning lessons: these weekly activities provide specialist content for each module including theory, models, tools and techniques. It incorporates regular activities and exercises applied to the learner’s working environment that help to build practical understanding and provide evidence for the building of the apprenticeship portfolio. o Module Challenge: at the beginning of each module learners will be provided with a ‘module challenge’ that builds into an assignment submitted at the end of the block. o Lectures: there will usually be three per module and these provide an opportunity to introduce key features of a module, to deepen knowledge of a particular aspect of the module and to support assessment preparation for the Module Challenge.</w:t>
      </w:r>
    </w:p>
    <w:p w:rsidRPr="2030048C" w:rsidP="2030048C">
      <w:pPr>
        <w:rPr>
          <w:rFonts w:ascii="Arial" w:eastAsia="Arial" w:hAnsi="Arial" w:cs="Arial"/>
          <w:sz w:val="24"/>
          <w:szCs w:val="24"/>
        </w:rPr>
      </w:pPr>
      <w:r w:rsidRPr="2030048C">
        <w:rPr>
          <w:rFonts w:ascii="Arial" w:eastAsia="Arial" w:hAnsi="Arial" w:cs="Arial"/>
          <w:sz w:val="24"/>
          <w:szCs w:val="24"/>
        </w:rPr>
        <w:t>Synchronous Workshops, Peer Learning Activity and Academic and Professional Skills Synchronous learning activities for each module scheduled in advance for interactive learning: o Facilitated specialist workshops: these support the development of understanding of the specialist content in groups that run three times for each module (1-1.5 hours per session). o Peer learning activity: organised for smaller groups students to enable co-creation of learning supported by a facilitator three times per module (1 hour per session) o Academic and professional skills sessions: these provide specific skills that are tailored to each module to develop skills for specific activities and for the assessment. For example a session could include an activity such as: Advanced Excel spreadsheet skills, academic writing and referencing, data management dependent on the module (1 hour per session). Additionally, all students are provided with frequent one-to-one business coaching throughout the programme. Module Challenges and Authentic Assessment The Course aims for each assessment where possible to reflect an ‘authentic’ business experience, providing opportunities for learners to build skills and experience that are valuable in the workplace.</w:t>
      </w:r>
    </w:p>
    <w:p w:rsidRPr="2030048C" w:rsidP="2030048C">
      <w:pPr>
        <w:rPr>
          <w:rFonts w:ascii="Arial" w:eastAsia="Arial" w:hAnsi="Arial" w:cs="Arial"/>
          <w:sz w:val="24"/>
          <w:szCs w:val="24"/>
        </w:rPr>
      </w:pPr>
      <w:r w:rsidRPr="2030048C">
        <w:rPr>
          <w:rFonts w:ascii="Arial" w:eastAsia="Arial" w:hAnsi="Arial" w:cs="Arial"/>
          <w:sz w:val="24"/>
          <w:szCs w:val="24"/>
        </w:rPr>
        <w:t>The initial challenge set at the beginning of each module will lead to an assessment that is submitted at the end of the teaching and learning block for that module. Examples of authentic assessment could include: o An in-depth personal analysis and reflection on practice, identifying key areas for personal development as a management professional, with the creation of a dynamic Personal Development Plan that will be reviewed throughout the programme o Using a range of theory and models, review talent management processes in your own organisation and critically discuss how this can influence organisational performance. Identify areas for development and provide recommendations with guidance on how these can be implemented within the organisation o Prepare presentation on the key benefits of coaching and mentoring for developing an inclusive culture that you could share with your team and include an annotated bibliography Write a Short Journalistic Article on an area of technological change that could influence future strategy in your organisation. Professional Writing Activity - provide a briefing for your team on the importance of corporate governance and ethical decision-making - use any format of your choice that addresses audience and purpose such as voice over presentation, infographic, briefing, podcast - must include storyboard or communication plan o Create a business canvas model to highlight requirements for a sales and operational plan, highlighting any issues that might arise and how these can be addressed using theory of operational management and monitoring processes o Learners will have the opportunity to use theoretical skills in the workplace and, use experience and knowledge gained while working through the formative and summative assessment which is designed to ensure it can be contextualised by the learner’s employment context. Learners’ Professional Development Expert (PDE) will support the acquisition and application of, skills and knowledge in the workplace as part of their regular 1:1 meetings and the quarterly reviews with employers and learners.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Corndel Students are supported by:</w:t>
      </w:r>
    </w:p>
    <w:p w:rsidRPr="2030048C" w:rsidP="2030048C">
      <w:pPr>
        <w:rPr>
          <w:rFonts w:ascii="Arial" w:eastAsia="Arial" w:hAnsi="Arial" w:cs="Arial"/>
          <w:sz w:val="24"/>
          <w:szCs w:val="24"/>
        </w:rPr>
      </w:pPr>
      <w:r w:rsidRPr="2030048C">
        <w:rPr>
          <w:rFonts w:ascii="Arial" w:eastAsia="Arial" w:hAnsi="Arial" w:cs="Arial"/>
          <w:sz w:val="24"/>
          <w:szCs w:val="24"/>
        </w:rPr>
        <w:t>• PDEs are the cornerstone of Corndel’s personalised delivery model, each learner is allocated to a PDE who they meet frequently. The PDE supports learners to contextualise their learning within their role, providing formative feedback to support threshold and stretch attainment, and acting as the first port of call for a broad range of student support requirements. Students will develop an individual learning plan with their PDE which is regular updated and progress evaluated against.</w:t>
      </w:r>
    </w:p>
    <w:p w:rsidRPr="2030048C" w:rsidP="2030048C">
      <w:pPr>
        <w:rPr>
          <w:rFonts w:ascii="Arial" w:eastAsia="Arial" w:hAnsi="Arial" w:cs="Arial"/>
          <w:sz w:val="24"/>
          <w:szCs w:val="24"/>
        </w:rPr>
      </w:pPr>
      <w:r w:rsidRPr="2030048C">
        <w:rPr>
          <w:rFonts w:ascii="Arial" w:eastAsia="Arial" w:hAnsi="Arial" w:cs="Arial"/>
          <w:sz w:val="24"/>
          <w:szCs w:val="24"/>
        </w:rPr>
        <w:t>• Students will have access to Corndel’s extensive online line learning materials via the virtual learning environment, including access to e-book versions of texts within module reading lists and access to journal collections.</w:t>
      </w:r>
    </w:p>
    <w:p w:rsidRPr="2030048C" w:rsidP="2030048C">
      <w:pPr>
        <w:rPr>
          <w:rFonts w:ascii="Arial" w:eastAsia="Arial" w:hAnsi="Arial" w:cs="Arial"/>
          <w:sz w:val="24"/>
          <w:szCs w:val="24"/>
        </w:rPr>
      </w:pPr>
      <w:r w:rsidRPr="2030048C">
        <w:rPr>
          <w:rFonts w:ascii="Arial" w:eastAsia="Arial" w:hAnsi="Arial" w:cs="Arial"/>
          <w:sz w:val="24"/>
          <w:szCs w:val="24"/>
        </w:rPr>
        <w:t>• PDEs also signpost additional learning and support via Corndel’s support for skills and Qwell who support student mental health and wellbeing.</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rPr>
          <w:rFonts w:ascii="Arial" w:eastAsia="Arial" w:hAnsi="Arial" w:cs="Arial"/>
          <w:sz w:val="24"/>
          <w:szCs w:val="24"/>
        </w:rPr>
      </w:pPr>
      <w:r w:rsidRPr="2030048C">
        <w:rPr>
          <w:rFonts w:ascii="Arial" w:eastAsia="Arial" w:hAnsi="Arial" w:cs="Arial"/>
          <w:sz w:val="24"/>
          <w:szCs w:val="24"/>
        </w:rPr>
        <w:t>• External examiners • Boards of study with student representation • Annual Monitoring and Enhancement • Continuous Monitoring of courses through the Kingston Course Enhancement Programme (KCEP+) • Student evaluation including Module Evaluation Questionnaires (MEQs), level surveys and the National Student Survey (NSS) • Moderation policies • 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78"/>
        <w:gridCol w:w="246"/>
        <w:gridCol w:w="1"/>
        <w:gridCol w:w="631"/>
        <w:gridCol w:w="1"/>
        <w:gridCol w:w="631"/>
        <w:gridCol w:w="1"/>
        <w:gridCol w:w="631"/>
        <w:gridCol w:w="1"/>
        <w:gridCol w:w="631"/>
        <w:gridCol w:w="1"/>
        <w:gridCol w:w="631"/>
        <w:gridCol w:w="1"/>
        <w:gridCol w:w="631"/>
        <w:gridCol w:w="1"/>
        <w:gridCol w:w="631"/>
        <w:gridCol w:w="1"/>
        <w:gridCol w:w="631"/>
        <w:gridCol w:w="1"/>
        <w:gridCol w:w="1"/>
        <w:gridCol w:w="630"/>
        <w:gridCol w:w="1"/>
        <w:gridCol w:w="631"/>
        <w:gridCol w:w="1"/>
        <w:gridCol w:w="631"/>
        <w:gridCol w:w="1"/>
        <w:gridCol w:w="63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BH4401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BH4402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BH4403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BH4404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BH5501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BH5502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BH5503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BH5504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BH6601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BH6602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BH6603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BH6604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4B4580B-89E3-4D2A-BDCD-875212DAF63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