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South Thames Colleges Group (Kingston College),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Business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K82/KC22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minimum IELTS score of </w:t>
            </w:r>
            <w:r w:rsidRPr="2030048C">
              <w:rPr>
                <w:rStyle w:val="normaltextrun"/>
                <w:rFonts w:ascii="Arial" w:eastAsia="Arial" w:hAnsi="Arial" w:cs="Arial"/>
                <w:b w:val="0"/>
                <w:bCs w:val="0"/>
                <w:color w:val="000000"/>
                <w:sz w:val="22"/>
                <w:szCs w:val="22"/>
                <w:shd w:val="clear" w:color="auto" w:fill="FFFFFF"/>
              </w:rPr>
              <w:t>5.5</w:t>
            </w:r>
            <w:r w:rsidRPr="2030048C">
              <w:rPr>
                <w:rStyle w:val="normaltextrun"/>
                <w:rFonts w:ascii="Arial" w:eastAsia="Arial" w:hAnsi="Arial" w:cs="Arial"/>
                <w:b w:val="0"/>
                <w:bCs w:val="0"/>
                <w:color w:val="000000"/>
                <w:sz w:val="22"/>
                <w:szCs w:val="22"/>
                <w:shd w:val="clear" w:color="auto" w:fill="FFFFFF"/>
              </w:rPr>
              <w:t xml:space="preserve">, TOEFL </w:t>
            </w:r>
            <w:r w:rsidRPr="2030048C">
              <w:rPr>
                <w:rStyle w:val="normaltextrun"/>
                <w:rFonts w:ascii="Arial" w:eastAsia="Arial" w:hAnsi="Arial" w:cs="Arial"/>
                <w:b w:val="0"/>
                <w:bCs w:val="0"/>
                <w:color w:val="000000"/>
                <w:sz w:val="22"/>
                <w:szCs w:val="22"/>
                <w:shd w:val="clear" w:color="auto" w:fill="FFFFFF"/>
              </w:rPr>
              <w:t>70</w:t>
            </w:r>
            <w:r w:rsidRPr="2030048C">
              <w:rPr>
                <w:rStyle w:val="normaltextrun"/>
                <w:rFonts w:ascii="Arial" w:eastAsia="Arial" w:hAnsi="Arial" w:cs="Arial"/>
                <w:b w:val="0"/>
                <w:bCs w:val="0"/>
                <w:color w:val="000000"/>
                <w:sz w:val="22"/>
                <w:szCs w:val="22"/>
                <w:shd w:val="clear" w:color="auto" w:fill="FFFFFF"/>
              </w:rPr>
              <w:t xml:space="preserve"> or equivalent is required for those for whom English is not their first language.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Entry is </w:t>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color w:val="000000"/>
                <w:sz w:val="22"/>
                <w:szCs w:val="22"/>
                <w:shd w:val="clear" w:color="auto" w:fill="FFFFFF"/>
              </w:rPr>
              <w:t xml:space="preserve">t Level </w:t>
            </w:r>
            <w:r w:rsidRPr="2030048C">
              <w:rPr>
                <w:rStyle w:val="normaltextrun"/>
                <w:rFonts w:ascii="Arial" w:eastAsia="Arial" w:hAnsi="Arial" w:cs="Arial"/>
                <w:b w:val="0"/>
                <w:bCs w:val="0"/>
                <w:color w:val="000000"/>
                <w:sz w:val="22"/>
                <w:szCs w:val="22"/>
                <w:shd w:val="clear" w:color="auto" w:fill="FFFFFF"/>
              </w:rPr>
              <w:t>6</w:t>
            </w:r>
            <w:r w:rsidRPr="2030048C">
              <w:rPr>
                <w:rStyle w:val="normaltextrun"/>
                <w:rFonts w:ascii="Arial" w:eastAsia="Arial" w:hAnsi="Arial" w:cs="Arial"/>
                <w:b w:val="0"/>
                <w:bCs w:val="0"/>
                <w:color w:val="000000"/>
                <w:sz w:val="22"/>
                <w:szCs w:val="22"/>
                <w:shd w:val="clear" w:color="auto" w:fill="FFFFFF"/>
              </w:rPr>
              <w:t xml:space="preserve"> with</w:t>
            </w:r>
            <w:r w:rsidRPr="2030048C">
              <w:rPr>
                <w:rStyle w:val="normaltextrun"/>
                <w:rFonts w:ascii="Arial" w:eastAsia="Arial" w:hAnsi="Arial" w:cs="Arial"/>
                <w:b w:val="0"/>
                <w:bCs w:val="0"/>
                <w:color w:val="000000"/>
                <w:sz w:val="22"/>
                <w:szCs w:val="22"/>
                <w:shd w:val="clear" w:color="auto" w:fill="FFFFFF"/>
              </w:rPr>
              <w:t xml:space="preserve"> a full level 4 and level 5 business qualification. This will typically be from an approved HND in Business qualification, e.g. Pearson compliant. It is important that 120 credits are gained at level 4, and 120 credits are gained at level 5</w:t>
            </w: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Arial" w:eastAsia="Arial" w:hAnsi="Arial" w:cs="Arial"/>
                <w:b w:val="0"/>
                <w:bCs w:val="0"/>
                <w:color w:val="000000"/>
                <w:sz w:val="22"/>
                <w:szCs w:val="22"/>
                <w:shd w:val="clear" w:color="auto" w:fill="FFFFFF"/>
              </w:rPr>
              <w:t xml:space="preserve"> Other equivalent Level 4</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&amp;</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5 qualifications are accepted e.g. Foundation Degree, and again students must have 120 credits at level 4 and 120 credits at level 5.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It is possible for foreign qualifications to be accepted, although equivalence will be checked with NARIC, and the international office</w:t>
            </w:r>
            <w:r w:rsidRPr="2030048C">
              <w:rPr>
                <w:rStyle w:val="normaltextrun"/>
                <w:rFonts w:ascii="Arial" w:eastAsia="Arial" w:hAnsi="Arial" w:cs="Arial"/>
                <w:b w:val="0"/>
                <w:bCs w:val="0"/>
                <w:color w:val="000000"/>
                <w:sz w:val="22"/>
                <w:szCs w:val="22"/>
                <w:shd w:val="clear" w:color="auto" w:fill="FFFFFF"/>
              </w:rPr>
              <w:t xml:space="preserve"> at Kingston College</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Students are also expected to have GCSE </w:t>
            </w:r>
            <w:r w:rsidRPr="2030048C">
              <w:rPr>
                <w:rStyle w:val="normaltextrun"/>
                <w:rFonts w:ascii="Arial" w:eastAsia="Arial" w:hAnsi="Arial" w:cs="Arial"/>
                <w:b w:val="0"/>
                <w:bCs w:val="0"/>
                <w:color w:val="000000"/>
                <w:sz w:val="22"/>
                <w:szCs w:val="22"/>
                <w:shd w:val="clear" w:color="auto" w:fill="FFFFFF"/>
              </w:rPr>
              <w:t>grade</w:t>
            </w:r>
            <w:r w:rsidRPr="2030048C">
              <w:rPr>
                <w:rStyle w:val="normaltextrun"/>
                <w:rFonts w:ascii="Arial" w:eastAsia="Arial" w:hAnsi="Arial" w:cs="Arial"/>
                <w:b w:val="0"/>
                <w:bCs w:val="0"/>
                <w:color w:val="000000"/>
                <w:sz w:val="22"/>
                <w:szCs w:val="22"/>
                <w:shd w:val="clear" w:color="auto" w:fill="FFFFFF"/>
              </w:rPr>
              <w:t xml:space="preserve"> 4</w:t>
            </w:r>
            <w:r w:rsidRPr="2030048C">
              <w:rPr>
                <w:rStyle w:val="normaltextrun"/>
                <w:rFonts w:ascii="Arial" w:eastAsia="Arial" w:hAnsi="Arial" w:cs="Arial"/>
                <w:b w:val="0"/>
                <w:bCs w:val="0"/>
                <w:color w:val="000000"/>
                <w:sz w:val="22"/>
                <w:szCs w:val="22"/>
                <w:shd w:val="clear" w:color="auto" w:fill="FFFFFF"/>
              </w:rPr>
              <w:t>/C</w:t>
            </w:r>
            <w:r w:rsidRPr="2030048C">
              <w:rPr>
                <w:rStyle w:val="normaltextrun"/>
                <w:rFonts w:ascii="Arial" w:eastAsia="Arial" w:hAnsi="Arial" w:cs="Arial"/>
                <w:b w:val="0"/>
                <w:bCs w:val="0"/>
                <w:color w:val="000000"/>
                <w:sz w:val="22"/>
                <w:szCs w:val="22"/>
                <w:shd w:val="clear" w:color="auto" w:fill="FFFFFF"/>
              </w:rPr>
              <w:t xml:space="preserve"> at both English Language and Mathematics.</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Students with a wide range of experience, and who have a level 4 and 5 qualification, but which may not be in </w:t>
            </w:r>
            <w:r w:rsidRPr="2030048C">
              <w:rPr>
                <w:rStyle w:val="normaltextrun"/>
                <w:rFonts w:ascii="Arial" w:eastAsia="Arial" w:hAnsi="Arial" w:cs="Arial"/>
                <w:b w:val="0"/>
                <w:bCs w:val="0"/>
                <w:color w:val="000000"/>
                <w:sz w:val="22"/>
                <w:szCs w:val="22"/>
                <w:shd w:val="clear" w:color="auto" w:fill="FFFFFF"/>
              </w:rPr>
              <w:t>B</w:t>
            </w:r>
            <w:r w:rsidRPr="2030048C">
              <w:rPr>
                <w:rStyle w:val="normaltextrun"/>
                <w:rFonts w:ascii="Arial" w:eastAsia="Arial" w:hAnsi="Arial" w:cs="Arial"/>
                <w:b w:val="0"/>
                <w:bCs w:val="0"/>
                <w:color w:val="000000"/>
                <w:sz w:val="22"/>
                <w:szCs w:val="22"/>
                <w:shd w:val="clear" w:color="auto" w:fill="FFFFFF"/>
              </w:rPr>
              <w:t xml:space="preserve">usiness, may be invited in for interview to discuss Recognition of Prior Learning. Here they will be able to discuss and demonstrate examples of relevant work experience which match to the typical L4 &amp; L5 </w:t>
            </w:r>
            <w:r w:rsidRPr="2030048C">
              <w:rPr>
                <w:rStyle w:val="normaltextrun"/>
                <w:rFonts w:ascii="Arial" w:eastAsia="Arial" w:hAnsi="Arial" w:cs="Arial"/>
                <w:b w:val="0"/>
                <w:bCs w:val="0"/>
                <w:color w:val="000000"/>
                <w:sz w:val="22"/>
                <w:szCs w:val="22"/>
                <w:shd w:val="clear" w:color="auto" w:fill="FFFFFF"/>
              </w:rPr>
              <w:t xml:space="preserve">requirements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of</w:t>
            </w:r>
            <w:r w:rsidRPr="2030048C">
              <w:rPr>
                <w:rStyle w:val="normaltextrun"/>
                <w:rFonts w:ascii="Arial" w:eastAsia="Arial" w:hAnsi="Arial" w:cs="Arial"/>
                <w:b w:val="0"/>
                <w:bCs w:val="0"/>
                <w:color w:val="000000"/>
                <w:sz w:val="22"/>
                <w:szCs w:val="22"/>
                <w:shd w:val="clear" w:color="auto" w:fill="FFFFFF"/>
              </w:rPr>
              <w:t xml:space="preserve"> the HND Business programme</w:t>
            </w:r>
            <w:r w:rsidRPr="2030048C">
              <w:rPr>
                <w:rStyle w:val="normaltextrun"/>
                <w:rFonts w:ascii="Arial" w:eastAsia="Arial" w:hAnsi="Arial" w:cs="Arial"/>
                <w:b w:val="0"/>
                <w:bCs w:val="0"/>
                <w:color w:val="000000"/>
                <w:sz w:val="22"/>
                <w:szCs w:val="22"/>
                <w:shd w:val="clear" w:color="auto" w:fill="FFFFFF"/>
              </w:rPr>
              <w:t xml:space="preserve"> together with the expected academic research skills relevant to entering study at Level 6.</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Intake is normally in September.</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Overall programme is not accredited, however, with the </w:t>
            </w:r>
            <w:r w:rsidRPr="2030048C">
              <w:rPr>
                <w:rStyle w:val="normaltextrun"/>
                <w:rFonts w:ascii="Arial" w:eastAsia="Arial" w:hAnsi="Arial" w:cs="Arial"/>
                <w:b w:val="0"/>
                <w:bCs w:val="0"/>
                <w:color w:val="000000"/>
                <w:sz w:val="22"/>
                <w:szCs w:val="22"/>
                <w:shd w:val="clear" w:color="auto" w:fill="FFFFFF"/>
              </w:rPr>
              <w:t>Digital Marketing module- BD6106</w:t>
            </w:r>
            <w:r w:rsidRPr="2030048C">
              <w:rPr>
                <w:rStyle w:val="normaltextrun"/>
                <w:rFonts w:ascii="Arial" w:eastAsia="Arial" w:hAnsi="Arial" w:cs="Arial"/>
                <w:b w:val="0"/>
                <w:bCs w:val="0"/>
                <w:color w:val="000000"/>
                <w:sz w:val="22"/>
                <w:szCs w:val="22"/>
                <w:shd w:val="clear" w:color="auto" w:fill="FFFFFF"/>
              </w:rPr>
              <w:t>, this</w:t>
            </w:r>
            <w:r w:rsidRPr="2030048C">
              <w:rPr>
                <w:rStyle w:val="normaltextrun"/>
                <w:rFonts w:ascii="Arial" w:eastAsia="Arial" w:hAnsi="Arial" w:cs="Arial"/>
                <w:b w:val="0"/>
                <w:bCs w:val="0"/>
                <w:color w:val="000000"/>
                <w:sz w:val="22"/>
                <w:szCs w:val="22"/>
                <w:shd w:val="clear" w:color="auto" w:fill="FFFFFF"/>
              </w:rPr>
              <w:t xml:space="preserve"> has been approved by the Institute of Direct and Digital Marketing-IDM</w:t>
            </w:r>
            <w:r w:rsidRPr="2030048C">
              <w:rPr>
                <w:rStyle w:val="normaltextrun"/>
                <w:rFonts w:ascii="Arial" w:eastAsia="Arial" w:hAnsi="Arial" w:cs="Arial"/>
                <w:b w:val="0"/>
                <w:bCs w:val="0"/>
                <w:color w:val="000000"/>
                <w:sz w:val="22"/>
                <w:szCs w:val="22"/>
                <w:shd w:val="clear" w:color="auto" w:fill="FFFFFF"/>
              </w:rPr>
              <w:t>.</w:t>
            </w:r>
          </w:p>
          <w:p w:rsidRPr="2030048C" w:rsidP="2030048C">
            <w:pPr>
              <w:pStyle w:val="p"/>
              <w:spacing w:before="0" w:after="0"/>
              <w:ind w:left="0" w:right="0"/>
              <w:rPr>
                <w:rStyle w:val="normaltextrun"/>
                <w:rFonts w:ascii="Arial" w:eastAsia="Arial" w:hAnsi="Arial" w:cs="Arial"/>
                <w:b w:val="0"/>
                <w:bCs w:val="0"/>
                <w:i/>
                <w:iCs/>
                <w:color w:val="FF0000"/>
                <w:sz w:val="22"/>
                <w:szCs w:val="22"/>
                <w:shd w:val="clear" w:color="auto" w:fill="FFFFFF"/>
              </w:rPr>
            </w:pP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main features of this programme: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all students with an in-depth knowledge and understanding of the core elements of business and management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develop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intellectual skills necessary to contribute to effective business practice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subject related practical skills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research, further study and lifelong learning by developing their intellectual, practical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intellectual skills necessary to contribute to effective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in-depth skills in a specialist business field via the selection of option modules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organisational leadership and management both as a subject of study and as a ﬁeld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critical thinking in the area of strategic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 xml:space="preserve">Level 6 top-up </w:t>
      </w:r>
      <w:r w:rsidRPr="2030048C">
        <w:rPr>
          <w:rFonts w:ascii="Arial" w:eastAsia="Arial" w:hAnsi="Arial" w:cs="Arial"/>
          <w:color w:val="000000" w:themeColor="text1" w:themeShade="FF" w:themeTint="FF"/>
          <w:sz w:val="24"/>
          <w:szCs w:val="24"/>
        </w:rPr>
        <w:t xml:space="preserve">programme </w:t>
      </w:r>
      <w:r w:rsidRPr="2030048C">
        <w:rPr>
          <w:rFonts w:ascii="Arial" w:eastAsia="Arial" w:hAnsi="Arial" w:cs="Arial"/>
          <w:color w:val="000000" w:themeColor="text1" w:themeShade="FF" w:themeTint="FF"/>
          <w:sz w:val="24"/>
          <w:szCs w:val="24"/>
        </w:rPr>
        <w:t xml:space="preserve">consists of </w:t>
      </w:r>
      <w:r w:rsidRPr="2030048C">
        <w:rPr>
          <w:rFonts w:ascii="Arial" w:eastAsia="Arial" w:hAnsi="Arial" w:cs="Arial"/>
          <w:color w:val="000000" w:themeColor="text1" w:themeShade="FF" w:themeTint="FF"/>
          <w:sz w:val="24"/>
          <w:szCs w:val="24"/>
        </w:rPr>
        <w:t>four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(30 credit)</w:t>
      </w:r>
      <w:r w:rsidRPr="2030048C">
        <w:rPr>
          <w:rFonts w:ascii="Arial" w:eastAsia="Arial" w:hAnsi="Arial" w:cs="Arial"/>
          <w:color w:val="000000" w:themeColor="text1" w:themeShade="FF" w:themeTint="FF"/>
          <w:sz w:val="24"/>
          <w:szCs w:val="24"/>
        </w:rPr>
        <w:t>, totalling 120 credits at level 6.</w:t>
      </w:r>
      <w:r w:rsidRPr="2030048C">
        <w:rPr>
          <w:rFonts w:ascii="Arial" w:eastAsia="Arial" w:hAnsi="Arial" w:cs="Arial"/>
          <w:color w:val="000000" w:themeColor="text1" w:themeShade="FF" w:themeTint="FF"/>
          <w:sz w:val="24"/>
          <w:szCs w:val="24"/>
        </w:rPr>
        <w:t xml:space="preserve"> There are two core modules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which are Strategic Management and Leadership, Management and Change. </w:t>
      </w:r>
      <w:r w:rsidRPr="2030048C">
        <w:rPr>
          <w:rFonts w:ascii="Arial" w:eastAsia="Arial" w:hAnsi="Arial" w:cs="Arial"/>
          <w:color w:val="000000" w:themeColor="text1" w:themeShade="FF" w:themeTint="FF"/>
          <w:sz w:val="24"/>
          <w:szCs w:val="24"/>
        </w:rPr>
        <w:t xml:space="preserve">In addition, </w:t>
      </w:r>
      <w:r w:rsidRPr="2030048C">
        <w:rPr>
          <w:rFonts w:ascii="Arial" w:eastAsia="Arial" w:hAnsi="Arial" w:cs="Arial"/>
          <w:color w:val="000000" w:themeColor="text1" w:themeShade="FF" w:themeTint="FF"/>
          <w:sz w:val="24"/>
          <w:szCs w:val="24"/>
        </w:rPr>
        <w:t xml:space="preserve">students select two of the </w:t>
      </w:r>
      <w:r w:rsidRPr="2030048C">
        <w:rPr>
          <w:rFonts w:ascii="Arial" w:eastAsia="Arial" w:hAnsi="Arial" w:cs="Arial"/>
          <w:color w:val="000000" w:themeColor="text1" w:themeShade="FF" w:themeTint="FF"/>
          <w:sz w:val="24"/>
          <w:szCs w:val="24"/>
        </w:rPr>
        <w:t xml:space="preserve">four </w:t>
      </w:r>
      <w:r w:rsidRPr="2030048C">
        <w:rPr>
          <w:rFonts w:ascii="Arial" w:eastAsia="Arial" w:hAnsi="Arial" w:cs="Arial"/>
          <w:color w:val="000000" w:themeColor="text1" w:themeShade="FF" w:themeTint="FF"/>
          <w:sz w:val="24"/>
          <w:szCs w:val="24"/>
        </w:rPr>
        <w:t xml:space="preserve">subject specialist optional </w:t>
      </w:r>
      <w:r w:rsidRPr="2030048C">
        <w:rPr>
          <w:rFonts w:ascii="Arial" w:eastAsia="Arial" w:hAnsi="Arial" w:cs="Arial"/>
          <w:color w:val="000000" w:themeColor="text1" w:themeShade="FF" w:themeTint="FF"/>
          <w:sz w:val="24"/>
          <w:szCs w:val="24"/>
        </w:rPr>
        <w:t>module</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overall programme therefore consists of 60 core credits plus 60 credits from the specialist optional modules.</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Management and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2020- April 2021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September 2020- April 2021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2020- April 2021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September 2020- April 2021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BD6107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2020- April 2021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September 2020- April 2021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BD6106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AND MANAGERIAL DECISION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BD6103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2020- April 2021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September 2020- April 2021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Retailing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BD6105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6"/>
        <w:gridCol w:w="367"/>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BD6100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AB2E746-E910-4637-B87C-09B3FE6B6A3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