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Biomedical Science Haematology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07/12/2023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Biomolecular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 Haematology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 Biomedical Science Haematology</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Dip Biomedical Science Haematology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PPBSH1BSH20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PFBSH1BSH20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 Haematology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 Biomedical Science Haematology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Dip Biomedical Science Haematology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PFBSH1BSH99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 Haematology with Management Studies</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 Biomedical Science Haematology with Management Studies</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Dip Biomedical Science Haematology with Management Studies</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PPBHM1BHM20</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PFBHM1BHM20</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 Haematology with Management Studies with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 Biomedical Science Haematology with Management Studies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Dip Biomedical Science Haematology with Management Studies with Professional Placement</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PFBHM1BHM99</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Institute for Biomedical Science (IBMS), excluding the routes that include Management Studies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Heading3"/>
        <w:ind w:left="36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MSc Biomedical Science Haematology/with Professional Placement programme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and extend beyond honours degree level students’ knowledge of topics in Biomedical Science,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students for employment, research, further study and lifelong learning by developing their intellectual, problem solving, practical and key (transferable)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graduates with a knowledge and skills base that allows pursuit of careers in a wide variety of work environments,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students to develop an informed, reflective and critically analytical approach to the subject of Biomedical Science,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an education in the theoretical and applied aspects of pathology at cellular and systemic levels,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convey an understanding of the theoretical and practical basis of modern molecular medicine,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 awareness of organisational relationships and interdependencies between specialist disciplines within diagnostic pathology,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in-depth study of  Haematology,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convey an understanding of the molecular basis of immunological mechanisms,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ability to source information and to understand and critically appraise a research paper or article, including an assessment of the experimental design and methods of statistical analysis,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competence in the public presentation of scientific work,</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carry out a sustained piece of independent research work related to Haematology,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students’ research oriented practical and analytical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write an extended report on their research work.</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students on the 2 year version an opportunity to develop further skills, preparing them for higher levels of employment</w:t>
      </w:r>
    </w:p>
    <w:p w:rsidRPr="2030048C" w:rsidP="2030048C">
      <w:pPr>
        <w:pStyle w:val="Heading3"/>
        <w:ind w:left="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4"/>
          <w:szCs w:val="24"/>
          <w:shd w:val="clear" w:color="auto" w:fill="FFFFFF"/>
        </w:rPr>
        <w:t>MSc Biomedical Science Haematology with Management Studies/with Professional Placement programme are: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students for employment, research, further study and lifelong learning by developing their intellectual, problem solving, practical and key (transferable) skills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Masters graduates with a knowledge and skills base that allow pursuit of careers in a wide variety of work environments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an education in the theoretical and applied aspects of pathology at cellular and systemic levels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convey an understanding of the theoretical and practical basis of modern molecular medicine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 awareness of organisational relationships and interdependencies between specialist disciplines within diagnostic pathology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convey an understanding of the molecular basis of immunological mechanisms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in depth study of  Haematology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ability to source information and to understand and critically appraise a research paper or article, including an assessment of the experimental design and methods of statistical analysis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carry out a sustained piece of independent research work related to Haematology.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students’ research oriented practical and analytical skills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write an extended report on their research work</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 wide range of management,  business and leadership/team skills appropriate for managers and entrepreneurs in complex business environments.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competence in the presentation of scientific work and business plans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students to develop an informed, reflective and critically analytical approach to the subject of Biomedical Science and Management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and extend beyond honours degree level students’ knowledge of topics in Biomedical Science and Management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principles and practice of a variety of topics in Biomedical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learn independently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understand, and be able to comply with, safety in the laboratory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principles of constructive criticism in Biomedical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the analysis and interpretation of experimental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competence in a range of practical and analytical techniques appropriate to Biomedical Science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biological basis of disease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knowledge and understanding to the solving of problems in Biomedical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the evaluation, presentation, and interpretation of laboratory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principles and applications of a range of molecular techniques relevant to Biomedical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interpret and critically evaluate information and data from a variety of sources (including both academic literature and their own findings)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new and/or improved practical skills and apply them in a research setting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role of the pathology laboratory within the wider context of health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their generic intellectual and key skills in their lifelong learning and future employment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their subject specific knowledge to the planning, design and delivery of an experimental research project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human immune system, its components and interactions at a molecular level and the relationship between the science of immunology  and the aetiology and diagnosis of disease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independent judgement and original thought in a variety of contexts relevant to Biomedical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give a clear account of how the skills and knowledge acquired during studies can be applied in a work-place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principles and practice of a range of topics within an elected specialist route -Haematology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self-management and autonomy in the planning, organisation and conduct of an independent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the evaluation, presentation and interpretation of entrepreneurial skills and demonstrate commercial awareness relevant to biomedical sciences and biotechnology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increasingly important relationships between traditionally separate subjects within the broader field of Biomedical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their own research in a clear and concise fashion in writing and in scientific poster presentations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advanced laboratory or field skills, research methodologies, and data analysis techniques using industry-standard equipment and software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principles of objective scientific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B9</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personal and professional development, identify career targets, and develop strategies for lifelong learning and career progression.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4"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A10</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ethical implications of Biomedical Science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5"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statistical and computing techniques required to assess and present their own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6"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range of career opportunities available within the field of Biomedical Sciences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7"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theoretical and practical knowledge of bioscience to solve real-world problems in an industrial, clinical, or research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 Haematology</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 Haematology</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Anaemia, Haemostasis &amp; Blood Transfusion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Haematological Malignancy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Immunology and the Biology of Disease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&amp; Scientific Communication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 Haematology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 Haematology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Anaemia, Haemostasis &amp; Blood Transfusion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Haematological Malignancy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Immunology and the Biology of Disease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&amp; Scientific Communication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 Haematology with Management Studies</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1"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D"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 Haematology with Management Studies</w:t>
            </w:r>
          </w:p>
        </w:tc>
      </w:tr>
      <w:tr w14:paraId="17F545E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Fundamentals of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7"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Haematological Malignancy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8"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Immunology and the Biology of Disease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9"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A"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&amp; Scientific Communication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 Haematology with Management Studies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2"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E"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 Haematology with Management Studies with Professional Placement</w:t>
            </w:r>
          </w:p>
        </w:tc>
      </w:tr>
      <w:tr w14:paraId="17F545E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Fundamentals of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Haematological Malignancy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Immunology and the Biology of Disease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3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&amp; Scientific Communication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PSRB standards- https://www.ibms.org/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QAA Subject benchmark- https://www.qaa.ac.uk/the-quality-code/subject-benchmark-statements/subject-benchmark-statement-biomedical-science-and-biomedical-sciences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005"/>
        <w:gridCol w:w="487"/>
        <w:gridCol w:w="901"/>
        <w:gridCol w:w="901"/>
        <w:gridCol w:w="901"/>
        <w:gridCol w:w="901"/>
        <w:gridCol w:w="901"/>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LS7006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LS7010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CH7900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CH7011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and January intakes</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AB05A39-4DB8-4949-B64B-0D315FFF383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