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MSc</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Analytical Chemistry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30/09/2012</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11/08/2023</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Live</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01/09/2023</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10</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Faculty of Health, Science, Social Care &amp; Education</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School of Life Sciences, Pharmacy and Chemistry</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Chemical &amp; Pharmaceutical Sciences</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MSc</w:t>
            </w:r>
            <w:r w:rsidRPr="01DA1EA0">
              <w:rPr>
                <w:rFonts w:ascii="Arial" w:hAnsi="Arial" w:cs="Arial"/>
                <w:sz w:val="22"/>
                <w:szCs w:val="22"/>
              </w:rPr>
              <w:t xml:space="preserve"> </w:t>
            </w:r>
            <w:r w:rsidRPr="01DA1EA0">
              <w:rPr>
                <w:rFonts w:ascii="Arial" w:hAnsi="Arial" w:cs="Arial"/>
                <w:sz w:val="22"/>
                <w:szCs w:val="22"/>
              </w:rPr>
              <w:t>Analytical Chemistry</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PGDiploma</w:t>
            </w:r>
            <w:r>
              <w:br/>
            </w:r>
          </w:p>
          <w:p w:rsidR="72431AC7" w:rsidP="01DA1EA0" w14:paraId="59ABF227" w14:textId="338D9999">
            <w:r w:rsidRPr="01DA1EA0">
              <w:rPr>
                <w:rFonts w:ascii="Arial" w:hAnsi="Arial" w:cs="Arial"/>
                <w:sz w:val="22"/>
                <w:szCs w:val="22"/>
              </w:rPr>
              <w:t>PGCertificate</w:t>
            </w:r>
          </w:p>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p w:rsidR="72431AC7" w:rsidP="01DA1EA0" w14:paraId="6CCD9CAD" w14:textId="7FB53094">
            <w:r w:rsidRPr="01DA1EA0">
              <w:rPr>
                <w:rFonts w:ascii="Arial" w:hAnsi="Arial" w:cs="Arial"/>
                <w:sz w:val="22"/>
                <w:szCs w:val="22"/>
              </w:rPr>
              <w:t>NPANC</w:t>
            </w:r>
          </w:p>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r w:rsidRPr="01DA1EA0">
              <w:rPr>
                <w:rFonts w:ascii="Arial" w:hAnsi="Arial" w:cs="Arial"/>
                <w:sz w:val="22"/>
                <w:szCs w:val="22"/>
              </w:rPr>
              <w:t>N/A</w:t>
            </w:r>
          </w:p>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r>
              <w:rPr>
                <w:rStyle w:val="normaltextrun"/>
                <w:rFonts w:ascii="Arial" w:hAnsi="Arial" w:cs="Arial"/>
                <w:color w:val="000000"/>
                <w:sz w:val="22"/>
                <w:szCs w:val="22"/>
                <w:shd w:val="clear" w:color="auto" w:fill="FFFFFF"/>
              </w:rPr>
              <w:t>7</w:t>
            </w: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Penrhyn Road</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 Time</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1</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 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1</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4</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3</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 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tbl>
            <w:tblPr>
              <w:tblStyle w:val="MsoTableGrid"/>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Candidates with a UK or UK equivalent (stated by NARIC) second class Bachelor Honour's degree in chemistry, pharmacy, pharmaceutical science or a related subject such as pharmacology or biomedical science. are qualified to register for the MSc. Other degrees will be considered on an individual basis.</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Candidates who do not qualify under the regulations above, but who have appropriate experience are still eligible to apply.  A detailed description of appropriate experience and a statement of support from an employer should accompany the application.  If these documents are satisfactory, the candidate will normally be interviewed (overseas applicants will often be interviewed by telephone/SKYPE)/TEAMS.</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British nationals/majority English-speaking nation nationals need a GCSE Grade C or above in English or an equivalent qualification, (see webpages for further details). Students who are not a national of a majority English speaking country or who have not completed an academic qualification equivalent to a UK Bachelor’s degree in one are required to provide evidence of appropriate competence in use of the English Language, for example by having passed a recognised English Language examination (or equivalent): e.g., British Council IELTS test, (where a minimum overall score of 6.5 and a minimum of 6.0 in Writing, Reading, Listening and Speaking), is required.</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Normally, exemptions from the study of particular modules will only be granted only on the basis of relevant previous study at master’s level (RPL) or relevant experience (RPEL). Students wishing to gain admission to the course with advanced standing will be required to provide certificates, a course/module synopsis, and a portfolio of evidence of their previous learning or work-based experience.</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Students who have claimed a Diploma in the field will normally be allowed to apply for admission to MSc in the field provided that they do so within a period not normally exceeding 2 years.</w:t>
                  </w:r>
                </w:p>
              </w:tc>
            </w:tr>
          </w:tbl>
          <w:p w:rsidR="00C447A7" w:rsidRPr="00BF1022" w:rsidP="0BF386EB" w14:paraId="4B08F2A9"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pStyle w:val="p"/>
              <w:spacing w:before="0" w:after="0"/>
              <w:ind w:left="0" w:right="0"/>
              <w:rPr>
                <w:rStyle w:val="normaltextrun"/>
                <w:rFonts w:ascii="Times New Roman" w:eastAsia="Times New Roman" w:hAnsi="Times New Roman" w:cs="Times New Roman"/>
                <w:color w:val="000000"/>
                <w:sz w:val="24"/>
                <w:szCs w:val="24"/>
                <w:shd w:val="clear" w:color="auto" w:fill="FFFFFF"/>
              </w:rPr>
            </w:pPr>
            <w:r>
              <w:rPr>
                <w:rStyle w:val="normaltextrun"/>
                <w:rFonts w:ascii="Arial" w:eastAsia="Arial" w:hAnsi="Arial" w:cs="Arial"/>
                <w:color w:val="000000"/>
                <w:sz w:val="24"/>
                <w:szCs w:val="24"/>
                <w:shd w:val="clear" w:color="auto" w:fill="FFFFFF"/>
              </w:rPr>
              <w:t>None</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Chemistry March 2022</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There are no variants to PR.</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P="4CF8E037" w14:paraId="1F6642E3" w14:textId="5DEC8FD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4CF8E037"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0"/>
        <w:ind w:left="36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0"/>
        <w:ind w:left="36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The aims of the MSc</w:t>
      </w:r>
      <w:r w:rsidRPr="007C4290">
        <w:rPr>
          <w:rStyle w:val="normaltextrun"/>
          <w:rFonts w:ascii="Arial" w:hAnsi="Arial" w:cs="Arial"/>
          <w:color w:val="000000" w:themeColor="text1"/>
          <w:shd w:val="clear" w:color="auto" w:fill="FFFFFF"/>
        </w:rPr>
        <w:t xml:space="preserve"> p</w:t>
      </w:r>
      <w:r w:rsidRPr="007C4290">
        <w:rPr>
          <w:rStyle w:val="normaltextrun"/>
          <w:rFonts w:ascii="Arial" w:hAnsi="Arial" w:cs="Arial"/>
          <w:color w:val="000000" w:themeColor="text1"/>
          <w:shd w:val="clear" w:color="auto" w:fill="FFFFFF"/>
        </w:rPr>
        <w:t>rogramme are:</w:t>
      </w:r>
    </w:p>
    <w:p w:rsidRPr="007C4290" w:rsidP="00A92C9B">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numPr>
          <w:ilvl w:val="0"/>
          <w:numId w:val="12"/>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equip post-graduates with key problem-solving, practical and IT skills in preparation for their careers in a variety of work environments;</w:t>
      </w:r>
    </w:p>
    <w:p w:rsidRPr="007C4290" w:rsidP="00A92C9B">
      <w:pPr>
        <w:pStyle w:val="ListParagraph"/>
        <w:numPr>
          <w:ilvl w:val="0"/>
          <w:numId w:val="12"/>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create a p</w:t>
      </w:r>
      <w:r w:rsidRPr="007C4290">
        <w:rPr>
          <w:rStyle w:val="normaltextrun"/>
          <w:rFonts w:ascii="Arial" w:hAnsi="Arial" w:cs="Arial"/>
          <w:color w:val="000000" w:themeColor="text1"/>
          <w:shd w:val="clear" w:color="auto" w:fill="FFFFFF"/>
        </w:rPr>
        <w:t>edagogic environment where a broad range of analytical scientists can enthusiastically pursue their subject in an atmosphere in which teamwork, exchange of ideas and debate are encouraged;</w:t>
      </w:r>
    </w:p>
    <w:p w:rsidRPr="007C4290" w:rsidP="00A92C9B">
      <w:pPr>
        <w:pStyle w:val="ListParagraph"/>
        <w:numPr>
          <w:ilvl w:val="0"/>
          <w:numId w:val="12"/>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provide industrially relevant course</w:t>
      </w:r>
      <w:r w:rsidRPr="007C4290">
        <w:rPr>
          <w:rStyle w:val="normaltextrun"/>
          <w:rFonts w:ascii="Arial" w:hAnsi="Arial" w:cs="Arial"/>
          <w:color w:val="000000" w:themeColor="text1"/>
          <w:shd w:val="clear" w:color="auto" w:fill="FFFFFF"/>
        </w:rPr>
        <w:t>s that will enhance the empl</w:t>
      </w:r>
      <w:r w:rsidRPr="007C4290">
        <w:rPr>
          <w:rStyle w:val="normaltextrun"/>
          <w:rFonts w:ascii="Arial" w:hAnsi="Arial" w:cs="Arial"/>
          <w:color w:val="000000" w:themeColor="text1"/>
          <w:shd w:val="clear" w:color="auto" w:fill="FFFFFF"/>
        </w:rPr>
        <w:t>oyability of students after graduation</w:t>
      </w:r>
    </w:p>
    <w:p w:rsidRPr="007C4290" w:rsidP="00A92C9B">
      <w:pPr>
        <w:pStyle w:val="ListParagraph"/>
        <w:numPr>
          <w:ilvl w:val="0"/>
          <w:numId w:val="12"/>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to equip students with problem-solving, practical, IT and key (transferable) skills derived from the collection, analysis, interpretation and representation of data and information in preparation for their careers in </w:t>
      </w:r>
      <w:r w:rsidRPr="007C4290">
        <w:rPr>
          <w:rStyle w:val="normaltextrun"/>
          <w:rFonts w:ascii="Arial" w:hAnsi="Arial" w:cs="Arial"/>
          <w:color w:val="000000" w:themeColor="text1"/>
          <w:shd w:val="clear" w:color="auto" w:fill="FFFFFF"/>
        </w:rPr>
        <w:t>a variety of work environments;</w:t>
      </w:r>
    </w:p>
    <w:p w:rsidRPr="007C4290" w:rsidP="00A92C9B">
      <w:pPr>
        <w:pStyle w:val="ListParagraph"/>
        <w:numPr>
          <w:ilvl w:val="0"/>
          <w:numId w:val="12"/>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give students the independent learning ability required for continuing professional development;</w:t>
      </w:r>
    </w:p>
    <w:p w:rsidRPr="007C4290" w:rsidP="00A92C9B">
      <w:pPr>
        <w:pStyle w:val="ListParagraph"/>
        <w:numPr>
          <w:ilvl w:val="0"/>
          <w:numId w:val="13"/>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offer flexible programmes of study to suit the needs of students in employment and their employers.</w:t>
      </w:r>
    </w:p>
    <w:p w:rsidRPr="007C4290" w:rsidP="00A92C9B">
      <w:pPr>
        <w:pStyle w:val="ListParagraph"/>
        <w:numPr>
          <w:ilvl w:val="0"/>
          <w:numId w:val="14"/>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enable students to</w:t>
      </w:r>
      <w:r w:rsidRPr="007C4290">
        <w:rPr>
          <w:rStyle w:val="normaltextrun"/>
          <w:rFonts w:ascii="Arial" w:hAnsi="Arial" w:cs="Arial"/>
          <w:color w:val="000000" w:themeColor="text1"/>
          <w:shd w:val="clear" w:color="auto" w:fill="FFFFFF"/>
        </w:rPr>
        <w:t xml:space="preserve"> study both separation science and atomic and molecular spectroscopy at an advanced level;</w:t>
      </w:r>
    </w:p>
    <w:p w:rsidRPr="007C4290" w:rsidP="00A92C9B">
      <w:pPr>
        <w:pStyle w:val="ListParagraph"/>
        <w:numPr>
          <w:ilvl w:val="0"/>
          <w:numId w:val="14"/>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give students a specialised knowledge of the techniques and applications relating to analytical chemistry.</w:t>
      </w:r>
    </w:p>
    <w:p w:rsidRPr="007C4290" w:rsidP="00A92C9B">
      <w:pPr>
        <w:pStyle w:val="ListParagraph"/>
        <w:numPr>
          <w:ilvl w:val="0"/>
          <w:numId w:val="15"/>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to provide the skills required for self-management and </w:t>
      </w:r>
      <w:r w:rsidRPr="007C4290">
        <w:rPr>
          <w:rStyle w:val="normaltextrun"/>
          <w:rFonts w:ascii="Arial" w:hAnsi="Arial" w:cs="Arial"/>
          <w:color w:val="000000" w:themeColor="text1"/>
          <w:shd w:val="clear" w:color="auto" w:fill="FFFFFF"/>
        </w:rPr>
        <w:t>autonomy in the planning, organisation and conduct of an independent research project;</w:t>
      </w:r>
    </w:p>
    <w:p w:rsidRPr="007C4290" w:rsidP="00A92C9B">
      <w:pPr>
        <w:pStyle w:val="ListParagraph"/>
        <w:numPr>
          <w:ilvl w:val="0"/>
          <w:numId w:val="15"/>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provide students with opportunities to develop their written and oral communication skills;</w:t>
      </w:r>
    </w:p>
    <w:p w:rsidRPr="007C4290" w:rsidP="00A92C9B">
      <w:pPr>
        <w:pStyle w:val="ListParagraph"/>
        <w:numPr>
          <w:ilvl w:val="0"/>
          <w:numId w:val="15"/>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enable students to identify, locate and critically appraise secondary a</w:t>
      </w:r>
      <w:r w:rsidRPr="007C4290">
        <w:rPr>
          <w:rStyle w:val="normaltextrun"/>
          <w:rFonts w:ascii="Arial" w:hAnsi="Arial" w:cs="Arial"/>
          <w:color w:val="000000" w:themeColor="text1"/>
          <w:shd w:val="clear" w:color="auto" w:fill="FFFFFF"/>
        </w:rPr>
        <w:t>nd primary sources during a research project;</w:t>
      </w:r>
    </w:p>
    <w:p w:rsidRPr="007C4290" w:rsidP="00A92C9B">
      <w:pPr>
        <w:pStyle w:val="ListParagraph"/>
        <w:numPr>
          <w:ilvl w:val="0"/>
          <w:numId w:val="15"/>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offer students the opportunity to express originality and creativity in the quest for new knowledge, the application of current knowledge to new situations or the analysis of</w:t>
      </w:r>
      <w:r w:rsidRPr="007C4290">
        <w:rPr>
          <w:rStyle w:val="normaltextrun"/>
          <w:rFonts w:ascii="Arial" w:hAnsi="Arial" w:cs="Arial"/>
          <w:color w:val="000000" w:themeColor="text1"/>
          <w:shd w:val="clear" w:color="auto" w:fill="FFFFFF"/>
        </w:rPr>
        <w:t xml:space="preserve">  </w:t>
      </w:r>
      <w:r w:rsidRPr="007C4290">
        <w:rPr>
          <w:rStyle w:val="normaltextrun"/>
          <w:rFonts w:ascii="Arial" w:hAnsi="Arial" w:cs="Arial"/>
          <w:color w:val="000000" w:themeColor="text1"/>
          <w:shd w:val="clear" w:color="auto" w:fill="FFFFFF"/>
        </w:rPr>
        <w:t>knowledge from a novel standpoi</w:t>
      </w:r>
      <w:r w:rsidRPr="007C4290">
        <w:rPr>
          <w:rStyle w:val="normaltextrun"/>
          <w:rFonts w:ascii="Arial" w:hAnsi="Arial" w:cs="Arial"/>
          <w:color w:val="000000" w:themeColor="text1"/>
          <w:shd w:val="clear" w:color="auto" w:fill="FFFFFF"/>
        </w:rPr>
        <w:t>nt.</w:t>
      </w:r>
    </w:p>
    <w:p w:rsidRPr="007C4290" w:rsidP="00A92C9B">
      <w:pPr>
        <w:pStyle w:val="ListParagraph"/>
        <w:numPr>
          <w:ilvl w:val="0"/>
          <w:numId w:val="15"/>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to give students a critical awareness of and engagement with current research methods and techniques.</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In addition, the aims of the professional placement module are:</w:t>
      </w:r>
    </w:p>
    <w:p w:rsidRPr="007C4290" w:rsidP="00A92C9B">
      <w:pPr>
        <w:pStyle w:val="ListParagraph"/>
        <w:numPr>
          <w:ilvl w:val="0"/>
          <w:numId w:val="16"/>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b/>
          <w:bCs/>
          <w:color w:val="000000" w:themeColor="text1"/>
          <w:shd w:val="clear" w:color="auto" w:fill="FFFFFF"/>
        </w:rPr>
        <w:t> </w:t>
      </w:r>
      <w:r w:rsidRPr="007C4290">
        <w:rPr>
          <w:rStyle w:val="normaltextrun"/>
          <w:rFonts w:ascii="Arial" w:hAnsi="Arial" w:cs="Arial"/>
          <w:b/>
          <w:bCs/>
          <w:color w:val="000000" w:themeColor="text1"/>
          <w:shd w:val="clear" w:color="auto" w:fill="FFFFFF"/>
        </w:rPr>
        <w:t>To provide experience of working in a professional environment that is relevant to th</w:t>
      </w:r>
      <w:r w:rsidRPr="007C4290">
        <w:rPr>
          <w:rStyle w:val="normaltextrun"/>
          <w:rFonts w:ascii="Arial" w:hAnsi="Arial" w:cs="Arial"/>
          <w:b/>
          <w:bCs/>
          <w:color w:val="000000" w:themeColor="text1"/>
          <w:shd w:val="clear" w:color="auto" w:fill="FFFFFF"/>
        </w:rPr>
        <w:t xml:space="preserve">e field of study </w:t>
      </w:r>
    </w:p>
    <w:p w:rsidRPr="007C4290" w:rsidP="00A92C9B">
      <w:pPr>
        <w:pStyle w:val="ListParagraph"/>
        <w:numPr>
          <w:ilvl w:val="0"/>
          <w:numId w:val="16"/>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To allow students to consolidate and apply the range of skills and knowledge acquired in the course of their studies to a work environment and to reflect on and develop these skills and knowledge further </w:t>
      </w:r>
    </w:p>
    <w:p w:rsidRPr="007C4290" w:rsidP="00A92C9B">
      <w:pPr>
        <w:pStyle w:val="ListParagraph"/>
        <w:numPr>
          <w:ilvl w:val="0"/>
          <w:numId w:val="16"/>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enhance career prospects throu</w:t>
      </w:r>
      <w:r w:rsidRPr="007C4290">
        <w:rPr>
          <w:rStyle w:val="normaltextrun"/>
          <w:rFonts w:ascii="Arial" w:hAnsi="Arial" w:cs="Arial"/>
          <w:color w:val="000000" w:themeColor="text1"/>
          <w:shd w:val="clear" w:color="auto" w:fill="FFFFFF"/>
        </w:rPr>
        <w:t>gh the development of a range of skills that enable students to present themselves effectively, network and make informed decisions about employment and career plans.</w:t>
      </w:r>
    </w:p>
    <w:p w:rsidRPr="007C4290" w:rsidP="00A92C9B">
      <w:pPr>
        <w:pStyle w:val="ListParagraph"/>
        <w:numPr>
          <w:ilvl w:val="0"/>
          <w:numId w:val="16"/>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To develop the process of reflection and promote self-awareness in learning </w:t>
      </w:r>
    </w:p>
    <w:p w:rsidRPr="007C4290" w:rsidP="00A92C9B">
      <w:pPr>
        <w:pStyle w:val="ListParagraph"/>
        <w:numPr>
          <w:ilvl w:val="0"/>
          <w:numId w:val="16"/>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Give student</w:t>
      </w:r>
      <w:r w:rsidRPr="007C4290">
        <w:rPr>
          <w:rStyle w:val="normaltextrun"/>
          <w:rFonts w:ascii="Arial" w:hAnsi="Arial" w:cs="Arial"/>
          <w:color w:val="000000" w:themeColor="text1"/>
          <w:shd w:val="clear" w:color="auto" w:fill="FFFFFF"/>
        </w:rPr>
        <w:t>s an opportunity to develop further skills,</w:t>
      </w:r>
      <w:r w:rsidRPr="007C4290">
        <w:rPr>
          <w:rStyle w:val="normaltextrun"/>
          <w:rFonts w:ascii="Arial" w:hAnsi="Arial" w:cs="Arial"/>
          <w:color w:val="000000" w:themeColor="text1"/>
          <w:shd w:val="clear" w:color="auto" w:fill="FFFFFF"/>
        </w:rPr>
        <w:t xml:space="preserve">  </w:t>
      </w:r>
      <w:r w:rsidRPr="007C4290">
        <w:rPr>
          <w:rStyle w:val="normaltextrun"/>
          <w:rFonts w:ascii="Arial" w:hAnsi="Arial" w:cs="Arial"/>
          <w:color w:val="000000" w:themeColor="text1"/>
          <w:shd w:val="clear" w:color="auto" w:fill="FFFFFF"/>
        </w:rPr>
        <w:t>preparing them for higher levels of employment</w:t>
      </w:r>
    </w:p>
    <w:p w:rsidRPr="007C4290" w:rsidP="00A92C9B">
      <w:pPr>
        <w:pStyle w:val="ListParagraph0"/>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4"/>
          <w:szCs w:val="24"/>
          <w:shd w:val="clear" w:color="auto" w:fill="FFFFFF"/>
        </w:rPr>
        <w:t xml:space="preserve">The programme provides opportunities for students to develop and demonstrate knowledge and understanding, skills and other attributes in the following areas.  </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4"/>
          <w:szCs w:val="24"/>
          <w:shd w:val="clear" w:color="auto" w:fill="FFFFFF"/>
        </w:rPr>
        <w:t>The programme outcomes are referenced to the QAA subject benchmarks for Chemistry and Pharmacy, and the Framework for Higher Education Qualifications in England, Wales and Northern Ireland (March 2022) and relate to the typical student.</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4"/>
          <w:szCs w:val="24"/>
          <w:shd w:val="clear" w:color="auto" w:fill="FFFFFF"/>
        </w:rPr>
        <w:t>In addition, students who successfully complete the professional placement  module will be able to:</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w:t>
      </w:r>
    </w:p>
    <w:p w:rsidRPr="007C4290" w:rsidP="00917A90">
      <w:pPr>
        <w:numPr>
          <w:ilvl w:val="0"/>
          <w:numId w:val="17"/>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4"/>
          <w:szCs w:val="24"/>
          <w:shd w:val="clear" w:color="auto" w:fill="FFFFFF"/>
        </w:rPr>
        <w:t xml:space="preserve">Relate academic theory to practice and apply knowledge and skills in a professional context </w:t>
      </w:r>
    </w:p>
    <w:p w:rsidRPr="007C4290" w:rsidP="00917A90">
      <w:pPr>
        <w:numPr>
          <w:ilvl w:val="0"/>
          <w:numId w:val="17"/>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4"/>
          <w:szCs w:val="24"/>
          <w:shd w:val="clear" w:color="auto" w:fill="FFFFFF"/>
        </w:rPr>
        <w:t xml:space="preserve">Maintain an accurate account of work activity , reflect critically on the experience of the placement and evaluate their own personal and professional development </w:t>
      </w:r>
    </w:p>
    <w:p w:rsidRPr="007C4290" w:rsidP="00917A90">
      <w:pPr>
        <w:numPr>
          <w:ilvl w:val="0"/>
          <w:numId w:val="17"/>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4"/>
          <w:szCs w:val="24"/>
          <w:shd w:val="clear" w:color="auto" w:fill="FFFFFF"/>
        </w:rPr>
        <w:t xml:space="preserve">Confidently present a critical understanding of the placement organisation and their experience within it </w:t>
      </w:r>
    </w:p>
    <w:p w:rsidRPr="007C4290" w:rsidP="00917A90">
      <w:pPr>
        <w:numPr>
          <w:ilvl w:val="0"/>
          <w:numId w:val="17"/>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4"/>
          <w:szCs w:val="24"/>
          <w:shd w:val="clear" w:color="auto" w:fill="FFFFFF"/>
        </w:rPr>
        <w:t xml:space="preserve">Develop and practice key personal and employability skills and be able to show examples of the application of these skills including: self-awareness, communication, interpersonal, research and information literacy, numeracy and management and leadership skills </w:t>
      </w:r>
    </w:p>
    <w:p w:rsidRPr="007C4290" w:rsidP="00917A90">
      <w:pPr>
        <w:numPr>
          <w:ilvl w:val="0"/>
          <w:numId w:val="17"/>
        </w:numPr>
        <w:ind w:left="72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4"/>
          <w:szCs w:val="24"/>
          <w:shd w:val="clear" w:color="auto" w:fill="FFFFFF"/>
        </w:rPr>
        <w:t xml:space="preserve">Autonomously evaluate tasks set in the work place and apply effective communication and problem solving initiatives to achieve the best outcome for the employer; </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9">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appreciate the role of the analytical chemist in a variety of situations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carry out subject-related practical work safely and understand safety requirements including preparing CoSHH forms</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display advanced skills in interpretation and discussion of the results of laboratory data, in the context of the wider analytical problem, and recognise the significance of the results to industry/society in general</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select and operate in an efficient manner the techniques used widely in analytical industries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an understanding of, and ability to interpret clients’ requirements;acquire specialist knowledge of advanced analytical techniques and specialised applications of those techniques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plan and implement good scientific and consistent practice (including contamination avoidance), reliably recording methods and results using appropriate methods to critically analyse the data and evaluate the level of its uncertainty</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A5</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understand how a research project operates and undertake research in a logical and safe manner</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skills in the evaluation and interpretation of laboratory data</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A6</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understand how to prepare a research report and poster in the correct format and to have an active engagement and familiarity with recent and current research methods, results and publications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C5</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develop an understanding of the analytical challenges particular to the analytical industry and acquire the specialised knowledge to face those challenges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0"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have an understanding of the principles and theories introduced in the courses and apply that knowledge to familiar and unfamiliar situations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C7</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recommend improvements in methodology, technology or interpretation that enhance the performance of processes and/or procedures in an analytical context.</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1"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2"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B7</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develop an understanding of the challenges particular to the analytical industries, and with reflection and recall of both theoretical and practical skills, surmount these challenges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3"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B6</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plan, carry out and report investigations with an effective self-critical attitude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4"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approach and resolve the  complex problems that can arise during an analysis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5"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demonstrate the ability to be independent, autonomous learners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6"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achieve competence in the design, planning and execution of practical investigations, selection of appropriate techniques and procedures for carrying out particular chemical analyses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7"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assemble data from a variety of sources and discern and establish connections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8"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B5</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critically analyse and appraise both primary and secondary information sources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9"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C6</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design controlled experiments to investigate qualitative and/or quantitative characteristics of analytical samples and apply and adapt problem solving skills to unfamiliar, complex and open-ended situations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A"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4"/>
          <w:szCs w:val="24"/>
        </w:rPr>
        <w:t>The MSc is made up of four taught modules each worth 30 credit points and a research project worth 60 credits (180 credits total). All students will be provided with the University regulations (Postgraduate Credit Framework) and specific additions that are sometimes required for accreditation by outside bodies (e.g. professional or statutory bodies that confer professional accreditation).  Full details of each module will be provided in module descriptors and student module guides.</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MSc</w:t>
      </w:r>
      <w:r w:rsidRPr="66934EB1">
        <w:rPr>
          <w:rFonts w:ascii="Calibri Light" w:eastAsia="Calibri Light" w:hAnsi="Calibri Light" w:cs="Calibri Light"/>
        </w:rPr>
        <w:t xml:space="preserve"> </w:t>
      </w:r>
      <w:r w:rsidRPr="66934EB1">
        <w:rPr>
          <w:rFonts w:ascii="Calibri Light" w:eastAsia="Calibri Light" w:hAnsi="Calibri Light" w:cs="Calibri Light"/>
        </w:rPr>
        <w:t>Analytical Chemistry</w:t>
      </w:r>
    </w:p>
    <w:p w:rsidR="008B5CAF" w:rsidRPr="008B5CAF" w:rsidP="008B5CAF" w14:paraId="22073769" w14:textId="77777777">
      <w:pPr>
        <w:rPr>
          <w:rFonts w:eastAsia="Arial"/>
        </w:rPr>
      </w:pPr>
    </w:p>
    <w:p w:rsidR="035B6837" w:rsidP="0A9EC5E3" w14:paraId="40B03009"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7F"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FED1A6C" w14:textId="7DED4979">
            <w:pPr>
              <w:rPr>
                <w:rFonts w:ascii="Arial" w:eastAsia="Arial" w:hAnsi="Arial" w:cs="Arial"/>
              </w:rPr>
            </w:pPr>
            <w:r w:rsidRPr="66934EB1">
              <w:rPr>
                <w:rFonts w:ascii="Arial" w:eastAsia="Arial" w:hAnsi="Arial" w:cs="Arial"/>
                <w:b/>
                <w:bCs/>
              </w:rPr>
              <w:t>Level 7</w:t>
            </w:r>
          </w:p>
        </w:tc>
      </w:tr>
      <w:tr w14:paraId="139AD8FB"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3AEE08A" w14:textId="04AD99BB">
            <w:pPr>
              <w:rPr>
                <w:rFonts w:ascii="Arial" w:eastAsia="Arial" w:hAnsi="Arial" w:cs="Arial"/>
              </w:rPr>
            </w:pPr>
            <w:r w:rsidRPr="66934EB1">
              <w:rPr>
                <w:rFonts w:ascii="Arial" w:eastAsia="Arial" w:hAnsi="Arial" w:cs="Arial"/>
                <w:b/>
                <w:bCs/>
              </w:rPr>
              <w:t>MSc</w:t>
            </w:r>
            <w:r w:rsidRPr="66934EB1">
              <w:rPr>
                <w:rFonts w:ascii="Arial" w:eastAsia="Arial" w:hAnsi="Arial" w:cs="Arial"/>
                <w:b/>
                <w:bCs/>
              </w:rPr>
              <w:t xml:space="preserve"> </w:t>
            </w:r>
            <w:r w:rsidRPr="66934EB1">
              <w:rPr>
                <w:rFonts w:ascii="Arial" w:eastAsia="Arial" w:hAnsi="Arial" w:cs="Arial"/>
                <w:b/>
                <w:bCs/>
              </w:rPr>
              <w:t>Analytical Chemistry</w:t>
            </w:r>
          </w:p>
        </w:tc>
      </w:tr>
      <w:tr w14:paraId="17F545E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12A2F4"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DE44822"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682DDAC"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8959CE7"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F1045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545B4B5"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48F0ED"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492A657"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4B2760"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1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81183CA" w14:textId="2907D938">
            <w:pPr>
              <w:rPr>
                <w:rFonts w:ascii="Arial" w:eastAsia="Arial" w:hAnsi="Arial" w:cs="Arial"/>
                <w:sz w:val="20"/>
                <w:szCs w:val="20"/>
              </w:rPr>
            </w:pPr>
            <w:r w:rsidRPr="0A9EC5E3">
              <w:rPr>
                <w:rFonts w:ascii="Arial" w:eastAsia="Arial" w:hAnsi="Arial" w:cs="Arial"/>
                <w:sz w:val="20"/>
                <w:szCs w:val="20"/>
              </w:rPr>
              <w:t>Molecular and Atomic Spectroscopy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EBB265B" w14:textId="4D8E5814">
            <w:pPr>
              <w:jc w:val="center"/>
              <w:rPr>
                <w:rFonts w:ascii="Arial" w:eastAsia="Arial" w:hAnsi="Arial" w:cs="Arial"/>
                <w:sz w:val="20"/>
                <w:szCs w:val="20"/>
              </w:rPr>
            </w:pPr>
            <w:r w:rsidRPr="66934EB1">
              <w:rPr>
                <w:rFonts w:ascii="Arial" w:eastAsia="Arial" w:hAnsi="Arial" w:cs="Arial"/>
                <w:sz w:val="20"/>
                <w:szCs w:val="20"/>
              </w:rPr>
              <w:t>CH7020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CCB7B8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D4988C"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458AA96" w14:textId="652DC35D">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DB6136F"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C9EE52D"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175FBF0" w14:textId="02375C06">
            <w:pPr>
              <w:pStyle w:val="paragraph"/>
              <w:spacing w:before="0" w:beforeAutospacing="0" w:after="0" w:afterAutospacing="0"/>
              <w:jc w:val="center"/>
              <w:rPr>
                <w:rFonts w:ascii="Arial" w:eastAsia="Arial" w:hAnsi="Arial" w:cs="Arial"/>
                <w:sz w:val="20"/>
                <w:szCs w:val="20"/>
              </w:rPr>
            </w:pPr>
          </w:p>
        </w:tc>
      </w:tr>
      <w:tr w14:paraId="0955DF1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MSc Project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CH7100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Separation Science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CH7030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Specialised Analytical Techniques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CH7040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Statistics and Quality Systems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CH7010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672489F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A6D3DC"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C1ED397"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5562862"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B1BC58"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200B506"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3C8E7A"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E06BCF8"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7CFB8B" w14:textId="694F06F4">
            <w:pPr>
              <w:jc w:val="center"/>
              <w:rPr>
                <w:rFonts w:ascii="Arial" w:eastAsia="Arial" w:hAnsi="Arial" w:cs="Arial"/>
                <w:sz w:val="20"/>
                <w:szCs w:val="20"/>
              </w:rPr>
            </w:pPr>
          </w:p>
        </w:tc>
      </w:tr>
      <w:tr w14:paraId="21361E9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F842BDD" w14:textId="6D42EEE4">
            <w:pPr>
              <w:rPr>
                <w:rFonts w:ascii="Arial" w:eastAsia="Arial" w:hAnsi="Arial" w:cs="Arial"/>
                <w:sz w:val="20"/>
                <w:szCs w:val="20"/>
              </w:rPr>
            </w:pPr>
            <w:r w:rsidRPr="0A9EC5E3">
              <w:rPr>
                <w:rFonts w:ascii="Arial" w:eastAsia="Arial" w:hAnsi="Arial" w:cs="Arial"/>
                <w:sz w:val="20"/>
                <w:szCs w:val="20"/>
              </w:rPr>
              <w:t>Professional Placement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BC3B1EF" w14:textId="00AB1C58">
            <w:pPr>
              <w:jc w:val="center"/>
              <w:rPr>
                <w:rFonts w:ascii="Arial" w:eastAsia="Arial" w:hAnsi="Arial" w:cs="Arial"/>
                <w:sz w:val="20"/>
                <w:szCs w:val="20"/>
              </w:rPr>
            </w:pPr>
            <w:r w:rsidRPr="66934EB1">
              <w:rPr>
                <w:rFonts w:ascii="Arial" w:eastAsia="Arial" w:hAnsi="Arial" w:cs="Arial"/>
                <w:sz w:val="20"/>
                <w:szCs w:val="20"/>
              </w:rPr>
              <w:t>CH7900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05ABF21" w14:textId="73A50777">
            <w:pPr>
              <w:jc w:val="center"/>
              <w:rPr>
                <w:rFonts w:ascii="Arial" w:eastAsia="Arial" w:hAnsi="Arial" w:cs="Arial"/>
                <w:sz w:val="20"/>
                <w:szCs w:val="20"/>
              </w:rPr>
            </w:pPr>
            <w:r w:rsidRPr="66934EB1">
              <w:rPr>
                <w:rFonts w:ascii="Arial" w:eastAsia="Arial" w:hAnsi="Arial" w:cs="Arial"/>
                <w:sz w:val="20"/>
                <w:szCs w:val="20"/>
              </w:rPr>
              <w:t>120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A0310B5"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8700E5A" w14:textId="5322C181">
            <w:pPr>
              <w:jc w:val="center"/>
              <w:rPr>
                <w:rFonts w:ascii="Arial" w:eastAsia="Arial" w:hAnsi="Arial" w:cs="Arial"/>
                <w:sz w:val="20"/>
                <w:szCs w:val="20"/>
              </w:rPr>
            </w:pPr>
            <w:r w:rsidRPr="66934EB1">
              <w:rPr>
                <w:rFonts w:ascii="Arial" w:eastAsia="Arial" w:hAnsi="Arial" w:cs="Arial"/>
                <w:sz w:val="20"/>
                <w:szCs w:val="20"/>
              </w:rPr>
              <w:t>All</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1BB382FC"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2FD2BF9" w14:textId="4BEAA7D7">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FB572B5" w14:textId="1D94CAEC">
            <w:pPr>
              <w:jc w:val="center"/>
              <w:rPr>
                <w:rFonts w:ascii="Arial" w:eastAsia="Arial" w:hAnsi="Arial" w:cs="Arial"/>
                <w:sz w:val="20"/>
                <w:szCs w:val="20"/>
              </w:rPr>
            </w:pPr>
            <w:r w:rsidRPr="66934EB1">
              <w:rPr>
                <w:rFonts w:ascii="Arial" w:eastAsia="Arial" w:hAnsi="Arial" w:cs="Arial"/>
                <w:sz w:val="20"/>
                <w:szCs w:val="20"/>
              </w:rPr>
              <w:t>1</w:t>
            </w:r>
          </w:p>
        </w:tc>
      </w:tr>
    </w:tbl>
    <w:p w:rsidR="66934EB1" w:rsidP="66934EB1" w14:paraId="157FBA1E" w14:textId="63892D70">
      <w:pPr>
        <w:rPr>
          <w:rFonts w:ascii="Arial" w:eastAsia="Arial" w:hAnsi="Arial" w:cs="Arial"/>
          <w:color w:val="000000" w:themeColor="text1"/>
        </w:rPr>
      </w:pPr>
    </w:p>
    <w:p w:rsidR="035B6837" w:rsidP="66934EB1" w14:paraId="53475D99" w14:textId="58B780C8">
      <w:pPr>
        <w:rPr>
          <w:rFonts w:ascii="Arial" w:eastAsia="Arial" w:hAnsi="Arial" w:cs="Arial"/>
          <w:color w:val="FF0000"/>
          <w:sz w:val="20"/>
          <w:szCs w:val="20"/>
        </w:rPr>
      </w:pPr>
    </w:p>
    <w:p w:rsidR="035B6837" w:rsidP="66934EB1" w14:paraId="2B367E10" w14:textId="290D136E">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7 information</w:t>
      </w:r>
    </w:p>
    <w:p w:rsidR="66934EB1" w:rsidP="66934EB1" w14:paraId="36775DD8" w14:textId="4BC9AF03">
      <w:pPr>
        <w:rPr>
          <w:rFonts w:ascii="Arial" w:eastAsia="Arial" w:hAnsi="Arial" w:cs="Arial"/>
          <w:color w:val="0070C0"/>
          <w:sz w:val="22"/>
          <w:szCs w:val="22"/>
        </w:rPr>
      </w:pPr>
    </w:p>
    <w:p w:rsidRPr="66934EB1" w:rsidP="66934EB1" w14:paraId="31CC0753" w14:textId="4B9BAAF3">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4"/>
          <w:szCs w:val="24"/>
        </w:rPr>
        <w:t>*The Professional Placement module is for all placements route students and takes place after the project module. It can be up to 1 year in length maximum. Students are expected to engage in 10-12 months of work in the professional environment in a maximum of 2 settings. Assigned hours of work are to be arranged by the supervisor at the host institution. All placements will be arrangements between Kingston University and the institution hosting the placement, which may include companies, research institutes and hospitals. Placements will be assigned to students based on availability and opportunity, taking into consideration the student’s background and proficiencies. Selection for placements will often be competitive and at the discretion of the host workplace. Students will demonstrate professional responsibility through attendance at the workplace for the agreed time and hours, adherence to policies in place at the work place, effective professional communication with supervisors and co-workers, and completion of tasks and duties as they are assigned.</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4"/>
          <w:szCs w:val="24"/>
        </w:rPr>
        <w:t xml:space="preserve">*Students starting the course in September will work on the placement for between 10 – 12 months, after their dissertation. Those students must confirm their placement before the deadline which will be notified by the Faculty. Students on courses with January intake will work on the placement for between 10 – 12 months, starting from February, after completing their dissertation. Students on this intake must confirm their placement before the deadline which will be notified by the Faculty. In either case, the suitability of the placement requires approval of the Course Leader. </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4"/>
          <w:szCs w:val="24"/>
        </w:rPr>
        <w:t>Students on placement must complete a portfolio assessment which includes a reflection on how the theories they have learnt during their teaching year have helped them in their placement and demonstrate ability to apply their teaching in a real world situation.</w:t>
      </w:r>
    </w:p>
    <w:p w:rsidR="035B6837" w:rsidP="66934EB1" w14:textId="4B9BAAF3">
      <w:pPr>
        <w:rPr>
          <w:rFonts w:ascii="Arial" w:eastAsia="Arial" w:hAnsi="Arial" w:cs="Arial"/>
          <w:color w:val="000000" w:themeColor="text1"/>
          <w:sz w:val="20"/>
          <w:szCs w:val="20"/>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rPr>
          <w:rFonts w:ascii="Arial" w:hAnsi="Arial" w:cs="Arial"/>
          <w:sz w:val="22"/>
          <w:szCs w:val="22"/>
        </w:rPr>
      </w:pPr>
      <w:r w:rsidRPr="503DC450">
        <w:rPr>
          <w:rFonts w:ascii="Arial" w:hAnsi="Arial" w:cs="Arial"/>
          <w:sz w:val="24"/>
          <w:szCs w:val="24"/>
        </w:rPr>
        <w:t xml:space="preserve">The programme utilises a wide range of teaching and learning methods that will enable all students be actively engaged throughout the course. Knowledge and understanding is developed through teaching and learning methods that are carefully crafted to suit the content and the learning outcomes of the module – typically using lectures in the early parts of modules to ensure that students have the key knowledge relating to the module. Students are then given the opportunity to develop more individual interests and personal and key skills through a variety of group seminar, practical and laboratory sessions. </w:t>
      </w:r>
    </w:p>
    <w:p w:rsidRPr="503DC450" w:rsidP="007D20BC">
      <w:pPr>
        <w:rPr>
          <w:rFonts w:ascii="Arial" w:hAnsi="Arial" w:cs="Arial"/>
          <w:sz w:val="22"/>
          <w:szCs w:val="22"/>
        </w:rPr>
      </w:pPr>
      <w:r w:rsidRPr="503DC450">
        <w:rPr>
          <w:rFonts w:ascii="Arial" w:hAnsi="Arial" w:cs="Arial"/>
          <w:sz w:val="24"/>
          <w:szCs w:val="24"/>
        </w:rPr>
        <w:t xml:space="preserve">A range of assessment methods are used to enable students to demonstrate the acquisition of knowledge and skills. Methods include course work, oral presentations, in-class tests, MCQs, examinations, laboratory reports and poster presentations. The assessment regime for each module has been designed to provide formative opportunities that allow students to practice and to receive feed forward on their performance in preparation for the summative assessment. Care has been taken to avoid assessment bunching. </w:t>
      </w:r>
    </w:p>
    <w:p w:rsidRPr="503DC450" w:rsidP="007D20BC">
      <w:pPr>
        <w:rPr>
          <w:rFonts w:ascii="Arial" w:hAnsi="Arial" w:cs="Arial"/>
          <w:sz w:val="22"/>
          <w:szCs w:val="22"/>
        </w:rPr>
      </w:pPr>
      <w:r w:rsidRPr="503DC450">
        <w:rPr>
          <w:rFonts w:ascii="Arial" w:hAnsi="Arial" w:cs="Arial"/>
          <w:sz w:val="24"/>
          <w:szCs w:val="24"/>
        </w:rPr>
        <w:t xml:space="preserve">The team make use of technology enhanced learning to improve the student experience and facilitate feedback.  Examples include electronic marking and oral feedback via Speedgrader®, online assessments via Canvas and bespoke assignments produced using excel and visual basic to provide rapid marking for problem-solving practicals and electronic feedback in pdf format direct to the students email account. </w:t>
      </w:r>
    </w:p>
    <w:p w:rsidRPr="503DC450" w:rsidP="007D20BC">
      <w:pPr>
        <w:rPr>
          <w:rFonts w:ascii="Arial" w:hAnsi="Arial" w:cs="Arial"/>
          <w:sz w:val="22"/>
          <w:szCs w:val="22"/>
        </w:rPr>
      </w:pPr>
      <w:r w:rsidRPr="503DC450">
        <w:rPr>
          <w:rFonts w:ascii="Arial" w:hAnsi="Arial" w:cs="Arial"/>
          <w:sz w:val="24"/>
          <w:szCs w:val="24"/>
        </w:rPr>
        <w:t>The School runs a personal tutor scheme for postgraduates giving student the support of their allocated personal tutor, who will help students draw together the themes of the curriculum synoptically by discussing their Personal Development Plan with them. The development of academic skills is threaded throughout the course and assessed both formatively and summatively. Tutors test progress in the development of these skills, but also identify where students may need additional support, which may come via the Academic Skills Centre or other tailored support.</w:t>
      </w:r>
    </w:p>
    <w:p w:rsidRPr="503DC450" w:rsidP="007D20BC">
      <w:pPr>
        <w:rPr>
          <w:rFonts w:ascii="Arial" w:hAnsi="Arial" w:cs="Arial"/>
          <w:sz w:val="22"/>
          <w:szCs w:val="22"/>
        </w:rPr>
      </w:pPr>
      <w:r w:rsidRPr="503DC450">
        <w:rPr>
          <w:rFonts w:ascii="Arial" w:hAnsi="Arial" w:cs="Arial"/>
          <w:sz w:val="24"/>
          <w:szCs w:val="24"/>
        </w:rPr>
        <w:t xml:space="preserve">A personal development plan system is used to facilitate the process and will involve various touchpoints at different points of the academic year to ensure engagement between tutor and tutee.  These will include for example an initial “get to know you” meeting where students will outline their background, describe what they hope to get from the course and how it will fit into their future career plans.  A later meeting will look at results/feedback to date, discuss study methods and possible ways to improve performance. </w:t>
      </w:r>
    </w:p>
    <w:p w:rsidRPr="503DC450" w:rsidP="007D20BC">
      <w:pPr>
        <w:rPr>
          <w:rFonts w:ascii="Arial" w:hAnsi="Arial" w:cs="Arial"/>
          <w:sz w:val="22"/>
          <w:szCs w:val="22"/>
        </w:rPr>
      </w:pPr>
      <w:r w:rsidRPr="503DC450">
        <w:rPr>
          <w:rFonts w:ascii="Arial" w:hAnsi="Arial" w:cs="Arial"/>
          <w:sz w:val="24"/>
          <w:szCs w:val="24"/>
        </w:rPr>
        <w:t xml:space="preserve">All of the Course team are research active and regularly publish their work in respected journals. This research expertise is directly applied to respective modules, e.g. stability of anti-cancer drugs &amp; -drug testing in sport  in the Separation Science module, polymer analysis and thermal analysis in the  Specialised Analytical techniques module, and spectral analysis of impurities in the Molecular and Atomic Spectroscopy module.  Many hold or have held important positions in the field and regularly attend national meetings e.g. Chair of Register of Analytical Chemists, Chairman of Royal Society of Chemistry South-East Region Analytical Division (SERAD), Hon. Secretary of Royal Society of Chemistry’s (RSC) Analytical Division, RSC Committee for Accreditation and Validation of Courses and most are Fellows or Members of the RSC or Forensic Science Society, Chartered Chemists/EurChem/Chartered Scientists and have professional teaching qualifications e.g. PGCE(HE) CSciTeach, and are Fellows or Senior Fellows of the Higher Education Academy. </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rPr>
          <w:rFonts w:ascii="Arial" w:hAnsi="Arial" w:cs="Arial"/>
          <w:sz w:val="22"/>
          <w:szCs w:val="22"/>
        </w:rPr>
      </w:pPr>
      <w:r w:rsidRPr="503DC450">
        <w:rPr>
          <w:rFonts w:ascii="Arial" w:hAnsi="Arial" w:cs="Arial"/>
          <w:sz w:val="24"/>
          <w:szCs w:val="24"/>
        </w:rPr>
        <w:t>Students are supported by:</w:t>
      </w:r>
    </w:p>
    <w:p w:rsidRPr="503DC450" w:rsidP="00B40E99">
      <w:pPr>
        <w:numPr>
          <w:ilvl w:val="0"/>
          <w:numId w:val="18"/>
        </w:numPr>
        <w:ind w:left="720" w:hanging="360"/>
        <w:jc w:val="left"/>
        <w:rPr>
          <w:rFonts w:ascii="Arial" w:hAnsi="Arial" w:cs="Arial"/>
          <w:sz w:val="22"/>
          <w:szCs w:val="22"/>
        </w:rPr>
      </w:pPr>
      <w:r w:rsidRPr="503DC450">
        <w:rPr>
          <w:rFonts w:ascii="Arial" w:hAnsi="Arial" w:cs="Arial"/>
          <w:sz w:val="24"/>
          <w:szCs w:val="24"/>
        </w:rPr>
        <w:t xml:space="preserve">A Module Leader for each module </w:t>
      </w:r>
    </w:p>
    <w:p w:rsidRPr="503DC450" w:rsidP="00B40E99">
      <w:pPr>
        <w:numPr>
          <w:ilvl w:val="0"/>
          <w:numId w:val="18"/>
        </w:numPr>
        <w:ind w:left="720" w:hanging="360"/>
        <w:jc w:val="left"/>
        <w:rPr>
          <w:rFonts w:ascii="Arial" w:hAnsi="Arial" w:cs="Arial"/>
          <w:sz w:val="22"/>
          <w:szCs w:val="22"/>
        </w:rPr>
      </w:pPr>
      <w:r w:rsidRPr="503DC450">
        <w:rPr>
          <w:rFonts w:ascii="Arial" w:hAnsi="Arial" w:cs="Arial"/>
          <w:sz w:val="24"/>
          <w:szCs w:val="24"/>
        </w:rPr>
        <w:t xml:space="preserve">A Course Leader to help students understand the programme structure </w:t>
      </w:r>
    </w:p>
    <w:p w:rsidRPr="503DC450" w:rsidP="00B40E99">
      <w:pPr>
        <w:numPr>
          <w:ilvl w:val="0"/>
          <w:numId w:val="18"/>
        </w:numPr>
        <w:ind w:left="720" w:hanging="360"/>
        <w:jc w:val="left"/>
        <w:rPr>
          <w:rFonts w:ascii="Arial" w:hAnsi="Arial" w:cs="Arial"/>
          <w:sz w:val="22"/>
          <w:szCs w:val="22"/>
        </w:rPr>
      </w:pPr>
      <w:r w:rsidRPr="503DC450">
        <w:rPr>
          <w:rFonts w:ascii="Arial" w:hAnsi="Arial" w:cs="Arial"/>
          <w:sz w:val="24"/>
          <w:szCs w:val="24"/>
        </w:rPr>
        <w:t xml:space="preserve">Personal Tutors to provide academic and personal support </w:t>
      </w:r>
    </w:p>
    <w:p w:rsidRPr="503DC450" w:rsidP="00B40E99">
      <w:pPr>
        <w:numPr>
          <w:ilvl w:val="0"/>
          <w:numId w:val="18"/>
        </w:numPr>
        <w:ind w:left="720" w:hanging="360"/>
        <w:jc w:val="left"/>
        <w:rPr>
          <w:rFonts w:ascii="Arial" w:hAnsi="Arial" w:cs="Arial"/>
          <w:sz w:val="22"/>
          <w:szCs w:val="22"/>
        </w:rPr>
      </w:pPr>
      <w:r w:rsidRPr="503DC450">
        <w:rPr>
          <w:rFonts w:ascii="Arial" w:hAnsi="Arial" w:cs="Arial"/>
          <w:sz w:val="24"/>
          <w:szCs w:val="24"/>
        </w:rPr>
        <w:t>Project and professional placement tutors and workplace supervisor to give general advice on placement(s) and visit students</w:t>
      </w:r>
    </w:p>
    <w:p w:rsidRPr="503DC450" w:rsidP="00B40E99">
      <w:pPr>
        <w:numPr>
          <w:ilvl w:val="0"/>
          <w:numId w:val="18"/>
        </w:numPr>
        <w:ind w:left="720" w:hanging="360"/>
        <w:jc w:val="left"/>
        <w:rPr>
          <w:rFonts w:ascii="Arial" w:hAnsi="Arial" w:cs="Arial"/>
          <w:sz w:val="22"/>
          <w:szCs w:val="22"/>
        </w:rPr>
      </w:pPr>
      <w:r w:rsidRPr="503DC450">
        <w:rPr>
          <w:rFonts w:ascii="Arial" w:hAnsi="Arial" w:cs="Arial"/>
          <w:sz w:val="24"/>
          <w:szCs w:val="24"/>
        </w:rPr>
        <w:t xml:space="preserve">Technical support to advise students on IT and the use of software </w:t>
      </w:r>
    </w:p>
    <w:p w:rsidRPr="503DC450" w:rsidP="00B40E99">
      <w:pPr>
        <w:numPr>
          <w:ilvl w:val="0"/>
          <w:numId w:val="18"/>
        </w:numPr>
        <w:ind w:left="720" w:hanging="360"/>
        <w:jc w:val="left"/>
        <w:rPr>
          <w:rFonts w:ascii="Arial" w:hAnsi="Arial" w:cs="Arial"/>
          <w:sz w:val="22"/>
          <w:szCs w:val="22"/>
        </w:rPr>
      </w:pPr>
      <w:r w:rsidRPr="503DC450">
        <w:rPr>
          <w:rFonts w:ascii="Arial" w:hAnsi="Arial" w:cs="Arial"/>
          <w:sz w:val="24"/>
          <w:szCs w:val="24"/>
        </w:rPr>
        <w:t xml:space="preserve">A designated programme administrator </w:t>
      </w:r>
    </w:p>
    <w:p w:rsidRPr="503DC450" w:rsidP="00B40E99">
      <w:pPr>
        <w:numPr>
          <w:ilvl w:val="0"/>
          <w:numId w:val="18"/>
        </w:numPr>
        <w:ind w:left="720" w:hanging="360"/>
        <w:jc w:val="left"/>
        <w:rPr>
          <w:rFonts w:ascii="Arial" w:hAnsi="Arial" w:cs="Arial"/>
          <w:sz w:val="22"/>
          <w:szCs w:val="22"/>
        </w:rPr>
      </w:pPr>
      <w:r w:rsidRPr="503DC450">
        <w:rPr>
          <w:rFonts w:ascii="Arial" w:hAnsi="Arial" w:cs="Arial"/>
          <w:sz w:val="24"/>
          <w:szCs w:val="24"/>
        </w:rPr>
        <w:t>An induction week at the beginning of each new academic session. This includes an induction to the University, the School, Library, the Union of Kingston Students, University and School pastoral support and ancillary services</w:t>
      </w:r>
    </w:p>
    <w:p w:rsidRPr="503DC450" w:rsidP="00B40E99">
      <w:pPr>
        <w:numPr>
          <w:ilvl w:val="0"/>
          <w:numId w:val="18"/>
        </w:numPr>
        <w:ind w:left="720" w:hanging="360"/>
        <w:jc w:val="left"/>
        <w:rPr>
          <w:rFonts w:ascii="Arial" w:hAnsi="Arial" w:cs="Arial"/>
          <w:sz w:val="22"/>
          <w:szCs w:val="22"/>
        </w:rPr>
      </w:pPr>
      <w:r w:rsidRPr="503DC450">
        <w:rPr>
          <w:rFonts w:ascii="Arial" w:hAnsi="Arial" w:cs="Arial"/>
          <w:sz w:val="24"/>
          <w:szCs w:val="24"/>
        </w:rPr>
        <w:t>Student Voice Committee (SVC)</w:t>
      </w:r>
    </w:p>
    <w:p w:rsidRPr="503DC450" w:rsidP="00B40E99">
      <w:pPr>
        <w:numPr>
          <w:ilvl w:val="0"/>
          <w:numId w:val="18"/>
        </w:numPr>
        <w:ind w:left="720" w:hanging="360"/>
        <w:jc w:val="left"/>
        <w:rPr>
          <w:rFonts w:ascii="Arial" w:hAnsi="Arial" w:cs="Arial"/>
          <w:sz w:val="22"/>
          <w:szCs w:val="22"/>
        </w:rPr>
      </w:pPr>
      <w:r w:rsidRPr="503DC450">
        <w:rPr>
          <w:rFonts w:ascii="Arial" w:hAnsi="Arial" w:cs="Arial"/>
          <w:sz w:val="24"/>
          <w:szCs w:val="24"/>
        </w:rPr>
        <w:t xml:space="preserve">Canvas – a versatile on-line interactive intranet an learning environment </w:t>
      </w:r>
    </w:p>
    <w:p w:rsidRPr="503DC450" w:rsidP="00B40E99">
      <w:pPr>
        <w:numPr>
          <w:ilvl w:val="0"/>
          <w:numId w:val="18"/>
        </w:numPr>
        <w:ind w:left="720" w:hanging="360"/>
        <w:jc w:val="left"/>
        <w:rPr>
          <w:rFonts w:ascii="Arial" w:hAnsi="Arial" w:cs="Arial"/>
          <w:sz w:val="22"/>
          <w:szCs w:val="22"/>
        </w:rPr>
      </w:pPr>
      <w:r w:rsidRPr="503DC450">
        <w:rPr>
          <w:rFonts w:ascii="Arial" w:hAnsi="Arial" w:cs="Arial"/>
          <w:sz w:val="24"/>
          <w:szCs w:val="24"/>
        </w:rPr>
        <w:t xml:space="preserve">A substantial Study Skills Centre that provides academic skills support </w:t>
      </w:r>
    </w:p>
    <w:p w:rsidRPr="503DC450" w:rsidP="00B40E99">
      <w:pPr>
        <w:numPr>
          <w:ilvl w:val="0"/>
          <w:numId w:val="18"/>
        </w:numPr>
        <w:ind w:left="720" w:hanging="360"/>
        <w:jc w:val="left"/>
        <w:rPr>
          <w:rFonts w:ascii="Arial" w:hAnsi="Arial" w:cs="Arial"/>
          <w:sz w:val="22"/>
          <w:szCs w:val="22"/>
        </w:rPr>
      </w:pPr>
      <w:r w:rsidRPr="503DC450">
        <w:rPr>
          <w:rFonts w:ascii="Arial" w:hAnsi="Arial" w:cs="Arial"/>
          <w:sz w:val="24"/>
          <w:szCs w:val="24"/>
        </w:rPr>
        <w:t xml:space="preserve">Student support facilities that provide advice on issues such as finance, regulations, legal matters, accommodation, international student support etc. </w:t>
      </w:r>
    </w:p>
    <w:p w:rsidRPr="503DC450" w:rsidP="00B40E99">
      <w:pPr>
        <w:numPr>
          <w:ilvl w:val="0"/>
          <w:numId w:val="18"/>
        </w:numPr>
        <w:ind w:left="720" w:hanging="360"/>
        <w:jc w:val="left"/>
        <w:rPr>
          <w:rFonts w:ascii="Arial" w:hAnsi="Arial" w:cs="Arial"/>
          <w:sz w:val="22"/>
          <w:szCs w:val="22"/>
        </w:rPr>
      </w:pPr>
      <w:r w:rsidRPr="503DC450">
        <w:rPr>
          <w:rFonts w:ascii="Arial" w:hAnsi="Arial" w:cs="Arial"/>
          <w:sz w:val="24"/>
          <w:szCs w:val="24"/>
        </w:rPr>
        <w:t xml:space="preserve">Disabled student support </w:t>
      </w:r>
    </w:p>
    <w:p w:rsidRPr="503DC450" w:rsidP="00B40E99">
      <w:pPr>
        <w:numPr>
          <w:ilvl w:val="0"/>
          <w:numId w:val="18"/>
        </w:numPr>
        <w:ind w:left="720" w:hanging="360"/>
        <w:jc w:val="left"/>
        <w:rPr>
          <w:rFonts w:ascii="Arial" w:hAnsi="Arial" w:cs="Arial"/>
          <w:sz w:val="22"/>
          <w:szCs w:val="22"/>
        </w:rPr>
      </w:pPr>
      <w:r w:rsidRPr="503DC450">
        <w:rPr>
          <w:rFonts w:ascii="Arial" w:hAnsi="Arial" w:cs="Arial"/>
          <w:sz w:val="24"/>
          <w:szCs w:val="24"/>
        </w:rPr>
        <w:t xml:space="preserve">The Students’ Union </w:t>
      </w:r>
    </w:p>
    <w:p w:rsidRPr="503DC450" w:rsidP="00B40E99">
      <w:pPr>
        <w:numPr>
          <w:ilvl w:val="0"/>
          <w:numId w:val="18"/>
        </w:numPr>
        <w:ind w:left="720" w:hanging="360"/>
        <w:jc w:val="left"/>
        <w:rPr>
          <w:rFonts w:ascii="Arial" w:hAnsi="Arial" w:cs="Arial"/>
          <w:sz w:val="22"/>
          <w:szCs w:val="22"/>
        </w:rPr>
      </w:pPr>
      <w:r w:rsidRPr="503DC450">
        <w:rPr>
          <w:rFonts w:ascii="Arial" w:hAnsi="Arial" w:cs="Arial"/>
          <w:sz w:val="24"/>
          <w:szCs w:val="24"/>
        </w:rPr>
        <w:t>Careers and Employability Service</w:t>
      </w:r>
    </w:p>
    <w:p w:rsidRPr="503DC450" w:rsidP="00B40E99">
      <w:pPr>
        <w:numPr>
          <w:ilvl w:val="0"/>
          <w:numId w:val="18"/>
        </w:numPr>
        <w:ind w:left="720" w:hanging="360"/>
        <w:jc w:val="left"/>
        <w:rPr>
          <w:rFonts w:ascii="Arial" w:hAnsi="Arial" w:cs="Arial"/>
          <w:sz w:val="22"/>
          <w:szCs w:val="22"/>
        </w:rPr>
      </w:pPr>
      <w:r w:rsidRPr="503DC450">
        <w:rPr>
          <w:rFonts w:ascii="Arial" w:hAnsi="Arial" w:cs="Arial"/>
          <w:sz w:val="24"/>
          <w:szCs w:val="24"/>
        </w:rPr>
        <w:t>Access to Linkedin Learning which provides video courses taught by industry experts in software, creative, and business skills.</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rPr>
          <w:rFonts w:ascii="Arial" w:hAnsi="Arial" w:cs="Arial"/>
          <w:sz w:val="22"/>
          <w:szCs w:val="22"/>
        </w:rPr>
      </w:pPr>
      <w:r w:rsidRPr="503DC450">
        <w:rPr>
          <w:rFonts w:ascii="Arial" w:hAnsi="Arial" w:cs="Arial"/>
          <w:sz w:val="22"/>
          <w:szCs w:val="22"/>
        </w:rPr>
        <w:t> The University h</w:t>
      </w:r>
      <w:r w:rsidRPr="503DC450">
        <w:rPr>
          <w:rFonts w:ascii="Arial" w:hAnsi="Arial" w:cs="Arial"/>
          <w:sz w:val="22"/>
          <w:szCs w:val="22"/>
        </w:rPr>
        <w:t>as several methods for evaluating and improving the quality and standards of its provision.</w:t>
      </w:r>
      <w:r w:rsidRPr="503DC450">
        <w:rPr>
          <w:rFonts w:ascii="Arial" w:hAnsi="Arial" w:cs="Arial"/>
          <w:sz w:val="22"/>
          <w:szCs w:val="22"/>
        </w:rPr>
        <w:t xml:space="preserve">  </w:t>
      </w:r>
      <w:r w:rsidRPr="503DC450">
        <w:rPr>
          <w:rFonts w:ascii="Arial" w:hAnsi="Arial" w:cs="Arial"/>
          <w:sz w:val="22"/>
          <w:szCs w:val="22"/>
        </w:rPr>
        <w:t>These include:</w:t>
      </w:r>
    </w:p>
    <w:p w:rsidRPr="503DC450" w:rsidP="00A92C9B">
      <w:pPr>
        <w:numPr>
          <w:ilvl w:val="0"/>
          <w:numId w:val="19"/>
        </w:numPr>
        <w:ind w:left="720" w:right="0" w:hanging="360"/>
        <w:jc w:val="left"/>
        <w:rPr>
          <w:rFonts w:ascii="Arial" w:hAnsi="Arial" w:cs="Arial"/>
          <w:sz w:val="22"/>
          <w:szCs w:val="22"/>
        </w:rPr>
      </w:pPr>
      <w:r w:rsidRPr="503DC450">
        <w:rPr>
          <w:rFonts w:ascii="Arial" w:hAnsi="Arial" w:cs="Arial"/>
          <w:sz w:val="22"/>
          <w:szCs w:val="22"/>
        </w:rPr>
        <w:t>External examiners</w:t>
      </w:r>
    </w:p>
    <w:p w:rsidRPr="503DC450" w:rsidP="00A92C9B">
      <w:pPr>
        <w:numPr>
          <w:ilvl w:val="0"/>
          <w:numId w:val="19"/>
        </w:numPr>
        <w:ind w:left="720" w:right="0" w:hanging="360"/>
        <w:jc w:val="left"/>
        <w:rPr>
          <w:rFonts w:ascii="Arial" w:hAnsi="Arial" w:cs="Arial"/>
          <w:sz w:val="22"/>
          <w:szCs w:val="22"/>
        </w:rPr>
      </w:pPr>
      <w:r w:rsidRPr="503DC450">
        <w:rPr>
          <w:rFonts w:ascii="Arial" w:hAnsi="Arial" w:cs="Arial"/>
          <w:sz w:val="22"/>
          <w:szCs w:val="22"/>
        </w:rPr>
        <w:t>Boards of study with student re</w:t>
      </w:r>
      <w:r w:rsidRPr="503DC450">
        <w:rPr>
          <w:rFonts w:ascii="Arial" w:hAnsi="Arial" w:cs="Arial"/>
          <w:sz w:val="22"/>
          <w:szCs w:val="22"/>
        </w:rPr>
        <w:t>presentation</w:t>
      </w:r>
      <w:r w:rsidRPr="503DC450">
        <w:rPr>
          <w:rFonts w:ascii="Arial" w:hAnsi="Arial" w:cs="Arial"/>
          <w:sz w:val="22"/>
          <w:szCs w:val="22"/>
        </w:rPr>
        <w:t xml:space="preserve"> </w:t>
      </w:r>
    </w:p>
    <w:p w:rsidRPr="503DC450" w:rsidP="00A92C9B">
      <w:pPr>
        <w:numPr>
          <w:ilvl w:val="0"/>
          <w:numId w:val="19"/>
        </w:numPr>
        <w:ind w:left="720" w:right="0" w:hanging="360"/>
        <w:jc w:val="left"/>
        <w:rPr>
          <w:rFonts w:ascii="Arial" w:hAnsi="Arial" w:cs="Arial"/>
          <w:sz w:val="22"/>
          <w:szCs w:val="22"/>
        </w:rPr>
      </w:pPr>
      <w:r w:rsidRPr="503DC450">
        <w:rPr>
          <w:rFonts w:ascii="Arial" w:hAnsi="Arial" w:cs="Arial"/>
          <w:sz w:val="22"/>
          <w:szCs w:val="22"/>
        </w:rPr>
        <w:t>Annual review and development</w:t>
      </w:r>
      <w:r w:rsidRPr="503DC450">
        <w:rPr>
          <w:rFonts w:ascii="Arial" w:hAnsi="Arial" w:cs="Arial"/>
          <w:sz w:val="22"/>
          <w:szCs w:val="22"/>
        </w:rPr>
        <w:t xml:space="preserve"> (MRDP- {students comments analysed} and Course summaries)</w:t>
      </w:r>
    </w:p>
    <w:p w:rsidRPr="503DC450" w:rsidP="00A92C9B">
      <w:pPr>
        <w:numPr>
          <w:ilvl w:val="0"/>
          <w:numId w:val="19"/>
        </w:numPr>
        <w:ind w:left="720" w:right="0" w:hanging="360"/>
        <w:jc w:val="left"/>
        <w:rPr>
          <w:rFonts w:ascii="Arial" w:hAnsi="Arial" w:cs="Arial"/>
          <w:sz w:val="22"/>
          <w:szCs w:val="22"/>
        </w:rPr>
      </w:pPr>
      <w:r w:rsidRPr="503DC450">
        <w:rPr>
          <w:rFonts w:ascii="Arial" w:hAnsi="Arial" w:cs="Arial"/>
          <w:sz w:val="22"/>
          <w:szCs w:val="22"/>
        </w:rPr>
        <w:t>Periodic review undertaken at the subject level</w:t>
      </w:r>
    </w:p>
    <w:p w:rsidRPr="503DC450" w:rsidP="00A92C9B">
      <w:pPr>
        <w:numPr>
          <w:ilvl w:val="0"/>
          <w:numId w:val="19"/>
        </w:numPr>
        <w:ind w:left="720" w:right="0" w:hanging="360"/>
        <w:jc w:val="left"/>
        <w:rPr>
          <w:rFonts w:ascii="Arial" w:hAnsi="Arial" w:cs="Arial"/>
          <w:sz w:val="22"/>
          <w:szCs w:val="22"/>
        </w:rPr>
      </w:pPr>
      <w:r w:rsidRPr="503DC450">
        <w:rPr>
          <w:rFonts w:ascii="Arial" w:hAnsi="Arial" w:cs="Arial"/>
          <w:sz w:val="22"/>
          <w:szCs w:val="22"/>
        </w:rPr>
        <w:t>Student evaluation</w:t>
      </w:r>
      <w:r w:rsidRPr="503DC450">
        <w:rPr>
          <w:rFonts w:ascii="Arial" w:hAnsi="Arial" w:cs="Arial"/>
          <w:sz w:val="22"/>
          <w:szCs w:val="22"/>
        </w:rPr>
        <w:t xml:space="preserve">- SSCC, </w:t>
      </w:r>
      <w:r w:rsidRPr="503DC450">
        <w:rPr>
          <w:rFonts w:ascii="Arial" w:hAnsi="Arial" w:cs="Arial"/>
          <w:sz w:val="22"/>
          <w:szCs w:val="22"/>
        </w:rPr>
        <w:t xml:space="preserve">early </w:t>
      </w:r>
      <w:r w:rsidRPr="503DC450">
        <w:rPr>
          <w:rFonts w:ascii="Arial" w:hAnsi="Arial" w:cs="Arial"/>
          <w:sz w:val="22"/>
          <w:szCs w:val="22"/>
        </w:rPr>
        <w:t>module evaluation and</w:t>
      </w:r>
      <w:r w:rsidRPr="503DC450">
        <w:rPr>
          <w:rFonts w:ascii="Arial" w:hAnsi="Arial" w:cs="Arial"/>
          <w:sz w:val="22"/>
          <w:szCs w:val="22"/>
        </w:rPr>
        <w:t xml:space="preserve"> module evaluation questionnaires</w:t>
      </w:r>
    </w:p>
    <w:p w:rsidRPr="503DC450" w:rsidP="00A92C9B">
      <w:pPr>
        <w:numPr>
          <w:ilvl w:val="0"/>
          <w:numId w:val="19"/>
        </w:numPr>
        <w:ind w:left="720" w:right="0" w:hanging="360"/>
        <w:jc w:val="left"/>
        <w:rPr>
          <w:rFonts w:ascii="Arial" w:hAnsi="Arial" w:cs="Arial"/>
          <w:sz w:val="22"/>
          <w:szCs w:val="22"/>
        </w:rPr>
      </w:pPr>
      <w:r w:rsidRPr="503DC450">
        <w:rPr>
          <w:rFonts w:ascii="Arial" w:hAnsi="Arial" w:cs="Arial"/>
          <w:sz w:val="22"/>
          <w:szCs w:val="22"/>
        </w:rPr>
        <w:t>Moderation policies</w:t>
      </w:r>
    </w:p>
    <w:p w:rsidRPr="503DC450" w:rsidP="00A92C9B">
      <w:pPr>
        <w:ind w:left="360"/>
        <w:rPr>
          <w:rFonts w:ascii="Arial" w:hAnsi="Arial" w:cs="Arial"/>
          <w:sz w:val="22"/>
          <w:szCs w:val="22"/>
        </w:rPr>
      </w:pPr>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2"/>
          <w:szCs w:val="22"/>
        </w:rPr>
        <w:t xml:space="preserve">In the 2017 </w:t>
      </w:r>
      <w:r w:rsidRPr="503DC450">
        <w:rPr>
          <w:rFonts w:ascii="Arial" w:hAnsi="Arial" w:cs="Arial"/>
          <w:sz w:val="22"/>
          <w:szCs w:val="22"/>
        </w:rPr>
        <w:t>Departmental</w:t>
      </w:r>
      <w:r w:rsidRPr="503DC450">
        <w:rPr>
          <w:rFonts w:ascii="Arial" w:hAnsi="Arial" w:cs="Arial"/>
          <w:sz w:val="22"/>
          <w:szCs w:val="22"/>
        </w:rPr>
        <w:t xml:space="preserve"> Internal Subject Review of Pharmaceutical Sciences and Chemistry courses, the report evaluated the programmes.</w:t>
      </w:r>
    </w:p>
    <w:p w:rsidRPr="503DC450" w:rsidP="00A92C9B">
      <w:pPr>
        <w:rPr>
          <w:rFonts w:ascii="Arial" w:hAnsi="Arial" w:cs="Arial"/>
          <w:sz w:val="22"/>
          <w:szCs w:val="22"/>
        </w:rPr>
      </w:pPr>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2"/>
          <w:szCs w:val="22"/>
        </w:rPr>
        <w:t>The review team commended the subject team on several strengths in the provision:</w:t>
      </w:r>
    </w:p>
    <w:p w:rsidRPr="503DC450" w:rsidP="00A92C9B">
      <w:pPr>
        <w:rPr>
          <w:rFonts w:ascii="Arial" w:hAnsi="Arial" w:cs="Arial"/>
          <w:sz w:val="22"/>
          <w:szCs w:val="22"/>
        </w:rPr>
      </w:pPr>
      <w:r w:rsidRPr="503DC450">
        <w:rPr>
          <w:rFonts w:ascii="Arial" w:hAnsi="Arial" w:cs="Arial"/>
          <w:sz w:val="22"/>
          <w:szCs w:val="22"/>
        </w:rPr>
        <w:t> </w:t>
      </w:r>
    </w:p>
    <w:p w:rsidRPr="503DC450" w:rsidP="00A92C9B">
      <w:pPr>
        <w:numPr>
          <w:ilvl w:val="0"/>
          <w:numId w:val="20"/>
        </w:numPr>
        <w:ind w:left="720" w:right="0" w:hanging="360"/>
        <w:jc w:val="left"/>
        <w:rPr>
          <w:rFonts w:ascii="Arial" w:hAnsi="Arial" w:cs="Arial"/>
          <w:sz w:val="22"/>
          <w:szCs w:val="22"/>
        </w:rPr>
      </w:pPr>
      <w:r w:rsidRPr="503DC450">
        <w:rPr>
          <w:rFonts w:ascii="Arial" w:hAnsi="Arial" w:cs="Arial"/>
          <w:sz w:val="22"/>
          <w:szCs w:val="22"/>
        </w:rPr>
        <w:t>The proactivity and agility of the</w:t>
      </w:r>
      <w:r w:rsidRPr="503DC450">
        <w:rPr>
          <w:rFonts w:ascii="Arial" w:hAnsi="Arial" w:cs="Arial"/>
          <w:sz w:val="22"/>
          <w:szCs w:val="22"/>
        </w:rPr>
        <w:t xml:space="preserve"> academic staff that ensure the delivery of, high quality contemporary programmes. </w:t>
      </w:r>
    </w:p>
    <w:p w:rsidRPr="503DC450" w:rsidP="00A92C9B">
      <w:pPr>
        <w:numPr>
          <w:ilvl w:val="0"/>
          <w:numId w:val="20"/>
        </w:numPr>
        <w:ind w:left="720" w:right="0" w:hanging="360"/>
        <w:jc w:val="left"/>
        <w:rPr>
          <w:rFonts w:ascii="Arial" w:hAnsi="Arial" w:cs="Arial"/>
          <w:sz w:val="22"/>
          <w:szCs w:val="22"/>
        </w:rPr>
      </w:pPr>
      <w:r w:rsidRPr="503DC450">
        <w:rPr>
          <w:rFonts w:ascii="Arial" w:hAnsi="Arial" w:cs="Arial"/>
          <w:sz w:val="22"/>
          <w:szCs w:val="22"/>
        </w:rPr>
        <w:t xml:space="preserve">The quality of the current students and graduates and their engagement with the review team during the meeting. </w:t>
      </w:r>
    </w:p>
    <w:p w:rsidRPr="503DC450" w:rsidP="00A92C9B">
      <w:pPr>
        <w:numPr>
          <w:ilvl w:val="0"/>
          <w:numId w:val="20"/>
        </w:numPr>
        <w:ind w:left="720" w:right="0" w:hanging="360"/>
        <w:jc w:val="left"/>
        <w:rPr>
          <w:rFonts w:ascii="Arial" w:hAnsi="Arial" w:cs="Arial"/>
          <w:sz w:val="22"/>
          <w:szCs w:val="22"/>
        </w:rPr>
      </w:pPr>
      <w:r w:rsidRPr="503DC450">
        <w:rPr>
          <w:rFonts w:ascii="Arial" w:hAnsi="Arial" w:cs="Arial"/>
          <w:sz w:val="22"/>
          <w:szCs w:val="22"/>
        </w:rPr>
        <w:t xml:space="preserve">The approachability of staff which was particularly raised </w:t>
      </w:r>
      <w:r w:rsidRPr="503DC450">
        <w:rPr>
          <w:rFonts w:ascii="Arial" w:hAnsi="Arial" w:cs="Arial"/>
          <w:sz w:val="22"/>
          <w:szCs w:val="22"/>
        </w:rPr>
        <w:t xml:space="preserve">by students and graduates in both academic and pastoral care. </w:t>
      </w:r>
    </w:p>
    <w:p w:rsidRPr="503DC450" w:rsidP="00A92C9B">
      <w:pPr>
        <w:numPr>
          <w:ilvl w:val="0"/>
          <w:numId w:val="20"/>
        </w:numPr>
        <w:ind w:left="720" w:right="0" w:hanging="360"/>
        <w:jc w:val="left"/>
        <w:rPr>
          <w:rFonts w:ascii="Arial" w:hAnsi="Arial" w:cs="Arial"/>
          <w:sz w:val="22"/>
          <w:szCs w:val="22"/>
        </w:rPr>
      </w:pPr>
      <w:r w:rsidRPr="503DC450">
        <w:rPr>
          <w:rFonts w:ascii="Arial" w:hAnsi="Arial" w:cs="Arial"/>
          <w:sz w:val="22"/>
          <w:szCs w:val="22"/>
        </w:rPr>
        <w:t>The review team noted the following areas of good practice:</w:t>
      </w:r>
    </w:p>
    <w:p w:rsidRPr="503DC450" w:rsidP="00A92C9B">
      <w:pPr>
        <w:numPr>
          <w:ilvl w:val="0"/>
          <w:numId w:val="20"/>
        </w:numPr>
        <w:ind w:left="720" w:right="0" w:hanging="360"/>
        <w:jc w:val="left"/>
        <w:rPr>
          <w:rFonts w:ascii="Arial" w:hAnsi="Arial" w:cs="Arial"/>
          <w:sz w:val="22"/>
          <w:szCs w:val="22"/>
        </w:rPr>
      </w:pPr>
      <w:r w:rsidRPr="503DC450">
        <w:rPr>
          <w:rFonts w:ascii="Arial" w:hAnsi="Arial" w:cs="Arial"/>
          <w:sz w:val="22"/>
          <w:szCs w:val="22"/>
        </w:rPr>
        <w:t>The clear organisational structure for quality assurance and governance offering inclusivity to student representatives.</w:t>
      </w:r>
    </w:p>
    <w:p w:rsidRPr="503DC450" w:rsidP="00A92C9B">
      <w:pPr>
        <w:numPr>
          <w:ilvl w:val="0"/>
          <w:numId w:val="20"/>
        </w:numPr>
        <w:ind w:left="720" w:right="0" w:hanging="360"/>
        <w:jc w:val="left"/>
        <w:rPr>
          <w:rFonts w:ascii="Arial" w:hAnsi="Arial" w:cs="Arial"/>
          <w:sz w:val="22"/>
          <w:szCs w:val="22"/>
        </w:rPr>
      </w:pPr>
      <w:r w:rsidRPr="503DC450">
        <w:rPr>
          <w:rFonts w:ascii="Arial" w:hAnsi="Arial" w:cs="Arial"/>
          <w:sz w:val="22"/>
          <w:szCs w:val="22"/>
        </w:rPr>
        <w:t>The diagnos</w:t>
      </w:r>
      <w:r w:rsidRPr="503DC450">
        <w:rPr>
          <w:rFonts w:ascii="Arial" w:hAnsi="Arial" w:cs="Arial"/>
          <w:sz w:val="22"/>
          <w:szCs w:val="22"/>
        </w:rPr>
        <w:t>tic student feedback ensures student expectations are managed from the start of the academic year and that provisions can be put in place to meet student expectations. In particular the maths aids, student support and signposting to academic skills provide</w:t>
      </w:r>
      <w:r w:rsidRPr="503DC450">
        <w:rPr>
          <w:rFonts w:ascii="Arial" w:hAnsi="Arial" w:cs="Arial"/>
          <w:sz w:val="22"/>
          <w:szCs w:val="22"/>
        </w:rPr>
        <w:t xml:space="preserve">d to undergraduate students were exemplary. </w:t>
      </w:r>
    </w:p>
    <w:p w:rsidRPr="503DC450" w:rsidP="00A92C9B">
      <w:pPr>
        <w:numPr>
          <w:ilvl w:val="0"/>
          <w:numId w:val="20"/>
        </w:numPr>
        <w:ind w:left="720" w:right="0" w:hanging="360"/>
        <w:jc w:val="left"/>
        <w:rPr>
          <w:rFonts w:ascii="Arial" w:hAnsi="Arial" w:cs="Arial"/>
          <w:sz w:val="22"/>
          <w:szCs w:val="22"/>
        </w:rPr>
      </w:pPr>
      <w:r w:rsidRPr="503DC450">
        <w:rPr>
          <w:rFonts w:ascii="Arial" w:hAnsi="Arial" w:cs="Arial"/>
          <w:sz w:val="22"/>
          <w:szCs w:val="22"/>
        </w:rPr>
        <w:t xml:space="preserve">The wide range of assessments including course work, presentations, exams and essays. </w:t>
      </w:r>
    </w:p>
    <w:p w:rsidRPr="503DC450" w:rsidP="00A92C9B">
      <w:pPr>
        <w:numPr>
          <w:ilvl w:val="0"/>
          <w:numId w:val="20"/>
        </w:numPr>
        <w:ind w:left="720" w:right="0" w:hanging="360"/>
        <w:jc w:val="left"/>
        <w:rPr>
          <w:rFonts w:ascii="Arial" w:hAnsi="Arial" w:cs="Arial"/>
          <w:sz w:val="22"/>
          <w:szCs w:val="22"/>
        </w:rPr>
      </w:pPr>
      <w:r w:rsidRPr="503DC450">
        <w:rPr>
          <w:rFonts w:ascii="Arial" w:hAnsi="Arial" w:cs="Arial"/>
          <w:sz w:val="22"/>
          <w:szCs w:val="22"/>
        </w:rPr>
        <w:t>The mentoring scheme which provides cohort identity and additional support….</w:t>
      </w:r>
    </w:p>
    <w:p w:rsidRPr="503DC450" w:rsidP="00A92C9B">
      <w:pPr>
        <w:numPr>
          <w:ilvl w:val="0"/>
          <w:numId w:val="20"/>
        </w:numPr>
        <w:ind w:left="720" w:right="0" w:hanging="360"/>
        <w:jc w:val="left"/>
        <w:rPr>
          <w:rFonts w:ascii="Arial" w:hAnsi="Arial" w:cs="Arial"/>
          <w:sz w:val="22"/>
          <w:szCs w:val="22"/>
        </w:rPr>
      </w:pPr>
      <w:r w:rsidRPr="503DC450">
        <w:rPr>
          <w:rFonts w:ascii="Arial" w:hAnsi="Arial" w:cs="Arial"/>
          <w:sz w:val="22"/>
          <w:szCs w:val="22"/>
        </w:rPr>
        <w:t xml:space="preserve">The review team had confidence in the academic </w:t>
      </w:r>
      <w:r w:rsidRPr="503DC450">
        <w:rPr>
          <w:rFonts w:ascii="Arial" w:hAnsi="Arial" w:cs="Arial"/>
          <w:sz w:val="22"/>
          <w:szCs w:val="22"/>
        </w:rPr>
        <w:t xml:space="preserve">standards set and achieved for the fields involved in the review, in terms of the appropriateness of the content and academic level of the learning outcomes of the fields and the consistency of the actual student achievement with the intended outcomes. </w:t>
      </w:r>
    </w:p>
    <w:p w:rsidRPr="503DC450" w:rsidP="00A92C9B">
      <w:pPr>
        <w:numPr>
          <w:ilvl w:val="0"/>
          <w:numId w:val="20"/>
        </w:numPr>
        <w:ind w:left="720" w:right="0" w:hanging="360"/>
        <w:jc w:val="left"/>
        <w:rPr>
          <w:rFonts w:ascii="Arial" w:hAnsi="Arial" w:cs="Arial"/>
          <w:sz w:val="22"/>
          <w:szCs w:val="22"/>
        </w:rPr>
      </w:pPr>
      <w:r w:rsidRPr="503DC450">
        <w:rPr>
          <w:rFonts w:ascii="Arial" w:hAnsi="Arial" w:cs="Arial"/>
          <w:sz w:val="22"/>
          <w:szCs w:val="22"/>
        </w:rPr>
        <w:t>Th</w:t>
      </w:r>
      <w:r w:rsidRPr="503DC450">
        <w:rPr>
          <w:rFonts w:ascii="Arial" w:hAnsi="Arial" w:cs="Arial"/>
          <w:sz w:val="22"/>
          <w:szCs w:val="22"/>
        </w:rPr>
        <w:t xml:space="preserve">e review team had confidence in the quality of the learning opportunities that supported the students in achieving the academic standards of the awards to which the fields lead. </w:t>
      </w:r>
    </w:p>
    <w:p w:rsidRPr="503DC450" w:rsidP="00A92C9B">
      <w:pPr>
        <w:numPr>
          <w:ilvl w:val="0"/>
          <w:numId w:val="20"/>
        </w:numPr>
        <w:ind w:left="720" w:right="0" w:hanging="360"/>
        <w:jc w:val="left"/>
        <w:rPr>
          <w:rFonts w:ascii="Arial" w:hAnsi="Arial" w:cs="Arial"/>
          <w:sz w:val="22"/>
          <w:szCs w:val="22"/>
        </w:rPr>
      </w:pPr>
      <w:r w:rsidRPr="503DC450">
        <w:rPr>
          <w:rFonts w:ascii="Arial" w:hAnsi="Arial" w:cs="Arial"/>
          <w:sz w:val="22"/>
          <w:szCs w:val="22"/>
        </w:rPr>
        <w:t xml:space="preserve">The review team concluded that the fields were current and that the aims and </w:t>
      </w:r>
      <w:r w:rsidRPr="503DC450">
        <w:rPr>
          <w:rFonts w:ascii="Arial" w:hAnsi="Arial" w:cs="Arial"/>
          <w:sz w:val="22"/>
          <w:szCs w:val="22"/>
        </w:rPr>
        <w:t>learning outcomes were appropriate and were being met. The review team also concluded that the fields were well structured and complied with the Framework for Higher Education Qualifications and relevant subject benchmark statements.</w:t>
      </w:r>
      <w:r w:rsidRPr="503DC450">
        <w:rPr>
          <w:rFonts w:ascii="Arial" w:hAnsi="Arial" w:cs="Arial"/>
          <w:sz w:val="22"/>
          <w:szCs w:val="22"/>
        </w:rPr>
        <w:t> </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ind w:left="360"/>
        <w:rPr>
          <w:rFonts w:ascii="Arial" w:hAnsi="Arial" w:cs="Arial"/>
          <w:sz w:val="22"/>
          <w:szCs w:val="22"/>
        </w:rPr>
      </w:pPr>
      <w:r w:rsidRPr="503DC450">
        <w:rPr>
          <w:rFonts w:ascii="Arial" w:hAnsi="Arial" w:cs="Arial"/>
          <w:b/>
          <w:bCs/>
          <w:sz w:val="22"/>
          <w:szCs w:val="22"/>
        </w:rPr>
        <w:t> </w:t>
      </w:r>
      <w:r w:rsidRPr="503DC450">
        <w:rPr>
          <w:rFonts w:ascii="Arial" w:hAnsi="Arial" w:cs="Arial"/>
          <w:sz w:val="22"/>
          <w:szCs w:val="22"/>
        </w:rPr>
        <w:t xml:space="preserve">The chemical industry is the UK's largest manufacturing export sector (CIA, Nov 2011) and analytical chemistry / quality control is one of the main employment areas for graduate and postgraduate level scientists. Analytical chemists can </w:t>
      </w:r>
      <w:r w:rsidRPr="503DC450">
        <w:rPr>
          <w:rFonts w:ascii="Arial" w:hAnsi="Arial" w:cs="Arial"/>
          <w:sz w:val="22"/>
          <w:szCs w:val="22"/>
        </w:rPr>
        <w:t>find employment</w:t>
      </w:r>
      <w:r w:rsidRPr="503DC450">
        <w:rPr>
          <w:rFonts w:ascii="Arial" w:hAnsi="Arial" w:cs="Arial"/>
          <w:sz w:val="22"/>
          <w:szCs w:val="22"/>
        </w:rPr>
        <w:t xml:space="preserve"> either with </w:t>
      </w:r>
      <w:r w:rsidRPr="503DC450">
        <w:rPr>
          <w:rFonts w:ascii="Arial" w:hAnsi="Arial" w:cs="Arial"/>
          <w:sz w:val="22"/>
          <w:szCs w:val="22"/>
        </w:rPr>
        <w:t xml:space="preserve">chemical companies or contract laboratories such as The Laboratory of the Government Chemist </w:t>
      </w:r>
      <w:r w:rsidRPr="503DC450">
        <w:rPr>
          <w:rFonts w:ascii="Arial" w:hAnsi="Arial" w:cs="Arial"/>
          <w:sz w:val="22"/>
          <w:szCs w:val="22"/>
        </w:rPr>
        <w:t>( LGC )</w:t>
      </w:r>
      <w:r w:rsidRPr="503DC450">
        <w:rPr>
          <w:rFonts w:ascii="Arial" w:hAnsi="Arial" w:cs="Arial"/>
          <w:sz w:val="22"/>
          <w:szCs w:val="22"/>
        </w:rPr>
        <w:t xml:space="preserve"> however there is a large and diverse range of related industries including water quality/environmental analysis, plastics industry, defence in</w:t>
      </w:r>
      <w:r w:rsidRPr="503DC450">
        <w:rPr>
          <w:rFonts w:ascii="Arial" w:hAnsi="Arial" w:cs="Arial"/>
          <w:sz w:val="22"/>
          <w:szCs w:val="22"/>
        </w:rPr>
        <w:t xml:space="preserve">dustry, food industry, healthcare and consumer products that all employ analytical chemists, </w:t>
      </w:r>
      <w:r w:rsidRPr="503DC450">
        <w:rPr>
          <w:rFonts w:ascii="Arial" w:hAnsi="Arial" w:cs="Arial"/>
          <w:sz w:val="22"/>
          <w:szCs w:val="22"/>
        </w:rPr>
        <w:t>.</w:t>
      </w:r>
      <w:r w:rsidRPr="503DC450">
        <w:rPr>
          <w:rFonts w:ascii="Arial" w:hAnsi="Arial" w:cs="Arial"/>
          <w:sz w:val="22"/>
          <w:szCs w:val="22"/>
        </w:rPr>
        <w:t xml:space="preserve">  </w:t>
      </w:r>
      <w:r w:rsidRPr="503DC450">
        <w:rPr>
          <w:rFonts w:ascii="Arial" w:hAnsi="Arial" w:cs="Arial"/>
          <w:sz w:val="22"/>
          <w:szCs w:val="22"/>
        </w:rPr>
        <w:t>Furthermore the specialism is a major source of employment for scientists in forensics, bioanalysis, clinical analysis, environmental analysis, and materials.</w:t>
      </w:r>
      <w:r w:rsidRPr="503DC450">
        <w:rPr>
          <w:rFonts w:ascii="Arial" w:hAnsi="Arial" w:cs="Arial"/>
          <w:sz w:val="22"/>
          <w:szCs w:val="22"/>
        </w:rPr>
        <w:t xml:space="preserve">  </w:t>
      </w:r>
      <w:r w:rsidRPr="503DC450">
        <w:rPr>
          <w:rFonts w:ascii="Arial" w:hAnsi="Arial" w:cs="Arial"/>
          <w:sz w:val="22"/>
          <w:szCs w:val="22"/>
        </w:rPr>
        <w:t>They perform a variety of roles including laboratory technical support, laboratory management, forensic investigations (sampling, chemical analysis and data interpretation) and are expected to present evidence through formal reports or directly in court.</w:t>
      </w:r>
      <w:r w:rsidRPr="503DC450">
        <w:rPr>
          <w:rFonts w:ascii="Arial" w:hAnsi="Arial" w:cs="Arial"/>
          <w:sz w:val="22"/>
          <w:szCs w:val="22"/>
        </w:rPr>
        <w:t xml:space="preserve">  </w:t>
      </w:r>
      <w:r w:rsidRPr="503DC450">
        <w:rPr>
          <w:rFonts w:ascii="Arial" w:hAnsi="Arial" w:cs="Arial"/>
          <w:sz w:val="22"/>
          <w:szCs w:val="22"/>
        </w:rPr>
        <w:t>.</w:t>
      </w:r>
      <w:r w:rsidRPr="503DC450">
        <w:rPr>
          <w:rFonts w:ascii="Arial" w:hAnsi="Arial" w:cs="Arial"/>
          <w:sz w:val="22"/>
          <w:szCs w:val="22"/>
        </w:rPr>
        <w:t xml:space="preserve">  </w:t>
      </w:r>
      <w:r w:rsidRPr="503DC450">
        <w:rPr>
          <w:rFonts w:ascii="Arial" w:hAnsi="Arial" w:cs="Arial"/>
          <w:sz w:val="22"/>
          <w:szCs w:val="22"/>
        </w:rPr>
        <w:t xml:space="preserve">The course would also prepare students for a PhD in </w:t>
      </w:r>
      <w:r w:rsidRPr="503DC450">
        <w:rPr>
          <w:rFonts w:ascii="Arial" w:hAnsi="Arial" w:cs="Arial"/>
          <w:sz w:val="22"/>
          <w:szCs w:val="22"/>
        </w:rPr>
        <w:t>chemical analysis, instrumentation</w:t>
      </w:r>
      <w:r w:rsidRPr="503DC450">
        <w:rPr>
          <w:rFonts w:ascii="Arial" w:hAnsi="Arial" w:cs="Arial"/>
          <w:sz w:val="22"/>
          <w:szCs w:val="22"/>
        </w:rPr>
        <w:t xml:space="preserve"> or related disciplines.</w:t>
      </w:r>
    </w:p>
    <w:p w:rsidRPr="503DC450" w:rsidP="001A372B">
      <w:pPr>
        <w:rPr>
          <w:rFonts w:ascii="Arial" w:hAnsi="Arial" w:cs="Arial"/>
          <w:sz w:val="22"/>
          <w:szCs w:val="22"/>
        </w:rPr>
      </w:pPr>
      <w:r w:rsidRPr="503DC450">
        <w:rPr>
          <w:rFonts w:ascii="Arial" w:hAnsi="Arial" w:cs="Arial"/>
          <w:sz w:val="22"/>
          <w:szCs w:val="22"/>
        </w:rPr>
        <w:t> </w:t>
      </w:r>
    </w:p>
    <w:p w:rsidRPr="503DC450" w:rsidP="001A372B">
      <w:pPr>
        <w:rPr>
          <w:rFonts w:ascii="Arial" w:hAnsi="Arial" w:cs="Arial"/>
          <w:sz w:val="22"/>
          <w:szCs w:val="22"/>
        </w:rPr>
      </w:pPr>
      <w:r w:rsidRPr="503DC450">
        <w:rPr>
          <w:rFonts w:ascii="Arial" w:hAnsi="Arial" w:cs="Arial"/>
          <w:sz w:val="22"/>
          <w:szCs w:val="22"/>
        </w:rPr>
        <w:t>Recent surveys indicate most of our graduates finding employment/further education less than 6 months after graduation in many of the areas m</w:t>
      </w:r>
      <w:r w:rsidRPr="503DC450">
        <w:rPr>
          <w:rFonts w:ascii="Arial" w:hAnsi="Arial" w:cs="Arial"/>
          <w:sz w:val="22"/>
          <w:szCs w:val="22"/>
        </w:rPr>
        <w:t>entioned above.</w:t>
      </w:r>
      <w:r w:rsidRPr="503DC450">
        <w:rPr>
          <w:rFonts w:ascii="Arial" w:hAnsi="Arial" w:cs="Arial"/>
          <w:sz w:val="22"/>
          <w:szCs w:val="22"/>
        </w:rPr>
        <w:t xml:space="preserve">  </w:t>
      </w:r>
      <w:r w:rsidRPr="503DC450">
        <w:rPr>
          <w:rFonts w:ascii="Arial" w:hAnsi="Arial" w:cs="Arial"/>
          <w:sz w:val="22"/>
          <w:szCs w:val="22"/>
        </w:rPr>
        <w:t>Examples of recent graduate employment include Materials Manger at Dubai Cables and Senior Analyst at AWRE, Aldermaston.</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rPr>
          <w:rFonts w:ascii="Arial" w:hAnsi="Arial" w:cs="Arial"/>
          <w:sz w:val="22"/>
          <w:szCs w:val="22"/>
        </w:rPr>
      </w:pPr>
      <w:r w:rsidRPr="503DC450">
        <w:rPr>
          <w:rFonts w:ascii="Arial" w:hAnsi="Arial" w:cs="Arial"/>
          <w:sz w:val="24"/>
          <w:szCs w:val="24"/>
        </w:rPr>
        <w:t>Depending on availability, MSc projects may be taken in industry and the professional placement route offers 10-12 months vocational experience in up to 2 settings.</w:t>
      </w:r>
    </w:p>
    <w:p w:rsidRPr="503DC450" w:rsidP="00A92C9B">
      <w:pPr>
        <w:rPr>
          <w:rFonts w:ascii="Arial" w:hAnsi="Arial" w:cs="Arial"/>
          <w:sz w:val="22"/>
          <w:szCs w:val="22"/>
        </w:rPr>
      </w:pPr>
      <w:r w:rsidRPr="503DC450">
        <w:rPr>
          <w:rFonts w:ascii="Arial" w:hAnsi="Arial" w:cs="Arial"/>
          <w:sz w:val="24"/>
          <w:szCs w:val="24"/>
        </w:rPr>
        <w:t>While it is the responsibility of individual students to secure such placements, the Careers and Employability Service offers each student support at all stages of the application process, including writing CVs, completing application forms, participating in mock interviews, assessment centre activities and psychometric tests. The process of applying for a placement gives students the opportunity to experience a real-life, competitive job application process.</w:t>
      </w:r>
    </w:p>
    <w:p w:rsidRPr="503DC450" w:rsidP="00A92C9B">
      <w:pPr>
        <w:rPr>
          <w:rFonts w:ascii="Arial" w:hAnsi="Arial" w:cs="Arial"/>
          <w:sz w:val="22"/>
          <w:szCs w:val="22"/>
        </w:rPr>
      </w:pPr>
      <w:r w:rsidRPr="503DC450">
        <w:rPr>
          <w:rFonts w:ascii="Arial" w:hAnsi="Arial" w:cs="Arial"/>
          <w:sz w:val="24"/>
          <w:szCs w:val="24"/>
        </w:rPr>
        <w:t xml:space="preserve">The business experience period enables students to apply their learning in the real-world work environment, to reflect upon their own personal experience of working in an applied setting, to focus on aspects of this experience that they can clearly relate to theoretical concepts and to evaluate the relationship between theory and practice. Students will be assessed during and at the end of this period, normally through a portfolio. This will be marked as pass/fail. </w:t>
      </w:r>
    </w:p>
    <w:p w:rsidRPr="503DC450" w:rsidP="00A92C9B">
      <w:pPr>
        <w:rPr>
          <w:rFonts w:ascii="Arial" w:hAnsi="Arial" w:cs="Arial"/>
          <w:sz w:val="22"/>
          <w:szCs w:val="22"/>
        </w:rPr>
      </w:pPr>
      <w:r w:rsidRPr="503DC450">
        <w:rPr>
          <w:rFonts w:ascii="Arial" w:hAnsi="Arial" w:cs="Arial"/>
          <w:sz w:val="24"/>
          <w:szCs w:val="24"/>
        </w:rPr>
        <w:t xml:space="preserve">Students who undertake work-based placements often benefit greatly from the experience, gaining real experience and work achievements. </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rPr>
          <w:rFonts w:ascii="Arial" w:hAnsi="Arial" w:cs="Arial"/>
          <w:sz w:val="22"/>
          <w:szCs w:val="22"/>
        </w:rPr>
      </w:pPr>
      <w:r w:rsidRPr="503DC450">
        <w:rPr>
          <w:rFonts w:ascii="Arial" w:hAnsi="Arial" w:cs="Arial"/>
          <w:sz w:val="22"/>
          <w:szCs w:val="22"/>
        </w:rPr>
        <w:t>Royal Society of Chemistry – Analytical Division. http://www.rsc.org/Membership/Networking/InterestGroups/Analytical/</w:t>
      </w:r>
    </w:p>
    <w:p w:rsidRPr="503DC450" w:rsidP="00A92C9B">
      <w:pPr>
        <w:rPr>
          <w:rFonts w:ascii="Arial" w:hAnsi="Arial" w:cs="Arial"/>
          <w:sz w:val="22"/>
          <w:szCs w:val="22"/>
        </w:rPr>
      </w:pPr>
      <w:r w:rsidRPr="503DC450">
        <w:rPr>
          <w:rFonts w:ascii="Arial" w:hAnsi="Arial" w:cs="Arial"/>
          <w:sz w:val="22"/>
          <w:szCs w:val="22"/>
        </w:rPr>
        <w:t>Chemical Industries Association http://www.cia.org.uk/ </w:t>
      </w:r>
    </w:p>
    <w:p w:rsidRPr="503DC450" w:rsidP="00A92C9B">
      <w:pPr>
        <w:rPr>
          <w:rFonts w:ascii="Arial" w:hAnsi="Arial" w:cs="Arial"/>
          <w:sz w:val="22"/>
          <w:szCs w:val="22"/>
        </w:rPr>
      </w:pPr>
      <w:r w:rsidRPr="503DC450">
        <w:rPr>
          <w:rFonts w:ascii="Arial" w:hAnsi="Arial" w:cs="Arial"/>
          <w:sz w:val="22"/>
          <w:szCs w:val="22"/>
        </w:rPr>
        <w:t>QAA benchmark for Chemistry: http://qaa.ac.uk/docs/qaa/subject-benchmark-statements/sbs-chemistry-14-masters.pdf?sfvrsn=f290f681_16</w:t>
      </w:r>
    </w:p>
    <w:p w:rsidRPr="503DC450" w:rsidP="00A92C9B">
      <w:pPr>
        <w:rPr>
          <w:rFonts w:ascii="Arial" w:hAnsi="Arial" w:cs="Arial"/>
          <w:sz w:val="22"/>
          <w:szCs w:val="22"/>
        </w:rPr>
      </w:pPr>
      <w:r w:rsidRPr="503DC450">
        <w:rPr>
          <w:rFonts w:ascii="Arial" w:hAnsi="Arial" w:cs="Arial"/>
          <w:sz w:val="22"/>
          <w:szCs w:val="22"/>
        </w:rPr>
        <w:t>Kingston University website http://www.kingston.ac.uk/postgraduate-course/analytical-chemistry-msc/</w:t>
      </w:r>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797"/>
        <w:gridCol w:w="316"/>
        <w:gridCol w:w="795"/>
        <w:gridCol w:w="795"/>
        <w:gridCol w:w="795"/>
        <w:gridCol w:w="795"/>
        <w:gridCol w:w="79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CH7100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CH7040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CH7020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CH7030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CH7010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bl>
    <w:p w:rsidR="00CE2BD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MsoTableGrid">
    <w:name w:val="MsoTableGrid"/>
    <w:basedOn w:val="TableNormal"/>
    <w:tblPr/>
  </w:style>
  <w:style w:type="paragraph" w:customStyle="1" w:styleId="p">
    <w:name w:val="p"/>
    <w:basedOn w:val="Normal"/>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921A3E7-35A2-4E68-ADAB-0CAED4DDFBB9}"/>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ies>
</file>