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Analysis with Management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 with Management Studies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 with Management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 with Management Studies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PPPAM1PAM01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PFPAM1PAM01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F180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Analysis with Management Studies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Pharmaceutical Analysis with Management Studies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Pharmaceutical Analysis with Management Studies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PFPAM1PAM99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MSc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post-graduates with key problem-solving, practical and IT skills in preparation for their careers in a variety of work environments;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create a pedagogic environment where a broad range of pharmaceutical analysts can enthusiastically pursue their subject in an atmosphere in which teamwork, exchange of ideas and debate are encouraged;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courses relevant to the needs of the pharmaceutical industry that will enhance the employability of students after graduation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problem-solving, practical, IT and key (transferable) skills derived from the collection, analysis, interpretation and representation of data and information in preparation for their careers in a variety of work environments;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independent learning ability required for continuing professional development;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flexible programmes of study to suit the needs of students in employment and their employers.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all students to study both separation science and atomic and molecular spectroscopy at an advanced level;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specialised knowledge of the techniques and applications relating to pharmaceutical analysis while building awareness of management in different business/organisational contexts and developing the analytical skills for management decision making..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opportunities to develop their written and oral communication skills;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secondary and primary sources during a research project;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opportunity to express originality and creativity in the quest for new knowledge, the application of current knowledge to new situations or the analysis of  knowledge from a novel standpoint.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critical awareness of and engagement with current research methods and techniques.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analytical and evaluative skills for management decision making and to build an awareness of the requirements of management expertise in different business and organisational contexts.</w:t>
      </w: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the aims of the professional placement module are: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experience of working in a professional environment that is relevant to the field of study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career prospects through the development of a range of skills that enable students to present themselves effectively, network and make informed decisions about employment and career plans.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process of reflection and promote self-awareness in learning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an opportunity to develop further skills, preparing them for higher levels of employment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outcomes are referenced to the QAA subject benchmarks for Chemistry and Pharmacy, and the Framework for Higher Education Qualifications in England, Wales and Northern Ireland (S</w:t>
      </w:r>
      <w:hyperlink r:id="rId9" w:history="1">
        <w:r w:rsidRPr="2030048C">
          <w:rPr>
            <w:rStyle w:val="normaltextrun"/>
            <w:rFonts w:ascii="Arial" w:eastAsia="Arial" w:hAnsi="Arial" w:cs="Arial"/>
            <w:b w:val="0"/>
            <w:bCs w:val="0"/>
            <w:color w:val="000000" w:themeColor="text1" w:themeShade="FF" w:themeTint="FF"/>
            <w:sz w:val="24"/>
            <w:szCs w:val="24"/>
          </w:rPr>
          <w:t>ector Recognised Standards in England’ (OFS 2022).</w:t>
        </w:r>
      </w:hyperlink>
      <w:r w:rsidRPr="2030048C">
        <w:rPr>
          <w:rStyle w:val="normaltextrun"/>
          <w:rFonts w:ascii="Arial" w:eastAsia="Arial" w:hAnsi="Arial" w:cs="Arial"/>
          <w:b w:val="0"/>
          <w:bCs w:val="0"/>
          <w:color w:val="000000" w:themeColor="text1" w:themeShade="FF" w:themeTint="FF"/>
          <w:sz w:val="24"/>
          <w:szCs w:val="24"/>
        </w:rPr>
        <w:t>) and relate to the typical student.</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In addition, students who successfully complete the professional placement  module will be able to:</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Relate academic theory to practice and apply knowledge and skills in a professional context </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Maintain an accurate account of work activity, reflect critically on the experience of the placement and evaluate their own personal and professional development </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Confidently present a critical understanding of the placement organisation and their experience within it </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Autonomously evaluate tasks set in the work place and apply effective communication and problem solving initiatives to achieve the best outcome for the employer; </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leadership skills in order to meet business challenges and cope with its complexity and to exhibit competence in a set of analytical and evaluative management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understanding of the analytical challenges particular to the pharmaceutical industries, and with reflection and recall of both theoretical and practical skills, surmount these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controlled experiments to investigate qualitative and/or quantitative characteristics of pharmaceutical samples and apply and adapt problem solving skills to unfamiliar, complex and open-ended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to prepare a research report and poster in the correct format and to have an active engagement and familiarity with recent and current research methods, results and publications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carry out and report investigations with an effective self-critical attitude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the pharmaceutical industry and acquire the specialised knowledge to face those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a research project operates and undertake research in a logical and safe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financial risk and decision making within a business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and ability to interpret clients’ requirements;acquire specialist knowledge of advanced pharmaceutical analysis techniques and specialised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connectionscritically analyse and appraise both primary and secondary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implement good scientific and consistent practice (including contamination avoidance), reliably recording methods and results using appropriate methods to critically analyse the data and evaluate the level of its uncertainty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advanced skills in interpretation and discussion of the results of laboratory data, in the context of the wider analytical problem, and recognise the significance of the results to industry/society in general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competence in the design, planning and execution of practical investigations, selection of appropriate techniques and procedures for carrying out particular pharmaceutical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operate in an efficient manner the techniques used widely in pharmaceutical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the pharmaceutical analyst in a variety of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safety requirements including preparing CoSHH 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understanding of the principles and theories introduced in the courses and apply that knowledge to familiar and unfamiliar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and resolve the  complex problems that can arise during an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a strategic analysis of commercial operations within a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academic theory to practice and apply knowledge and skills in a professional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Autonomously evaluate tasks set in the work place and apply effective communication and problem solving initiatives to achieve the best outcome for the employer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an accurate account of work activity, reflect critically on the experience of the placement and evaluate their own personal and professional development.  Confidently present a critical understanding of the placement organisation and their experience within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practice key personal and employability skills and be able to show examples of the application of these skills including: self-awareness, communication, interpersonal, research and information literacy, numeracy and management and leadership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is made up of four taught modules each worth 30 credit points and a research project worth 60 credits (180 credits total). All students will be provided with the University regulations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 with Management Studies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 with Management Studies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Fundamentals of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Pharmaceutical and Analytical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Analysis with Management Studies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Analysis with Management Studies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plus the professional placement module, are eligible for the award of Postgraduate Certificate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plus the professional placement module, are eligible for the award of Postgraduate Diploma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visits and guest lecturers from industry professionals.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project “placement” tutor to give general advice on placements and visit students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and orientation programme at the beginning of each new academic year. This includes an induction to the University, the School, Learning Resource Centre, the Graduate Centre, the Kingston University Student Union, University and School pastoral support and ancillary services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substantial Study Skills Centre that provides academic skills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Access to Linkedin Learning which provides video courses taught by industry experts in software, creative, and business skills.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has several methods for evaluating and improving the quality and standards of its provision.  These include: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Student Staff Consultative Committees, The Postgraduate Student Survey</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employer engagement</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and January intake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joining the course in January will initially take Separation Science CH7030 and Pharmaceutical and Analytical Technology CH7050 in TB2 followed by the project (CH7100) in TB3.  They will then complete Molecular and Atomic Spectroscopy (CH7020) and Fundamentals of Business Management in 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9A7129C-ABCE-468D-BB32-88E1BF413D7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