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Grad Cert</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Healthcare Practice</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01/01/2017</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25/09/2025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8</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Health, Science, Social Care &amp; Education</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Nursing, Allied and Public Health</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Simulation and Practice Learning</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 Academy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Grad Cert</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Healthcare Practice</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UPHCP1HCP67</w:t>
            </w:r>
          </w:p>
          <w:p w:rsidR="72431AC7" w:rsidP="2030048C" w14:paraId="6CCD9CAD" w14:textId="7FB53094">
            <w:pPr>
              <w:rPr>
                <w:rFonts w:ascii="Arial" w:eastAsia="Arial" w:hAnsi="Arial" w:cs="Arial"/>
                <w:b w:val="0"/>
                <w:bCs w:val="0"/>
                <w:sz w:val="24"/>
                <w:szCs w:val="24"/>
                <w:lang w:val="en-GB"/>
              </w:rPr>
            </w:pP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CD33</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Grad Cert</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Healthcare Practice (Cardiac care)</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p>
          <w:p w:rsidR="72431AC7" w:rsidP="2030048C" w14:textId="6100E87F">
            <w:pPr>
              <w:rPr>
                <w:rFonts w:ascii="Arial" w:eastAsia="Arial" w:hAnsi="Arial" w:cs="Arial"/>
                <w:b w:val="0"/>
                <w:bCs w:val="0"/>
                <w:sz w:val="24"/>
                <w:szCs w:val="24"/>
                <w:lang w:val="en-GB"/>
              </w:rPr>
            </w:pPr>
          </w:p>
          <w:p w:rsidR="72431AC7" w:rsidP="2030048C" w14:textId="7E0F963D">
            <w:pPr>
              <w:rPr>
                <w:rFonts w:ascii="Arial" w:eastAsia="Arial" w:hAnsi="Arial" w:cs="Arial"/>
                <w:b w:val="0"/>
                <w:bCs w:val="0"/>
                <w:sz w:val="24"/>
                <w:szCs w:val="24"/>
                <w:lang w:val="en-GB"/>
              </w:rPr>
            </w:pP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UPCDC1CDC67</w:t>
            </w:r>
          </w:p>
          <w:p w:rsidR="72431AC7" w:rsidP="2030048C" w14:textId="7FB53094">
            <w:pPr>
              <w:rPr>
                <w:rFonts w:ascii="Arial" w:eastAsia="Arial" w:hAnsi="Arial" w:cs="Arial"/>
                <w:b w:val="0"/>
                <w:bCs w:val="0"/>
                <w:sz w:val="24"/>
                <w:szCs w:val="24"/>
                <w:lang w:val="en-GB"/>
              </w:rPr>
            </w:pP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C"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Grad Cert</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Healthcare Practice (Neonatal Critical Care)</w:t>
            </w:r>
          </w:p>
          <w:p w:rsidR="72431AC7" w:rsidP="540725A5" w14:textId="77777777">
            <w:pPr>
              <w:rPr>
                <w:rFonts w:ascii="Arial" w:eastAsia="Arial" w:hAnsi="Arial" w:cs="Arial"/>
                <w:b w:val="0"/>
                <w:bCs w:val="0"/>
                <w:sz w:val="24"/>
                <w:szCs w:val="24"/>
              </w:rPr>
            </w:pPr>
          </w:p>
        </w:tc>
      </w:tr>
      <w:tr w14:paraId="34BB979D"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p>
          <w:p w:rsidR="72431AC7" w:rsidP="2030048C" w14:textId="6100E87F">
            <w:pPr>
              <w:rPr>
                <w:rFonts w:ascii="Arial" w:eastAsia="Arial" w:hAnsi="Arial" w:cs="Arial"/>
                <w:b w:val="0"/>
                <w:bCs w:val="0"/>
                <w:sz w:val="24"/>
                <w:szCs w:val="24"/>
                <w:lang w:val="en-GB"/>
              </w:rPr>
            </w:pPr>
          </w:p>
          <w:p w:rsidR="72431AC7" w:rsidP="2030048C" w14:textId="7E0F963D">
            <w:pPr>
              <w:rPr>
                <w:rFonts w:ascii="Arial" w:eastAsia="Arial" w:hAnsi="Arial" w:cs="Arial"/>
                <w:b w:val="0"/>
                <w:bCs w:val="0"/>
                <w:sz w:val="24"/>
                <w:szCs w:val="24"/>
                <w:lang w:val="en-GB"/>
              </w:rPr>
            </w:pPr>
            <w:r>
              <w:br/>
            </w:r>
          </w:p>
        </w:tc>
      </w:tr>
      <w:tr w14:paraId="2A120394"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UPNNC1NNC67</w:t>
            </w:r>
          </w:p>
          <w:p w:rsidR="72431AC7" w:rsidP="2030048C" w14:textId="7FB53094">
            <w:pPr>
              <w:rPr>
                <w:rFonts w:ascii="Arial" w:eastAsia="Arial" w:hAnsi="Arial" w:cs="Arial"/>
                <w:b w:val="0"/>
                <w:bCs w:val="0"/>
                <w:sz w:val="24"/>
                <w:szCs w:val="24"/>
                <w:lang w:val="en-GB"/>
              </w:rPr>
            </w:pPr>
          </w:p>
        </w:tc>
      </w:tr>
      <w:tr w14:paraId="78C565EA"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D"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Grad Cert</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Healthcare Practice (Adult Critical Care)</w:t>
            </w:r>
          </w:p>
          <w:p w:rsidR="72431AC7" w:rsidP="540725A5" w14:textId="77777777">
            <w:pPr>
              <w:rPr>
                <w:rFonts w:ascii="Arial" w:eastAsia="Arial" w:hAnsi="Arial" w:cs="Arial"/>
                <w:b w:val="0"/>
                <w:bCs w:val="0"/>
                <w:sz w:val="24"/>
                <w:szCs w:val="24"/>
              </w:rPr>
            </w:pPr>
          </w:p>
        </w:tc>
      </w:tr>
      <w:tr w14:paraId="34BB979E"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p>
          <w:p w:rsidR="72431AC7" w:rsidP="2030048C" w14:textId="6100E87F">
            <w:pPr>
              <w:rPr>
                <w:rFonts w:ascii="Arial" w:eastAsia="Arial" w:hAnsi="Arial" w:cs="Arial"/>
                <w:b w:val="0"/>
                <w:bCs w:val="0"/>
                <w:sz w:val="24"/>
                <w:szCs w:val="24"/>
                <w:lang w:val="en-GB"/>
              </w:rPr>
            </w:pPr>
          </w:p>
          <w:p w:rsidR="72431AC7" w:rsidP="2030048C" w14:textId="7E0F963D">
            <w:pPr>
              <w:rPr>
                <w:rFonts w:ascii="Arial" w:eastAsia="Arial" w:hAnsi="Arial" w:cs="Arial"/>
                <w:b w:val="0"/>
                <w:bCs w:val="0"/>
                <w:sz w:val="24"/>
                <w:szCs w:val="24"/>
                <w:lang w:val="en-GB"/>
              </w:rPr>
            </w:pPr>
            <w:r>
              <w:br/>
            </w:r>
          </w:p>
        </w:tc>
      </w:tr>
      <w:tr w14:paraId="2A120395"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UPHCP1HCP67</w:t>
            </w:r>
          </w:p>
          <w:p w:rsidR="72431AC7" w:rsidP="2030048C" w14:textId="7FB53094">
            <w:pPr>
              <w:rPr>
                <w:rFonts w:ascii="Arial" w:eastAsia="Arial" w:hAnsi="Arial" w:cs="Arial"/>
                <w:b w:val="0"/>
                <w:bCs w:val="0"/>
                <w:sz w:val="24"/>
                <w:szCs w:val="24"/>
                <w:lang w:val="en-GB"/>
              </w:rPr>
            </w:pPr>
          </w:p>
        </w:tc>
      </w:tr>
      <w:tr w14:paraId="78C565EB"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E"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Grad Cert</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Independent/Supplementary Prescribing for Nurses and Midwives</w:t>
            </w:r>
          </w:p>
          <w:p w:rsidR="72431AC7" w:rsidP="540725A5" w14:textId="77777777">
            <w:pPr>
              <w:rPr>
                <w:rFonts w:ascii="Arial" w:eastAsia="Arial" w:hAnsi="Arial" w:cs="Arial"/>
                <w:b w:val="0"/>
                <w:bCs w:val="0"/>
                <w:sz w:val="24"/>
                <w:szCs w:val="24"/>
              </w:rPr>
            </w:pPr>
          </w:p>
        </w:tc>
      </w:tr>
      <w:tr w14:paraId="34BB979F"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p>
          <w:p w:rsidR="72431AC7" w:rsidP="2030048C" w14:textId="6100E87F">
            <w:pPr>
              <w:rPr>
                <w:rFonts w:ascii="Arial" w:eastAsia="Arial" w:hAnsi="Arial" w:cs="Arial"/>
                <w:b w:val="0"/>
                <w:bCs w:val="0"/>
                <w:sz w:val="24"/>
                <w:szCs w:val="24"/>
                <w:lang w:val="en-GB"/>
              </w:rPr>
            </w:pPr>
          </w:p>
          <w:p w:rsidR="72431AC7" w:rsidP="2030048C" w14:textId="7E0F963D">
            <w:pPr>
              <w:rPr>
                <w:rFonts w:ascii="Arial" w:eastAsia="Arial" w:hAnsi="Arial" w:cs="Arial"/>
                <w:b w:val="0"/>
                <w:bCs w:val="0"/>
                <w:sz w:val="24"/>
                <w:szCs w:val="24"/>
                <w:lang w:val="en-GB"/>
              </w:rPr>
            </w:pPr>
            <w:r>
              <w:br/>
            </w:r>
          </w:p>
        </w:tc>
      </w:tr>
      <w:tr w14:paraId="2A120396"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UPISP1ISP67</w:t>
            </w:r>
          </w:p>
          <w:p w:rsidR="72431AC7" w:rsidP="2030048C" w14:textId="7FB53094">
            <w:pPr>
              <w:rPr>
                <w:rFonts w:ascii="Arial" w:eastAsia="Arial" w:hAnsi="Arial" w:cs="Arial"/>
                <w:b w:val="0"/>
                <w:bCs w:val="0"/>
                <w:sz w:val="24"/>
                <w:szCs w:val="24"/>
                <w:lang w:val="en-GB"/>
              </w:rPr>
            </w:pPr>
          </w:p>
        </w:tc>
      </w:tr>
      <w:tr w14:paraId="78C565EC"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F"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Grad Cert</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Healthcare Practice- Kings Academy Modules</w:t>
            </w:r>
          </w:p>
          <w:p w:rsidR="72431AC7" w:rsidP="540725A5" w14:textId="77777777">
            <w:pPr>
              <w:rPr>
                <w:rFonts w:ascii="Arial" w:eastAsia="Arial" w:hAnsi="Arial" w:cs="Arial"/>
                <w:b w:val="0"/>
                <w:bCs w:val="0"/>
                <w:sz w:val="24"/>
                <w:szCs w:val="24"/>
              </w:rPr>
            </w:pPr>
          </w:p>
        </w:tc>
      </w:tr>
      <w:tr w14:paraId="34BB97A0"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p>
          <w:p w:rsidR="72431AC7" w:rsidP="2030048C" w14:textId="6100E87F">
            <w:pPr>
              <w:rPr>
                <w:rFonts w:ascii="Arial" w:eastAsia="Arial" w:hAnsi="Arial" w:cs="Arial"/>
                <w:b w:val="0"/>
                <w:bCs w:val="0"/>
                <w:sz w:val="24"/>
                <w:szCs w:val="24"/>
                <w:lang w:val="en-GB"/>
              </w:rPr>
            </w:pPr>
          </w:p>
          <w:p w:rsidR="72431AC7" w:rsidP="2030048C" w14:textId="7E0F963D">
            <w:pPr>
              <w:rPr>
                <w:rFonts w:ascii="Arial" w:eastAsia="Arial" w:hAnsi="Arial" w:cs="Arial"/>
                <w:b w:val="0"/>
                <w:bCs w:val="0"/>
                <w:sz w:val="24"/>
                <w:szCs w:val="24"/>
                <w:lang w:val="en-GB"/>
              </w:rPr>
            </w:pPr>
            <w:r>
              <w:br/>
            </w:r>
          </w:p>
        </w:tc>
      </w:tr>
      <w:tr w14:paraId="2A120397"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p w:rsidR="72431AC7" w:rsidP="2030048C" w14:textId="7FB53094">
            <w:pPr>
              <w:rPr>
                <w:rFonts w:ascii="Arial" w:eastAsia="Arial" w:hAnsi="Arial" w:cs="Arial"/>
                <w:b w:val="0"/>
                <w:bCs w:val="0"/>
                <w:sz w:val="24"/>
                <w:szCs w:val="24"/>
                <w:lang w:val="en-GB"/>
              </w:rPr>
            </w:pPr>
          </w:p>
        </w:tc>
      </w:tr>
      <w:tr w14:paraId="78C565ED"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 Academy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 Academy</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 teaching block</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N/A</w:t>
            </w:r>
            <w:r w:rsidRPr="2030048C">
              <w:rPr>
                <w:rStyle w:val="normaltextrun"/>
                <w:rFonts w:ascii="Arial" w:eastAsia="Arial" w:hAnsi="Arial" w:cs="Arial"/>
                <w:b w:val="0"/>
                <w:bCs w:val="0"/>
                <w:i/>
                <w:iCs/>
                <w:color w:val="000000"/>
                <w:sz w:val="22"/>
                <w:szCs w:val="22"/>
                <w:shd w:val="clear" w:color="auto" w:fill="FFFFFF"/>
              </w:rPr>
              <w:t xml:space="preserve"> </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15 credit modules:</w:t>
            </w:r>
          </w:p>
          <w:p w:rsidR="5D711985" w:rsidRPr="158602C4" w:rsidP="158602C4">
            <w:pPr>
              <w:numPr>
                <w:ilvl w:val="0"/>
                <w:numId w:val="12"/>
              </w:numPr>
              <w:shd w:val="clear" w:color="auto" w:fill="FFFFFE"/>
              <w:spacing w:before="0" w:beforeAutospacing="0" w:after="0" w:afterAutospacing="0" w:line="285" w:lineRule="auto"/>
              <w:ind w:left="720" w:hanging="360"/>
              <w:jc w:val="left"/>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Up to 4 x 15 credit modules will be allowed.</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Number of reassessment opportunities:</w:t>
            </w:r>
          </w:p>
          <w:p w:rsidR="5D711985" w:rsidRPr="158602C4" w:rsidP="158602C4">
            <w:pPr>
              <w:numPr>
                <w:ilvl w:val="0"/>
                <w:numId w:val="13"/>
              </w:numPr>
              <w:shd w:val="clear" w:color="auto" w:fill="FFFFFE"/>
              <w:spacing w:before="0" w:beforeAutospacing="0" w:after="0" w:afterAutospacing="0" w:line="285" w:lineRule="auto"/>
              <w:ind w:left="720" w:hanging="360"/>
              <w:jc w:val="left"/>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Restricted to one reassessment attempt.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57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themeColor="text1"/>
          <w:sz w:val="22"/>
          <w:szCs w:val="22"/>
          <w:shd w:val="clear" w:color="auto" w:fill="FFFFFF"/>
        </w:rPr>
        <w:t>The overall aims of the GradCert programme are to</w:t>
      </w:r>
      <w:r w:rsidRPr="2030048C">
        <w:rPr>
          <w:rStyle w:val="normaltextrun"/>
          <w:rFonts w:ascii="Arial" w:hAnsi="Arial" w:cs="Arial"/>
          <w:color w:val="000000" w:themeColor="text1"/>
          <w:sz w:val="22"/>
          <w:szCs w:val="22"/>
          <w:shd w:val="clear" w:color="auto" w:fill="FFFFFF"/>
        </w:rPr>
        <w:t>:  </w:t>
      </w:r>
    </w:p>
    <w:p w:rsidRPr="2030048C" w:rsidP="2030048C">
      <w:pPr>
        <w:pStyle w:val="MsoBodyTextIndent2"/>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1.  Foster life-long personal and professional development in order to produce knowledgeable, skilled and reflective healthcare practitioners.</w:t>
      </w:r>
    </w:p>
    <w:p w:rsidRPr="2030048C" w:rsidP="2030048C">
      <w:pPr>
        <w:pStyle w:val="MsoBodyTextIndent2"/>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2. Produce a flexible educational programme, which reflects contemporary healthcare provision and meets the needs of students, service users and healthcare employers.</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2"/>
          <w:szCs w:val="22"/>
        </w:rPr>
        <w:t>The course outcomes are referenced to the Frameworks for Higher Education Qualifications of UK Degree-Awarding Bodies (2024) and relate to the typical student.  The course provides opportunities for students to develop and demonstrate knowledge and understanding specific to the subject, key skills and graduate attributes in the following areas:</w:t>
      </w:r>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9"/>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and appreciate the wider ethical, legal and professional perspectives of healthcare.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reasoning and decision–making skills to complex and unfamiliar healthcare contexts, in order to deliver flexible, high quality, collaborative, person centred-care.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Act as a professional role model, apply the principles of effective leadership, and explore strategies to enhance service delivery.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systematic understanding of the defined area of healthcare practice, including awareness of wider socio-political, financial and cultural influences.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Self-direct their own personal and professional development, based on the application of critical enquiry, reflective practice and appraisal of evidence.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xml:space="preserve">Incorporate a critical ethical/ professional </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dimension into decision making.</w:t>
            </w:r>
            <w:r w:rsidRPr="22ACACF3">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Apply specialist clinical skills to a defined area of healthcare provision.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ind w:left="57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drawing>
          <wp:inline>
            <wp:extent cx="5731510" cy="2039301"/>
            <wp:docPr id="100002" name="" descr="A close-up of several blue rectang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xmlns:r="http://schemas.openxmlformats.org/officeDocument/2006/relationships" r:embed="rId10"/>
                    <a:stretch>
                      <a:fillRect/>
                    </a:stretch>
                  </pic:blipFill>
                  <pic:spPr>
                    <a:xfrm>
                      <a:off x="0" y="0"/>
                      <a:ext cx="5731510" cy="2039301"/>
                    </a:xfrm>
                    <a:prstGeom prst="rect">
                      <a:avLst/>
                    </a:prstGeom>
                  </pic:spPr>
                </pic:pic>
              </a:graphicData>
            </a:graphic>
          </wp:inline>
        </w:drawing>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The ‘Option Modules’ for teaching block 1 and 2 could be undertaken from the mixture of modules offered in the module diet by Kingston University and/or King’s Academy.</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Note: As per </w:t>
      </w:r>
      <w:hyperlink r:id="rId11" w:anchor="blockid21000" w:history="1">
        <w:r w:rsidRPr="2030048C">
          <w:rPr>
            <w:rFonts w:ascii="Arial" w:eastAsia="Arial" w:hAnsi="Arial" w:cs="Arial"/>
            <w:color w:val="000000" w:themeColor="text1" w:themeShade="FF" w:themeTint="FF"/>
            <w:sz w:val="24"/>
            <w:szCs w:val="24"/>
          </w:rPr>
          <w:t>GR5</w:t>
        </w:r>
      </w:hyperlink>
      <w:r w:rsidRPr="2030048C">
        <w:rPr>
          <w:rFonts w:ascii="Arial" w:eastAsia="Arial" w:hAnsi="Arial" w:cs="Arial"/>
          <w:color w:val="000000" w:themeColor="text1" w:themeShade="FF" w:themeTint="FF"/>
          <w:sz w:val="24"/>
          <w:szCs w:val="24"/>
        </w:rPr>
        <w:t xml:space="preserve"> within the general regulations, the University aims to ensure that all option modules listed below are delivered. However, for various reasons, such as demand, the availability of option modules may vary from year to year or between teaching blocks. Students will be informed of the availability of option modules through the Online Module Selection process.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Grad Cert</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Healthcare Practice</w:t>
      </w:r>
    </w:p>
    <w:p w:rsidR="008B5CAF" w:rsidRPr="008B5CAF" w:rsidP="008B5CAF" w14:paraId="22073769" w14:textId="77777777">
      <w:pPr>
        <w:rPr>
          <w:rFonts w:eastAsia="Arial"/>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Grad Cert</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Healthcare Practice</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373614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CC13E4"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1B06CDD"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698EAC"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7C4D117"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893D0C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8ECE466"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68E0DD"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0B40476" w14:textId="1C37987F">
            <w:pPr>
              <w:jc w:val="center"/>
              <w:rPr>
                <w:rFonts w:ascii="Arial" w:eastAsia="Arial" w:hAnsi="Arial" w:cs="Arial"/>
                <w:sz w:val="24"/>
                <w:szCs w:val="24"/>
              </w:rPr>
            </w:pPr>
          </w:p>
        </w:tc>
      </w:tr>
      <w:tr w14:paraId="4893114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A0BF11B" w14:textId="7E05B115">
            <w:pPr>
              <w:rPr>
                <w:rFonts w:ascii="Arial" w:eastAsia="Arial" w:hAnsi="Arial" w:cs="Arial"/>
                <w:sz w:val="24"/>
                <w:szCs w:val="24"/>
                <w:lang w:val="en-GB"/>
              </w:rPr>
            </w:pPr>
            <w:r w:rsidRPr="2030048C" w:rsidR="073AEBF5">
              <w:rPr>
                <w:rFonts w:ascii="Arial" w:eastAsia="Arial" w:hAnsi="Arial" w:cs="Arial"/>
                <w:sz w:val="24"/>
                <w:szCs w:val="24"/>
                <w:lang w:val="en-GB"/>
              </w:rPr>
              <w:t>Academic Skills Development for Healthcare Professionals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10CE861"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NW6020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9BE22D9"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102E73B"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9F14E4F"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TB1 or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4CC5E4"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E3D87D"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26FCFD" w14:textId="24C12581">
            <w:pPr>
              <w:jc w:val="center"/>
              <w:rPr>
                <w:rFonts w:ascii="Arial" w:eastAsia="Arial" w:hAnsi="Arial" w:cs="Arial"/>
                <w:sz w:val="24"/>
                <w:szCs w:val="24"/>
              </w:rPr>
            </w:pPr>
            <w:r w:rsidRPr="574CD144" w:rsidR="073AEBF5">
              <w:rPr>
                <w:rFonts w:ascii="Arial" w:eastAsia="Arial" w:hAnsi="Arial" w:cs="Arial"/>
                <w:sz w:val="24"/>
                <w:szCs w:val="24"/>
              </w:rPr>
              <w:t>1</w:t>
            </w:r>
          </w:p>
        </w:tc>
      </w:tr>
      <w:tr w14:paraId="4893114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Acutely Unwell Adult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NW6006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TB1 or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1</w:t>
            </w:r>
          </w:p>
        </w:tc>
      </w:tr>
      <w:tr w14:paraId="4893114B"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Adult Critical Care Polytrauma: Assessment and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NW6007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TB1 or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1</w:t>
            </w:r>
          </w:p>
        </w:tc>
      </w:tr>
      <w:tr w14:paraId="4893114C"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Anaesthetic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NW6010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TB1 or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1</w:t>
            </w:r>
          </w:p>
        </w:tc>
      </w:tr>
      <w:tr w14:paraId="4893114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Emergency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NW6015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TB1 or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1</w:t>
            </w:r>
          </w:p>
        </w:tc>
      </w:tr>
      <w:tr w14:paraId="4893114E"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Examination of the Newborn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NW6016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TB1 or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1</w:t>
            </w:r>
          </w:p>
        </w:tc>
      </w:tr>
      <w:tr w14:paraId="4893114F"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General Practice Nursing: Fundamentals of Care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NW6017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TB1 or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1</w:t>
            </w:r>
          </w:p>
        </w:tc>
      </w:tr>
      <w:tr w14:paraId="48931150"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Haematological malignancies: Developing Knowledge and skills for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NW6051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TB1 or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1</w:t>
            </w:r>
          </w:p>
        </w:tc>
      </w:tr>
      <w:tr w14:paraId="48931151"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Introduction to Leadership and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NW6057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TB1 or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1</w:t>
            </w:r>
          </w:p>
        </w:tc>
      </w:tr>
      <w:tr w14:paraId="4893115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Leadership and Change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NW6055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TB1 or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1</w:t>
            </w:r>
          </w:p>
        </w:tc>
      </w:tr>
      <w:tr w14:paraId="4893115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Liver Disorders: Developing knowledge and Skills for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NW6053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TB1 or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1</w:t>
            </w:r>
          </w:p>
        </w:tc>
      </w:tr>
      <w:tr w14:paraId="4893115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Minor Illness: Assessment and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NW6008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TB1 or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1</w:t>
            </w:r>
          </w:p>
        </w:tc>
      </w:tr>
      <w:tr w14:paraId="4893115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Neonatal Special Care and High Dependency: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NW6052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TB1 or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1</w:t>
            </w:r>
          </w:p>
        </w:tc>
      </w:tr>
      <w:tr w14:paraId="4893115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Older people’s care: Developing knowledge and skills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NW6050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TB1 or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1</w:t>
            </w:r>
          </w:p>
        </w:tc>
      </w:tr>
      <w:tr w14:paraId="48931157"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Perinatal Mental Health</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NW6021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TB1 or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1</w:t>
            </w:r>
          </w:p>
        </w:tc>
      </w:tr>
      <w:tr w14:paraId="4893115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Post-Anaesthetic Care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NW6022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TB1 or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1</w:t>
            </w:r>
          </w:p>
        </w:tc>
      </w:tr>
      <w:tr w14:paraId="4893115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Professional Advocate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NW6023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TB1 or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1</w:t>
            </w:r>
          </w:p>
        </w:tc>
      </w:tr>
      <w:tr w14:paraId="4893115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Reflexive Leadership</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NW6056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TB1 or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1</w:t>
            </w:r>
          </w:p>
        </w:tc>
      </w:tr>
      <w:tr w14:paraId="4893115B"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Respiratory Care for the Acute Setting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NW6026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TB1 or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1</w:t>
            </w:r>
          </w:p>
        </w:tc>
      </w:tr>
      <w:tr w14:paraId="4893115C"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Theatre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NW6027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TB1 or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1</w:t>
            </w:r>
          </w:p>
        </w:tc>
      </w:tr>
      <w:tr w14:paraId="4893115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Trauma Care: Initial Assessment and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NW6028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TB1 or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1</w:t>
            </w:r>
          </w:p>
        </w:tc>
      </w:tr>
      <w:tr w14:paraId="4893115E"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Work Based Learning – 15C</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NW6029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TB1 or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1</w:t>
            </w:r>
          </w:p>
        </w:tc>
      </w:tr>
      <w:tr w14:paraId="4893115F"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Work Based Learning – 30C</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NW6030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TB1 or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1</w:t>
            </w:r>
          </w:p>
        </w:tc>
      </w:tr>
      <w:tr w14:paraId="48931160"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Work Based Learning – 60C</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NW6041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TB1 or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1</w:t>
            </w:r>
          </w:p>
        </w:tc>
      </w:tr>
      <w:tr w14:paraId="48931161"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Work-based Learning – Employer Commissioned (Bespoke)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NW6630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TB1 or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1</w:t>
            </w:r>
          </w:p>
        </w:tc>
      </w:tr>
      <w:tr w14:paraId="4893116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Work-based Learning – Employer Commissioned (Bespoke)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NW6615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TB1 or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1</w:t>
            </w:r>
          </w:p>
        </w:tc>
      </w:tr>
      <w:tr w14:paraId="4893116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Working with Families, Carers and Significant Others in Mental Health</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NW6031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TB1 or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1</w:t>
            </w: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Ordinary Degree.</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Graduate Certificates </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who already hold a BSc / BSc (Hons) (or equivalent), who undertake and pass 60 level 6 credits, which may include up to 30 credits of certificated learning </w:t>
      </w:r>
      <w:r w:rsidRPr="2030048C">
        <w:rPr>
          <w:rStyle w:val="normaltextrun"/>
          <w:rFonts w:ascii="Arial" w:eastAsia="Arial" w:hAnsi="Arial" w:cs="Arial"/>
          <w:color w:val="000000" w:themeColor="text1" w:themeShade="FF" w:themeTint="FF"/>
          <w:sz w:val="24"/>
          <w:szCs w:val="24"/>
        </w:rPr>
        <w:t xml:space="preserve">(RPL) at level 6 / 7 </w:t>
      </w:r>
      <w:r w:rsidRPr="2030048C">
        <w:rPr>
          <w:rStyle w:val="normaltextrun"/>
          <w:rFonts w:ascii="Arial" w:eastAsia="Arial" w:hAnsi="Arial" w:cs="Arial"/>
          <w:color w:val="000000" w:themeColor="text1" w:themeShade="FF" w:themeTint="FF"/>
          <w:sz w:val="24"/>
          <w:szCs w:val="24"/>
        </w:rPr>
        <w:t>are eligible for the award of GradCert in Healthcare Practice. This award which can be comprised of any free choice or option modules both at Kingston University and/or at Kings Academy.</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who already hold a BSc / BSc (Hons) (or equivalent), who undertake and pass 60 level 6 credits from the three modules 12 Lead ECG Interpretation (15 credits level 6), Cardiac Arrhythmias: Interpretation and management (15 credits level 6) and Cardiac Care: Patient Assessment and Management (30 credits level 6), are eligible for the award of GradCert Healthcare Practice (Cardiac Care).  </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who already hold a BSc / BSc (Hons) (or equivalent), who undertake and pass 60 level 6 credits from the from the two modules Adult Intensive Care: Patient Assessment (30 credits level 6) and Adult Intensive Care: Patient Management (30 credits level 6), are eligible for the award of GradCert Healthcare Practice (Adult Critical Care).  </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who already hold a BSc / BSc (Hons) (or equivalent), who undertake and pass 60 level 6 credits from the four modules Applied Neonatal Pathophysiology (15 credits level 6), Neonatal Special and Transitional care (15 credits level 6), High Dependency Neonatal Care (15 credits level 6), Neonatal Intensive Care (15 credits level 6) are eligible for the award of GradCert Healthcare Practice (Neonatal Critical Care).</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who already hold a BSc / BSc (Hons) (or equivalent), who undertake and pass 60 level 6 credits from the from the two modules Independent/Supplementary Prescribing for Nurses and Midwives (V300) (30 credits level 6) and Clinical Reasoning in Health Assessment: Lifespan Perspectives (30 credits level 6), are eligible for the award of GradCert Independent/Supplementary Prescribing for Nurses and Midwives</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Grad Cert</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Healthcare Practice (Cardiac care)</w:t>
      </w:r>
    </w:p>
    <w:p w:rsidR="008B5CAF" w:rsidRPr="008B5CAF" w:rsidP="008B5CAF" w14:textId="77777777">
      <w:pPr>
        <w:rPr>
          <w:rFonts w:eastAsia="Arial"/>
        </w:rPr>
      </w:pPr>
    </w:p>
    <w:p w:rsidR="035B6837" w:rsidP="2030048C"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4"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9"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Grad Cert</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Healthcare Practice (Cardiac care)</w:t>
            </w:r>
          </w:p>
        </w:tc>
      </w:tr>
      <w:tr w14:paraId="7FFB693E"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12 lead ECG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NW6005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 or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Cardiac Arrhythmias: Interpretation and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NW6013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 or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Cardiac Care: Patient Assessment and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NW6014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 or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textId="1812B43E">
      <w:pPr>
        <w:rPr>
          <w:rFonts w:ascii="Arial" w:eastAsia="Arial" w:hAnsi="Arial" w:cs="Arial"/>
          <w:color w:val="0070C0"/>
          <w:sz w:val="24"/>
          <w:szCs w:val="24"/>
        </w:rPr>
      </w:pP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Grad Cert</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Healthcare Practice (Neonatal Critical Care)</w:t>
      </w:r>
    </w:p>
    <w:p w:rsidR="008B5CAF" w:rsidRPr="008B5CAF" w:rsidP="008B5CAF" w14:textId="77777777">
      <w:pPr>
        <w:rPr>
          <w:rFonts w:eastAsia="Arial"/>
        </w:rPr>
      </w:pPr>
    </w:p>
    <w:p w:rsidR="035B6837" w:rsidP="2030048C"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5"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A"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Grad Cert</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Healthcare Practice (Neonatal Critical Care)</w:t>
            </w:r>
          </w:p>
        </w:tc>
      </w:tr>
      <w:tr w14:paraId="7FFB693F"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Applied Neonatal Pathophysiology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NW6035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 or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Foundations in Neonatal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NW6011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 or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5B322027"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High Dependency Neonatal Care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NW6038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 or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5B3220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Neonatal Intensive Care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NW6039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 or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5B32202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Neonatal Special and Transitional Care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NW6040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 or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5B32202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Specialist Neonatal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NW6012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 or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textId="1812B43E">
      <w:pPr>
        <w:rPr>
          <w:rFonts w:ascii="Arial" w:eastAsia="Arial" w:hAnsi="Arial" w:cs="Arial"/>
          <w:color w:val="0070C0"/>
          <w:sz w:val="24"/>
          <w:szCs w:val="24"/>
        </w:rPr>
      </w:pPr>
    </w:p>
    <w:p w:rsidR="6DF80A31" w:rsidRPr="2030048C" w:rsidP="2030048C"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without completing the full 120 credits but have successfully completed 60 credits at level 6 or above are eligible for the award of an Ordinary Degree. </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Grad Cert</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Healthcare Practice (Adult Critical Care)</w:t>
      </w:r>
    </w:p>
    <w:p w:rsidR="008B5CAF" w:rsidRPr="008B5CAF" w:rsidP="008B5CAF" w14:textId="77777777">
      <w:pPr>
        <w:rPr>
          <w:rFonts w:eastAsia="Arial"/>
        </w:rPr>
      </w:pPr>
    </w:p>
    <w:p w:rsidR="035B6837" w:rsidP="2030048C"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6"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B"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Grad Cert</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Healthcare Practice (Adult Critical Care)</w:t>
            </w:r>
          </w:p>
        </w:tc>
      </w:tr>
      <w:tr w14:paraId="7FFB6940"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B"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Adult Critical Care: Patient Assessment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NW6003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 or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5B32202C"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Adult Critical Care: Patient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NW6004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 or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textId="1812B43E">
      <w:pPr>
        <w:rPr>
          <w:rFonts w:ascii="Arial" w:eastAsia="Arial" w:hAnsi="Arial" w:cs="Arial"/>
          <w:color w:val="0070C0"/>
          <w:sz w:val="24"/>
          <w:szCs w:val="24"/>
        </w:rPr>
      </w:pPr>
    </w:p>
    <w:p w:rsidR="6DF80A31" w:rsidRPr="2030048C" w:rsidP="2030048C"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without completing the full 120 credits but have successfully completed 60 credits at level 6 or above are eligible for the award of an Ordinary Degree. </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Grad Cert</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Independent/Supplementary Prescribing for Nurses and Midwives</w:t>
      </w:r>
    </w:p>
    <w:p w:rsidR="008B5CAF" w:rsidRPr="008B5CAF" w:rsidP="008B5CAF" w14:textId="77777777">
      <w:pPr>
        <w:rPr>
          <w:rFonts w:eastAsia="Arial"/>
        </w:rPr>
      </w:pPr>
    </w:p>
    <w:p w:rsidR="035B6837" w:rsidP="2030048C"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7"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C"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Grad Cert</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Independent/Supplementary Prescribing for Nurses and Midwives</w:t>
            </w:r>
          </w:p>
        </w:tc>
      </w:tr>
      <w:tr w14:paraId="7FFB6941"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Clinical Reasoning in Health Assessment: Lifespan Perspectives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NW6032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 or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5B32202E"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Independent/Supplementary Prescribing for Nurses and Midwives (V300)</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NW6033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 or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textId="1812B43E">
      <w:pPr>
        <w:rPr>
          <w:rFonts w:ascii="Arial" w:eastAsia="Arial" w:hAnsi="Arial" w:cs="Arial"/>
          <w:color w:val="0070C0"/>
          <w:sz w:val="24"/>
          <w:szCs w:val="24"/>
        </w:rPr>
      </w:pPr>
    </w:p>
    <w:p w:rsidR="6DF80A31" w:rsidRPr="2030048C" w:rsidP="2030048C"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without completing the full 120 credits but have successfully completed 60 credits at level 6 or above are eligible for the award of an Ordinary Degree. </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Grad Cert</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Healthcare Practice- Kings Academy Modules</w:t>
      </w:r>
    </w:p>
    <w:p w:rsidR="008B5CAF" w:rsidRPr="008B5CAF" w:rsidP="008B5CAF" w14:textId="77777777">
      <w:pPr>
        <w:rPr>
          <w:rFonts w:eastAsia="Arial"/>
        </w:rPr>
      </w:pPr>
    </w:p>
    <w:p w:rsidR="035B6837" w:rsidP="2030048C"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D"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Grad Cert</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Healthcare Practice- Kings Academy Modules</w:t>
            </w:r>
          </w:p>
        </w:tc>
      </w:tr>
      <w:tr w14:paraId="7FFB694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3736142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C37987F">
            <w:pPr>
              <w:jc w:val="center"/>
              <w:rPr>
                <w:rFonts w:ascii="Arial" w:eastAsia="Arial" w:hAnsi="Arial" w:cs="Arial"/>
                <w:sz w:val="24"/>
                <w:szCs w:val="24"/>
              </w:rPr>
            </w:pPr>
          </w:p>
        </w:tc>
      </w:tr>
      <w:tr w14:paraId="4893116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Haematological malignancies: Developing Knowledge and skills for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NW6051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TB1 or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1</w:t>
            </w:r>
          </w:p>
        </w:tc>
      </w:tr>
      <w:tr w14:paraId="4893116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Liver Disorders: Developing knowledge and Skills for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NW6053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TB1 or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1</w:t>
            </w:r>
          </w:p>
        </w:tc>
      </w:tr>
      <w:tr w14:paraId="4893116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Neonatal Special Care and High Dependency: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NW6052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TB1 or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1</w:t>
            </w:r>
          </w:p>
        </w:tc>
      </w:tr>
      <w:tr w14:paraId="48931167"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Older people’s care: Developing knowledge and skills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NW6050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TB1 or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1</w:t>
            </w:r>
          </w:p>
        </w:tc>
      </w:tr>
    </w:tbl>
    <w:p w:rsidR="66934EB1" w:rsidP="5C72847F"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textId="1812B43E">
      <w:pPr>
        <w:rPr>
          <w:rFonts w:ascii="Arial" w:eastAsia="Arial" w:hAnsi="Arial" w:cs="Arial"/>
          <w:color w:val="0070C0"/>
          <w:sz w:val="24"/>
          <w:szCs w:val="24"/>
        </w:rPr>
      </w:pPr>
    </w:p>
    <w:p w:rsidR="6DF80A31" w:rsidRPr="2030048C" w:rsidP="2030048C"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without completing the full 120 credits but have successfully completed 60 credits at level 6 or above are eligible for the award of an Ordinary Degree. </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ind w:left="570"/>
        <w:rPr>
          <w:rFonts w:ascii="Arial" w:eastAsia="Arial" w:hAnsi="Arial" w:cs="Arial"/>
          <w:sz w:val="24"/>
          <w:szCs w:val="24"/>
        </w:rPr>
      </w:pPr>
      <w:r w:rsidRPr="2030048C">
        <w:rPr>
          <w:rFonts w:ascii="Arial" w:eastAsia="Arial" w:hAnsi="Arial" w:cs="Arial"/>
          <w:b/>
          <w:bCs/>
          <w:sz w:val="22"/>
          <w:szCs w:val="22"/>
        </w:rPr>
        <w:t>Support for Students and their Learning: Kings Academy</w:t>
      </w:r>
      <w:r w:rsidRPr="2030048C">
        <w:rPr>
          <w:rFonts w:ascii="Arial" w:eastAsia="Arial" w:hAnsi="Arial" w:cs="Arial"/>
          <w:sz w:val="22"/>
          <w:szCs w:val="22"/>
        </w:rPr>
        <w:t> </w:t>
      </w:r>
    </w:p>
    <w:p w:rsidRPr="2030048C" w:rsidP="2030048C">
      <w:pPr>
        <w:ind w:left="570"/>
        <w:rPr>
          <w:rFonts w:ascii="Arial" w:eastAsia="Arial" w:hAnsi="Arial" w:cs="Arial"/>
          <w:sz w:val="24"/>
          <w:szCs w:val="24"/>
        </w:rPr>
      </w:pPr>
      <w:r w:rsidRPr="2030048C">
        <w:rPr>
          <w:rFonts w:ascii="Arial" w:eastAsia="Arial" w:hAnsi="Arial" w:cs="Arial"/>
          <w:sz w:val="22"/>
          <w:szCs w:val="22"/>
        </w:rPr>
        <w:t>King College Hospital has its own well-established Library and corresponding services. </w:t>
      </w:r>
      <w:r w:rsidRPr="2030048C">
        <w:rPr>
          <w:rFonts w:ascii="Arial" w:eastAsia="Arial" w:hAnsi="Arial" w:cs="Arial"/>
          <w:sz w:val="22"/>
          <w:szCs w:val="22"/>
        </w:rPr>
        <w:t>The Library at Kings College Hospital provide support for those preparing to study for </w:t>
      </w:r>
      <w:r w:rsidRPr="2030048C">
        <w:rPr>
          <w:rFonts w:ascii="Arial" w:eastAsia="Arial" w:hAnsi="Arial" w:cs="Arial"/>
          <w:sz w:val="22"/>
          <w:szCs w:val="22"/>
        </w:rPr>
        <w:t>staff /students who require a refresher or are new to studying the UK.  The team are </w:t>
      </w:r>
      <w:r w:rsidRPr="2030048C">
        <w:rPr>
          <w:rFonts w:ascii="Arial" w:eastAsia="Arial" w:hAnsi="Arial" w:cs="Arial"/>
          <w:sz w:val="22"/>
          <w:szCs w:val="22"/>
        </w:rPr>
        <w:t>responsive to the student’s needs and the package includes: </w:t>
      </w:r>
    </w:p>
    <w:p w:rsidRPr="2030048C" w:rsidP="2030048C">
      <w:pPr>
        <w:ind w:left="570"/>
        <w:rPr>
          <w:rFonts w:ascii="Arial" w:eastAsia="Arial" w:hAnsi="Arial" w:cs="Arial"/>
          <w:sz w:val="24"/>
          <w:szCs w:val="24"/>
        </w:rPr>
      </w:pPr>
      <w:r w:rsidRPr="2030048C">
        <w:rPr>
          <w:rFonts w:ascii="Arial" w:eastAsia="Arial" w:hAnsi="Arial" w:cs="Arial"/>
          <w:sz w:val="22"/>
          <w:szCs w:val="22"/>
        </w:rPr>
        <w:t>  </w:t>
      </w:r>
      <w:r w:rsidRPr="2030048C">
        <w:rPr>
          <w:rFonts w:ascii="Arial" w:eastAsia="Arial" w:hAnsi="Arial" w:cs="Arial"/>
          <w:sz w:val="22"/>
          <w:szCs w:val="22"/>
        </w:rPr>
        <w:t>·       Study planning and time management </w:t>
      </w:r>
    </w:p>
    <w:p w:rsidRPr="2030048C" w:rsidP="2030048C">
      <w:pPr>
        <w:ind w:left="570"/>
        <w:rPr>
          <w:rFonts w:ascii="Arial" w:eastAsia="Arial" w:hAnsi="Arial" w:cs="Arial"/>
          <w:sz w:val="24"/>
          <w:szCs w:val="24"/>
        </w:rPr>
      </w:pPr>
      <w:r w:rsidRPr="2030048C">
        <w:rPr>
          <w:rFonts w:ascii="Arial" w:eastAsia="Arial" w:hAnsi="Arial" w:cs="Arial"/>
          <w:sz w:val="22"/>
          <w:szCs w:val="22"/>
        </w:rPr>
        <w:t>·       Reading and note-taking strategies </w:t>
      </w:r>
    </w:p>
    <w:p w:rsidRPr="2030048C" w:rsidP="2030048C">
      <w:pPr>
        <w:ind w:left="570"/>
        <w:rPr>
          <w:rFonts w:ascii="Arial" w:eastAsia="Arial" w:hAnsi="Arial" w:cs="Arial"/>
          <w:sz w:val="24"/>
          <w:szCs w:val="24"/>
        </w:rPr>
      </w:pPr>
      <w:r w:rsidRPr="2030048C">
        <w:rPr>
          <w:rFonts w:ascii="Arial" w:eastAsia="Arial" w:hAnsi="Arial" w:cs="Arial"/>
          <w:sz w:val="22"/>
          <w:szCs w:val="22"/>
        </w:rPr>
        <w:t>·       Evaluating information sources </w:t>
      </w:r>
    </w:p>
    <w:p w:rsidRPr="2030048C" w:rsidP="2030048C">
      <w:pPr>
        <w:ind w:left="570"/>
        <w:rPr>
          <w:rFonts w:ascii="Arial" w:eastAsia="Arial" w:hAnsi="Arial" w:cs="Arial"/>
          <w:sz w:val="24"/>
          <w:szCs w:val="24"/>
        </w:rPr>
      </w:pPr>
      <w:r w:rsidRPr="2030048C">
        <w:rPr>
          <w:rFonts w:ascii="Arial" w:eastAsia="Arial" w:hAnsi="Arial" w:cs="Arial"/>
          <w:sz w:val="22"/>
          <w:szCs w:val="22"/>
        </w:rPr>
        <w:t>·       Essay writing structure and style </w:t>
      </w:r>
    </w:p>
    <w:p w:rsidRPr="2030048C" w:rsidP="2030048C">
      <w:pPr>
        <w:ind w:left="570"/>
        <w:rPr>
          <w:rFonts w:ascii="Arial" w:eastAsia="Arial" w:hAnsi="Arial" w:cs="Arial"/>
          <w:sz w:val="24"/>
          <w:szCs w:val="24"/>
        </w:rPr>
      </w:pPr>
      <w:r w:rsidRPr="2030048C">
        <w:rPr>
          <w:rFonts w:ascii="Arial" w:eastAsia="Arial" w:hAnsi="Arial" w:cs="Arial"/>
          <w:sz w:val="22"/>
          <w:szCs w:val="22"/>
        </w:rPr>
        <w:t>·       Referencing and avoiding plagiarism </w:t>
      </w:r>
    </w:p>
    <w:p w:rsidRPr="2030048C" w:rsidP="2030048C">
      <w:pPr>
        <w:ind w:left="570"/>
        <w:rPr>
          <w:rFonts w:ascii="Arial" w:eastAsia="Arial" w:hAnsi="Arial" w:cs="Arial"/>
          <w:sz w:val="24"/>
          <w:szCs w:val="24"/>
        </w:rPr>
      </w:pPr>
      <w:r w:rsidRPr="2030048C">
        <w:rPr>
          <w:rFonts w:ascii="Arial" w:eastAsia="Arial" w:hAnsi="Arial" w:cs="Arial"/>
          <w:sz w:val="22"/>
          <w:szCs w:val="22"/>
        </w:rPr>
        <w:t>All Kings Academy enrolled students have access VLE platform called LEAP that has </w:t>
      </w:r>
      <w:r w:rsidRPr="2030048C">
        <w:rPr>
          <w:rFonts w:ascii="Arial" w:eastAsia="Arial" w:hAnsi="Arial" w:cs="Arial"/>
          <w:sz w:val="22"/>
          <w:szCs w:val="22"/>
        </w:rPr>
        <w:t>been developed to meet the needs of the students and will closely mirror Kingston </w:t>
      </w:r>
      <w:r w:rsidRPr="2030048C">
        <w:rPr>
          <w:rFonts w:ascii="Arial" w:eastAsia="Arial" w:hAnsi="Arial" w:cs="Arial"/>
          <w:sz w:val="22"/>
          <w:szCs w:val="22"/>
        </w:rPr>
        <w:t>University’s (KU) Canvas platform. All learning material, interactive sessions, submission </w:t>
      </w:r>
      <w:r w:rsidRPr="2030048C">
        <w:rPr>
          <w:rFonts w:ascii="Arial" w:eastAsia="Arial" w:hAnsi="Arial" w:cs="Arial"/>
          <w:sz w:val="22"/>
          <w:szCs w:val="22"/>
        </w:rPr>
        <w:t>of work, quality reporting and communication results will be housed in LEAP. TURNITIN </w:t>
      </w:r>
      <w:r w:rsidRPr="2030048C">
        <w:rPr>
          <w:rFonts w:ascii="Arial" w:eastAsia="Arial" w:hAnsi="Arial" w:cs="Arial"/>
          <w:sz w:val="22"/>
          <w:szCs w:val="22"/>
        </w:rPr>
        <w:t>has been purchased and is being utilised for all academic submissions. </w:t>
      </w:r>
    </w:p>
    <w:p w:rsidRPr="2030048C" w:rsidP="2030048C">
      <w:pPr>
        <w:ind w:left="570"/>
        <w:rPr>
          <w:rFonts w:ascii="Arial" w:eastAsia="Arial" w:hAnsi="Arial" w:cs="Arial"/>
          <w:sz w:val="24"/>
          <w:szCs w:val="24"/>
        </w:rPr>
      </w:pPr>
      <w:r w:rsidRPr="2030048C">
        <w:rPr>
          <w:rFonts w:ascii="Arial" w:eastAsia="Arial" w:hAnsi="Arial" w:cs="Arial"/>
          <w:sz w:val="22"/>
          <w:szCs w:val="22"/>
        </w:rPr>
        <w:t>Student with disabilities will be signposted to online resources and given addition support </w:t>
      </w:r>
      <w:r w:rsidRPr="2030048C">
        <w:rPr>
          <w:rFonts w:ascii="Arial" w:eastAsia="Arial" w:hAnsi="Arial" w:cs="Arial"/>
          <w:sz w:val="22"/>
          <w:szCs w:val="22"/>
        </w:rPr>
        <w:t>as required. The Kings Academy has a full range of pastoral support service available for </w:t>
      </w:r>
      <w:r w:rsidRPr="2030048C">
        <w:rPr>
          <w:rFonts w:ascii="Arial" w:eastAsia="Arial" w:hAnsi="Arial" w:cs="Arial"/>
          <w:sz w:val="22"/>
          <w:szCs w:val="22"/>
        </w:rPr>
        <w:t>students as employee’s of Kings College Hospital.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ind w:left="570"/>
        <w:rPr>
          <w:rFonts w:ascii="Arial" w:eastAsia="Arial" w:hAnsi="Arial" w:cs="Arial"/>
          <w:sz w:val="24"/>
          <w:szCs w:val="24"/>
        </w:rPr>
      </w:pPr>
      <w:r w:rsidRPr="2030048C">
        <w:rPr>
          <w:rFonts w:ascii="Arial" w:eastAsia="Arial" w:hAnsi="Arial" w:cs="Arial"/>
          <w:sz w:val="24"/>
          <w:szCs w:val="24"/>
        </w:rPr>
        <w:t>Independent / Supplementary Prescribing for Nurses and Midwives meet the PSRB </w:t>
      </w:r>
      <w:r w:rsidRPr="2030048C">
        <w:rPr>
          <w:rFonts w:ascii="Arial" w:eastAsia="Arial" w:hAnsi="Arial" w:cs="Arial"/>
          <w:sz w:val="24"/>
          <w:szCs w:val="24"/>
        </w:rPr>
        <w:t>requirements.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050"/>
        <w:gridCol w:w="220"/>
        <w:gridCol w:w="595"/>
        <w:gridCol w:w="595"/>
        <w:gridCol w:w="595"/>
        <w:gridCol w:w="595"/>
        <w:gridCol w:w="595"/>
        <w:gridCol w:w="595"/>
        <w:gridCol w:w="595"/>
        <w:gridCol w:w="595"/>
        <w:gridCol w:w="595"/>
        <w:gridCol w:w="595"/>
        <w:gridCol w:w="595"/>
        <w:gridCol w:w="595"/>
        <w:gridCol w:w="600"/>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1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NW6014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NW6003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NW6013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NW6035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NW6011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NW6012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NW6033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NW6005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NW6004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NW6032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NW6038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NW6040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NW6039</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i/>
          <w:iCs/>
          <w:color w:val="E74C3C"/>
          <w:sz w:val="24"/>
          <w:szCs w:val="24"/>
        </w:rPr>
        <w:t>Add information here about the number of approved entry points and for each one, except the first one, the delivery dates of the modules and which Teaching Block they’ll be delivered in. The details of the first entry point noted should be provided in the module tables above.</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MsoBodyTextIndent2">
    <w:name w:val="MsoBodyTextIndent2"/>
    <w:basedOn w:val="ListParagrap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kingston.ac.uk/aboutkingstonuniversity/howtheuniversityworks/policiesandregulations/" TargetMode="External"/><Relationship Id="rId6" Type="http://schemas.openxmlformats.org/officeDocument/2006/relationships/customXml" Target="../customXml/item3.xml"/><Relationship Id="rId10" Type="http://schemas.openxmlformats.org/officeDocument/2006/relationships/image" Target="media/image2.png"/><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923B0F17-DDBA-4BFB-8B30-9A0B37444C94}"/>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