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MRes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Pharmaceutical and Chemical Research</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16/04/2026</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11/07/2025</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01/09/2026</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Health, Science, Social Care &amp; Education</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Life Sciences, Pharmacy and Chemistry</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Chemical &amp; Pharmaceutical Sciences</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35AD1BA">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MRes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Pharmaceutical and Chemical Research</w:t>
            </w:r>
          </w:p>
          <w:p w:rsidR="72431AC7" w:rsidP="540725A5" w14:paraId="632C67E4" w14:textId="77777777">
            <w:pPr>
              <w:rPr>
                <w:rFonts w:ascii="Arial" w:eastAsia="Arial" w:hAnsi="Arial" w:cs="Arial"/>
                <w:b w:val="0"/>
                <w:bCs w:val="0"/>
                <w:sz w:val="24"/>
                <w:szCs w:val="24"/>
              </w:rPr>
            </w:pPr>
          </w:p>
        </w:tc>
      </w:tr>
      <w:tr w14:paraId="34BB979B" w14:textId="77777777" w:rsidTr="235AD1BA">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Postgraduate Certificate in Pharmaceutical and Chemical Sciences</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Postgraduate Diploma in Pharmaceutical and Chemical Research</w:t>
            </w:r>
          </w:p>
          <w:p w:rsidR="72431AC7" w:rsidP="2030048C" w14:paraId="7ABC1166" w14:textId="7E0F963D">
            <w:pPr>
              <w:rPr>
                <w:rFonts w:ascii="Arial" w:eastAsia="Arial" w:hAnsi="Arial" w:cs="Arial"/>
                <w:b w:val="0"/>
                <w:bCs w:val="0"/>
                <w:sz w:val="24"/>
                <w:szCs w:val="24"/>
                <w:lang w:val="en-GB"/>
              </w:rPr>
            </w:pPr>
            <w:r>
              <w:br/>
            </w:r>
          </w:p>
        </w:tc>
      </w:tr>
      <w:tr w14:paraId="2A120392" w14:textId="77777777" w:rsidTr="235AD1BA">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4AFBBB3A" w14:paraId="71598A2A" w14:textId="589352CA">
            <w:pPr>
              <w:rPr>
                <w:rFonts w:ascii="Arial" w:eastAsia="Arial" w:hAnsi="Arial" w:cs="Arial"/>
                <w:b w:val="0"/>
                <w:bCs w:val="0"/>
                <w:sz w:val="24"/>
                <w:szCs w:val="24"/>
                <w:lang w:val="en-GB"/>
              </w:rPr>
            </w:pPr>
          </w:p>
          <w:p w:rsidR="72431AC7" w:rsidP="4AFBBB3A" w14:paraId="6CCD9CAD" w14:textId="4E1025CB">
            <w:pPr>
              <w:rPr>
                <w:rFonts w:ascii="Arial" w:eastAsia="Arial" w:hAnsi="Arial" w:cs="Arial"/>
                <w:b w:val="0"/>
                <w:bCs w:val="0"/>
                <w:sz w:val="24"/>
                <w:szCs w:val="24"/>
                <w:lang w:val="en-GB"/>
              </w:rPr>
            </w:pPr>
            <w:r w:rsidRPr="235AD1BA" w:rsidR="25069DDE">
              <w:rPr>
                <w:rFonts w:ascii="Arial" w:eastAsia="Arial" w:hAnsi="Arial" w:cs="Arial"/>
                <w:b w:val="0"/>
                <w:bCs w:val="0"/>
                <w:sz w:val="24"/>
                <w:szCs w:val="24"/>
                <w:lang w:val="en-GB"/>
              </w:rPr>
              <w:t xml:space="preserve">Full-time: </w:t>
            </w:r>
            <w:r w:rsidRPr="235AD1BA">
              <w:rPr>
                <w:rFonts w:ascii="Arial" w:eastAsia="Arial" w:hAnsi="Arial" w:cs="Arial"/>
                <w:b w:val="0"/>
                <w:bCs w:val="0"/>
                <w:sz w:val="24"/>
                <w:szCs w:val="24"/>
                <w:lang w:val="en-GB"/>
              </w:rPr>
              <w:t>PFPCR1PCR01</w:t>
            </w:r>
          </w:p>
        </w:tc>
      </w:tr>
      <w:tr w14:paraId="78C565E8" w14:textId="77777777" w:rsidTr="235AD1BA">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Penrhyn Road</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Category 1: Primarily in person (0-20%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1</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postgraduate taught course requirements are based on having been awarded a relevant undergraduate degree and are normally coupled with minimum grades expectation of 2:2, specific courses in certain areas may have a stricter grade requirement. We may also use interview, portfolio and performance pieces to assess a person's suitability for some courses. We recognise that every person's journey to a postgraduate taught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None</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None</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This Masters by Research programme aims to develop skilled scientists equipped with the knowledge, research capability, and professional competencies needed to address challenges within broad chemical and pharmaceutical scientific disciplines. The programme provides students with a rigorous grounding in sustainable innovation, applied materials chemistry, and advanced formulation sciences, enabling them to understand, design, and evaluate novel products and processes within (but not limited to) chemical, pharmaceutical, biomedical, or environmental relevance.</w:t>
      </w:r>
    </w:p>
    <w:p w:rsidRPr="2030048C" w:rsidP="2030048C">
      <w:pPr>
        <w:pStyle w:val="MsoNoSpacing"/>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Students will acquire strong methodological and analytical capabilities through advanced training in research design, statistical analysis, data handling, and modelling, ensuring they can generate, validate, and interpret high-quality scientific data, including the using of digital technologies, in line with modern researcher development frameworks and ethical practice.  </w:t>
      </w:r>
      <w:r w:rsidRPr="2030048C">
        <w:rPr>
          <w:rStyle w:val="normaltextrun"/>
          <w:rFonts w:ascii="Arial" w:hAnsi="Arial" w:cs="Arial"/>
          <w:color w:val="000000" w:themeColor="text1"/>
          <w:sz w:val="22"/>
          <w:szCs w:val="22"/>
          <w:shd w:val="clear" w:color="auto" w:fill="FFFFFF"/>
        </w:rPr>
        <w:t>The programme places firm emphasis on scientific integrity, reproducibility, and regulatory expectations across laboratory and industrial settings.</w:t>
      </w:r>
    </w:p>
    <w:p w:rsidRPr="2030048C" w:rsidP="2030048C">
      <w:pPr>
        <w:pStyle w:val="MsoNoSpacing"/>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Through an independent, in-depth research project, students will integrate prior learning to conduct high-level investigative work, applying critical thinking, creativity, and problem-solving to produce new knowledge or insights with scientific rigour. Overall, the programme aims to prepare graduates for research careers in academia or industry by fostering independent inquiry, technical excellence, cross-disciplinary collaboration, and the ability to communicate scientific findings professionally and effectively.</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advanced knowledge of material properties to contexts including (but not limited to) natural products, cosmetics, nanotechnology, and industrial processes.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Critically evaluate scientific literature, methodologies, datasets, and industrial practices.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Design and conduct robust scientific investigations and laboratory studies using appropriate experimental, analytical, and ethical frameworks.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Evaluate the industrial significance, sustainability considerations, and global impact of chemical processes, incorporating green chemistry principles and UN SDGs 3, 9,10, and 12.</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Develop coherent, evidence-based research objectives that demonstrate critical engagement with literature, methodological justification, and reflective scientific reasoning.</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Apply advanced statistical, data handling, validation, and modelling techniques to generate reliable, reproducible, and high-quality scientific data.</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knowledge of regulatory, ethical, safety, and professional considerations to contemporary research and industrial practice.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Evaluate the limitations, reliability, and uncertainty of scientific data and research findings, including constraints in experimental design.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Conduct laboratory work safely and professionally, performing risk assessments and adhering to regulatory and quality-assurance expectations.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Critically defend research methodologies and conclusions through structured, logical, and critical scientific argumentation.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Communicate research findings effectively in professional scientific formats, including written reports, presentations, and scholarly discussions.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sz w:val="24"/>
          <w:szCs w:val="24"/>
        </w:rPr>
        <w:t xml:space="preserve">A student must complete 180 credits for a Master’s degree. The programme consists of three compulsory modules; whereby two modules (Advanced research methods and skills, and the </w:t>
      </w:r>
      <w:r w:rsidRPr="2030048C">
        <w:rPr>
          <w:rFonts w:ascii="Arial" w:eastAsia="Arial" w:hAnsi="Arial" w:cs="Arial"/>
          <w:color w:val="000000" w:themeColor="text1" w:themeShade="FF" w:themeTint="FF"/>
          <w:sz w:val="24"/>
          <w:szCs w:val="24"/>
        </w:rPr>
        <w:t>Innovation discovery and research in Industry</w:t>
      </w:r>
      <w:r w:rsidRPr="2030048C">
        <w:rPr>
          <w:rFonts w:ascii="Arial" w:eastAsia="Arial" w:hAnsi="Arial" w:cs="Arial"/>
          <w:color w:val="000000"/>
          <w:sz w:val="24"/>
          <w:szCs w:val="24"/>
        </w:rPr>
        <w:t xml:space="preserve">) will be completed in teaching block 1; to build the foundation of knowledge needed for the independent research project conducted in teaching block 2.  The </w:t>
      </w:r>
      <w:r w:rsidRPr="2030048C">
        <w:rPr>
          <w:rFonts w:ascii="Arial" w:eastAsia="Arial" w:hAnsi="Arial" w:cs="Arial"/>
          <w:color w:val="000000" w:themeColor="text1" w:themeShade="FF" w:themeTint="FF"/>
          <w:sz w:val="24"/>
          <w:szCs w:val="24"/>
        </w:rPr>
        <w:t xml:space="preserve">Innovation discovery and research in Industry module enables students to select a research specialism, chosen either from specialist fields advertised during induction or aligned with academic research expertise.  Some example specialisms include Cosmetic Science, Nanomaterials and Natural Product Chemistry. </w:t>
      </w:r>
      <w:r w:rsidRPr="2030048C">
        <w:rPr>
          <w:rFonts w:ascii="Arial" w:eastAsia="Arial" w:hAnsi="Arial" w:cs="Arial"/>
          <w:color w:val="000000" w:themeColor="text1" w:themeShade="FF" w:themeTint="FF"/>
          <w:sz w:val="22"/>
          <w:szCs w:val="22"/>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Full details of each module will be provided in module descriptors and in the module canvas pages.</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MRes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Pharmaceutical and Chemical Research</w:t>
      </w:r>
    </w:p>
    <w:p w:rsidR="008B5CAF" w:rsidRPr="008B5CAF" w:rsidP="008B5CAF" w14:paraId="22073769" w14:textId="77777777">
      <w:pPr>
        <w:rPr>
          <w:rFonts w:eastAsia="Arial"/>
        </w:rPr>
      </w:pPr>
    </w:p>
    <w:p w:rsidR="035B6837" w:rsidP="2030048C" w14:paraId="40B03009" w14:textId="0280762A">
      <w:pPr>
        <w:rPr>
          <w:rFonts w:ascii="Arial" w:eastAsia="Arial" w:hAnsi="Arial" w:cs="Arial"/>
          <w:color w:val="FF0000"/>
          <w:sz w:val="24"/>
          <w:szCs w:val="24"/>
          <w:lang w:val="en-GB"/>
        </w:rPr>
      </w:pPr>
    </w:p>
    <w:tbl>
      <w:tblPr>
        <w:tblW w:w="9102"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00"/>
        <w:gridCol w:w="855"/>
        <w:gridCol w:w="1290"/>
        <w:gridCol w:w="1425"/>
        <w:gridCol w:w="840"/>
        <w:gridCol w:w="780"/>
      </w:tblGrid>
      <w:tr w14:paraId="71AFE37F"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FED1A6C" w14:textId="7DED4979">
            <w:pPr>
              <w:rPr>
                <w:rFonts w:ascii="Arial" w:eastAsia="Arial" w:hAnsi="Arial" w:cs="Arial"/>
                <w:sz w:val="24"/>
                <w:szCs w:val="24"/>
              </w:rPr>
            </w:pPr>
            <w:r w:rsidRPr="540725A5" w:rsidR="073AEBF5">
              <w:rPr>
                <w:rFonts w:ascii="Arial" w:eastAsia="Arial" w:hAnsi="Arial" w:cs="Arial"/>
                <w:b/>
                <w:bCs/>
                <w:sz w:val="24"/>
                <w:szCs w:val="24"/>
              </w:rPr>
              <w:t>Level 7</w:t>
            </w:r>
          </w:p>
        </w:tc>
      </w:tr>
      <w:tr w14:paraId="139AD8FB"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13AEE08A" w14:textId="04AD99BB">
            <w:pPr>
              <w:rPr>
                <w:rFonts w:ascii="Arial" w:eastAsia="Arial" w:hAnsi="Arial" w:cs="Arial"/>
                <w:sz w:val="24"/>
                <w:szCs w:val="24"/>
                <w:lang w:val="en-GB"/>
              </w:rPr>
            </w:pPr>
            <w:r w:rsidRPr="2030048C" w:rsidR="073AEBF5">
              <w:rPr>
                <w:rFonts w:ascii="Arial" w:eastAsia="Arial" w:hAnsi="Arial" w:cs="Arial"/>
                <w:b/>
                <w:bCs/>
                <w:sz w:val="24"/>
                <w:szCs w:val="24"/>
                <w:lang w:val="en-GB"/>
              </w:rPr>
              <w:t>MRes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Pharmaceutical and Chemical Research</w:t>
            </w:r>
          </w:p>
        </w:tc>
      </w:tr>
      <w:tr w14:paraId="17F545E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712A2F4" w14:textId="5D3159E8">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DE44822" w14:textId="370DEB0D">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682DDAC" w14:textId="7632641C">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8959CE7" w14:textId="32058C1F">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F10451" w14:textId="7589CBB4">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545B4B5" w14:textId="7BC73E54">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48F0ED" w14:textId="067A2623">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492A657" w14:textId="0904B65F">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14B2760" w14:textId="10C59919">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0955DF1B"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1183CA" w14:textId="2907D938">
            <w:pPr>
              <w:rPr>
                <w:rFonts w:ascii="Arial" w:eastAsia="Arial" w:hAnsi="Arial" w:cs="Arial"/>
                <w:sz w:val="24"/>
                <w:szCs w:val="24"/>
                <w:lang w:val="en-GB"/>
              </w:rPr>
            </w:pPr>
            <w:r w:rsidRPr="2030048C" w:rsidR="073AEBF5">
              <w:rPr>
                <w:rFonts w:ascii="Arial" w:eastAsia="Arial" w:hAnsi="Arial" w:cs="Arial"/>
                <w:sz w:val="24"/>
                <w:szCs w:val="24"/>
                <w:lang w:val="en-GB"/>
              </w:rPr>
              <w:t>(MRes) Research project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EBB265B"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CH7220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CB7B88"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120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9D498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58AA96"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SPAN</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DB6136F"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9EE52D"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0175FBF0" w14:textId="02375C06">
            <w:pPr>
              <w:pStyle w:val="paragraph"/>
              <w:spacing w:before="0" w:beforeAutospacing="0" w:after="0" w:afterAutospacing="0"/>
              <w:jc w:val="center"/>
              <w:rPr>
                <w:rFonts w:ascii="Arial" w:eastAsia="Arial" w:hAnsi="Arial" w:cs="Arial"/>
                <w:sz w:val="24"/>
                <w:szCs w:val="24"/>
              </w:rPr>
            </w:pPr>
          </w:p>
        </w:tc>
      </w:tr>
      <w:tr w14:paraId="0955DF1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Advanced research methods and skills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CH7210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0955DF1D"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Innovation discovery and research in Industry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CH7200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bl>
    <w:p w:rsidR="66934EB1" w:rsidP="5C72847F" w14:paraId="51429AB4" w14:textId="4CCC5C4C">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3F933349" w14:textId="43C2D2B2">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22C556D0">
        <w:rPr>
          <w:rFonts w:ascii="Arial" w:eastAsia="Arial" w:hAnsi="Arial" w:cs="Arial"/>
          <w:color w:val="000000" w:themeColor="text1" w:themeShade="FF" w:themeTint="FF"/>
          <w:sz w:val="24"/>
          <w:szCs w:val="24"/>
        </w:rPr>
        <w:t>Exit Awards at Level 7</w:t>
      </w:r>
    </w:p>
    <w:p w:rsidR="66934EB1" w:rsidP="5C72847F" w14:paraId="14DA60C4" w14:textId="4BC9AF03">
      <w:pPr>
        <w:rPr>
          <w:rFonts w:ascii="Arial" w:eastAsia="Arial" w:hAnsi="Arial" w:cs="Arial"/>
          <w:color w:val="0070C0"/>
          <w:sz w:val="24"/>
          <w:szCs w:val="24"/>
        </w:rPr>
      </w:pPr>
    </w:p>
    <w:p w:rsidR="22C556D0" w:rsidRPr="2030048C" w:rsidP="2030048C" w14:paraId="203697D8" w14:textId="4B9BAAF3">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60 level 7 credits are eligible for the award of Postgraduate Certificate in Pharmaceutical and Chemical Sciences.</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120 level 7 credits are eligible for the award of </w:t>
      </w:r>
      <w:r w:rsidRPr="2030048C">
        <w:rPr>
          <w:rStyle w:val="normaltextrun"/>
          <w:rFonts w:ascii="Arial" w:eastAsia="Arial" w:hAnsi="Arial" w:cs="Arial"/>
          <w:color w:val="000000" w:themeColor="text1" w:themeShade="FF" w:themeTint="FF"/>
          <w:sz w:val="24"/>
          <w:szCs w:val="24"/>
        </w:rPr>
        <w:t>Postgraduate Diploma in Pharmaceutical and Chemical Research</w:t>
      </w:r>
    </w:p>
    <w:p w:rsidR="66934EB1" w:rsidP="2030048C" w14:textId="4B9BAAF3">
      <w:pPr>
        <w:rPr>
          <w:rFonts w:ascii="Arial" w:eastAsia="Arial" w:hAnsi="Arial" w:cs="Arial"/>
          <w:color w:val="000000" w:themeColor="text1" w:themeShade="FF" w:themeTint="FF"/>
          <w:sz w:val="24"/>
          <w:szCs w:val="24"/>
          <w:lang w:val="en-GB"/>
        </w:rPr>
      </w:pPr>
    </w:p>
    <w:p w:rsidR="66934EB1" w:rsidP="540725A5" w14:paraId="157FBA1E" w14:textId="4E7BC9F4">
      <w:pPr>
        <w:rPr>
          <w:rFonts w:ascii="Arial" w:eastAsia="Arial" w:hAnsi="Arial" w:cs="Arial"/>
          <w:color w:val="000000" w:themeColor="text1"/>
          <w:sz w:val="24"/>
          <w:szCs w:val="24"/>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(including Learning Design Principles and Inclusive Curriculum); and Future Skills.</w:t>
      </w:r>
    </w:p>
    <w:p w:rsidRPr="2030048C" w:rsidP="2030048C">
      <w:pPr>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w:t>
      </w:r>
    </w:p>
    <w:p w:rsidRPr="2030048C" w:rsidP="2030048C">
      <w:pPr>
        <w:numPr>
          <w:ilvl w:val="0"/>
          <w:numId w:val="13"/>
        </w:numPr>
        <w:ind w:left="720" w:hanging="360"/>
        <w:jc w:val="left"/>
        <w:rPr>
          <w:rFonts w:ascii="Arial" w:eastAsia="Arial" w:hAnsi="Arial" w:cs="Arial"/>
          <w:sz w:val="24"/>
          <w:szCs w:val="24"/>
        </w:rPr>
      </w:pPr>
      <w:r w:rsidRPr="2030048C">
        <w:rPr>
          <w:rFonts w:ascii="Arial" w:eastAsia="Arial" w:hAnsi="Arial" w:cs="Arial"/>
          <w:sz w:val="24"/>
          <w:szCs w:val="24"/>
        </w:rPr>
        <w:t>Laboratory Sessions</w:t>
      </w:r>
    </w:p>
    <w:p w:rsidRPr="2030048C" w:rsidP="2030048C">
      <w:pPr>
        <w:numPr>
          <w:ilvl w:val="0"/>
          <w:numId w:val="13"/>
        </w:numPr>
        <w:ind w:left="720" w:hanging="360"/>
        <w:jc w:val="left"/>
        <w:rPr>
          <w:rFonts w:ascii="Arial" w:eastAsia="Arial" w:hAnsi="Arial" w:cs="Arial"/>
          <w:sz w:val="24"/>
          <w:szCs w:val="24"/>
        </w:rPr>
      </w:pPr>
      <w:r w:rsidRPr="2030048C">
        <w:rPr>
          <w:rFonts w:ascii="Arial" w:eastAsia="Arial" w:hAnsi="Arial" w:cs="Arial"/>
          <w:sz w:val="24"/>
          <w:szCs w:val="24"/>
        </w:rPr>
        <w:t>Lectures</w:t>
      </w:r>
    </w:p>
    <w:p w:rsidRPr="2030048C" w:rsidP="2030048C">
      <w:pPr>
        <w:numPr>
          <w:ilvl w:val="0"/>
          <w:numId w:val="13"/>
        </w:numPr>
        <w:ind w:left="720" w:hanging="360"/>
        <w:jc w:val="left"/>
        <w:rPr>
          <w:rFonts w:ascii="Arial" w:eastAsia="Arial" w:hAnsi="Arial" w:cs="Arial"/>
          <w:sz w:val="24"/>
          <w:szCs w:val="24"/>
        </w:rPr>
      </w:pPr>
      <w:r w:rsidRPr="2030048C">
        <w:rPr>
          <w:rFonts w:ascii="Arial" w:eastAsia="Arial" w:hAnsi="Arial" w:cs="Arial"/>
          <w:sz w:val="24"/>
          <w:szCs w:val="24"/>
        </w:rPr>
        <w:t>Seminars</w:t>
      </w:r>
    </w:p>
    <w:p w:rsidRPr="2030048C" w:rsidP="2030048C">
      <w:pPr>
        <w:numPr>
          <w:ilvl w:val="0"/>
          <w:numId w:val="13"/>
        </w:numPr>
        <w:ind w:left="720" w:hanging="360"/>
        <w:jc w:val="left"/>
        <w:rPr>
          <w:rFonts w:ascii="Arial" w:eastAsia="Arial" w:hAnsi="Arial" w:cs="Arial"/>
          <w:sz w:val="24"/>
          <w:szCs w:val="24"/>
        </w:rPr>
      </w:pPr>
      <w:r w:rsidRPr="2030048C">
        <w:rPr>
          <w:rFonts w:ascii="Arial" w:eastAsia="Arial" w:hAnsi="Arial" w:cs="Arial"/>
          <w:sz w:val="24"/>
          <w:szCs w:val="24"/>
        </w:rPr>
        <w:t>Tutorials</w:t>
      </w:r>
    </w:p>
    <w:p w:rsidRPr="2030048C" w:rsidP="2030048C">
      <w:pPr>
        <w:numPr>
          <w:ilvl w:val="0"/>
          <w:numId w:val="13"/>
        </w:numPr>
        <w:ind w:left="720" w:hanging="360"/>
        <w:jc w:val="left"/>
        <w:rPr>
          <w:rFonts w:ascii="Arial" w:eastAsia="Arial" w:hAnsi="Arial" w:cs="Arial"/>
          <w:sz w:val="24"/>
          <w:szCs w:val="24"/>
        </w:rPr>
      </w:pPr>
      <w:r w:rsidRPr="2030048C">
        <w:rPr>
          <w:rFonts w:ascii="Arial" w:eastAsia="Arial" w:hAnsi="Arial" w:cs="Arial"/>
          <w:sz w:val="24"/>
          <w:szCs w:val="24"/>
        </w:rPr>
        <w:t>Workshops</w:t>
      </w:r>
    </w:p>
    <w:p w:rsidRPr="2030048C" w:rsidP="2030048C">
      <w:pPr>
        <w:numPr>
          <w:ilvl w:val="0"/>
          <w:numId w:val="13"/>
        </w:numPr>
        <w:ind w:left="720" w:hanging="360"/>
        <w:jc w:val="left"/>
        <w:rPr>
          <w:rFonts w:ascii="Arial" w:eastAsia="Arial" w:hAnsi="Arial" w:cs="Arial"/>
          <w:sz w:val="24"/>
          <w:szCs w:val="24"/>
        </w:rPr>
      </w:pPr>
      <w:r w:rsidRPr="2030048C">
        <w:rPr>
          <w:rFonts w:ascii="Arial" w:eastAsia="Arial" w:hAnsi="Arial" w:cs="Arial"/>
          <w:sz w:val="24"/>
          <w:szCs w:val="24"/>
        </w:rPr>
        <w:t>Placements</w:t>
      </w:r>
    </w:p>
    <w:p w:rsidRPr="2030048C" w:rsidP="2030048C">
      <w:pPr>
        <w:rPr>
          <w:rFonts w:ascii="Arial" w:eastAsia="Arial" w:hAnsi="Arial" w:cs="Arial"/>
          <w:sz w:val="24"/>
          <w:szCs w:val="24"/>
        </w:rPr>
      </w:pPr>
      <w:r w:rsidRPr="2030048C">
        <w:rPr>
          <w:rFonts w:ascii="Arial" w:eastAsia="Arial" w:hAnsi="Arial" w:cs="Arial"/>
          <w:sz w:val="24"/>
          <w:szCs w:val="24"/>
        </w:rPr>
        <w:t>Guidance for students on the use of independent study time is communicated through the ‘Succeed in your module’ section on the Canvas Virtual Learning Environment and through other communications during the course.</w:t>
      </w:r>
    </w:p>
    <w:p w:rsidRPr="2030048C" w:rsidP="2030048C">
      <w:pPr>
        <w:rPr>
          <w:rFonts w:ascii="Arial" w:eastAsia="Arial" w:hAnsi="Arial" w:cs="Arial"/>
          <w:sz w:val="24"/>
          <w:szCs w:val="24"/>
        </w:rPr>
      </w:pPr>
      <w:r w:rsidRPr="2030048C">
        <w:rPr>
          <w:rFonts w:ascii="Arial" w:eastAsia="Arial" w:hAnsi="Arial" w:cs="Arial"/>
          <w:sz w:val="24"/>
          <w:szCs w:val="24"/>
        </w:rPr>
        <w:t>In addition to the core Scheduled Learning and Teaching activities for the course, the University may offer students additional optional opportunities for learning. Examples of these include Study abroad and Work-based learning.</w:t>
      </w:r>
    </w:p>
    <w:p w:rsidRPr="2030048C" w:rsidP="2030048C">
      <w:pPr>
        <w:rPr>
          <w:rFonts w:ascii="Arial" w:eastAsia="Arial" w:hAnsi="Arial" w:cs="Arial"/>
          <w:sz w:val="24"/>
          <w:szCs w:val="24"/>
        </w:rPr>
      </w:pPr>
      <w:r w:rsidRPr="2030048C">
        <w:rPr>
          <w:rFonts w:ascii="Arial" w:eastAsia="Arial" w:hAnsi="Arial" w:cs="Arial"/>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The Kingston Students’ Union</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w:t>
      </w:r>
    </w:p>
    <w:p w:rsidRPr="2030048C" w:rsidP="2030048C">
      <w:pPr>
        <w:pStyle w:val="Heading2"/>
        <w:outlineLvl w:val="1"/>
        <w:rPr>
          <w:rFonts w:ascii="Arial" w:eastAsia="Arial" w:hAnsi="Arial" w:cs="Arial"/>
          <w:sz w:val="24"/>
          <w:szCs w:val="24"/>
        </w:rPr>
      </w:pPr>
      <w:r w:rsidRPr="2030048C">
        <w:rPr>
          <w:rFonts w:ascii="Arial" w:eastAsia="Arial" w:hAnsi="Arial" w:cs="Arial"/>
          <w:b/>
          <w:bCs/>
          <w:color w:val="C00000"/>
          <w:sz w:val="24"/>
          <w:szCs w:val="24"/>
        </w:rPr>
        <w:t>(Add any other services applicable to the course which are available to all students and core to the delivery of the course. Remove any services which do not apply to your course.)</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w:t>
      </w:r>
    </w:p>
    <w:p w:rsidR="3D0EBCB8"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the National Student Survey (NSS)</w:t>
      </w:r>
    </w:p>
    <w:p w:rsidR="3D0EBCB8"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Voice Committees</w:t>
      </w:r>
    </w:p>
    <w:p w:rsidR="3D0EBCB8"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 of graded assignments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w:t>
      </w:r>
      <w:r w:rsidRPr="2030048C">
        <w:rPr>
          <w:rFonts w:ascii="Arial" w:eastAsia="Arial" w:hAnsi="Arial" w:cs="Arial"/>
          <w:i/>
          <w:iCs/>
          <w:sz w:val="24"/>
          <w:szCs w:val="24"/>
        </w:rPr>
        <w: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Vitae 2025 framework</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QAA Subject benchmarks (chemistry)</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Industrial and external academic liaisons</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3345"/>
        <w:gridCol w:w="367"/>
        <w:gridCol w:w="942"/>
        <w:gridCol w:w="942"/>
        <w:gridCol w:w="942"/>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7</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CH7200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CH7210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CH7220</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bl>
    <w:p w:rsidR="00CE2BD2" w:rsidP="2030048C"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Pr="2030048C" w:rsidP="2030048C" w14:paraId="0E005814" w14:textId="395E719D">
      <w:pPr>
        <w:rPr>
          <w:rFonts w:ascii="Arial" w:eastAsia="Arial" w:hAnsi="Arial" w:cs="Arial"/>
          <w:sz w:val="24"/>
          <w:szCs w:val="24"/>
        </w:rPr>
      </w:pPr>
      <w:r w:rsidRPr="2030048C">
        <w:rPr>
          <w:rFonts w:ascii="Arial" w:eastAsia="Arial" w:hAnsi="Arial" w:cs="Arial"/>
          <w:sz w:val="24"/>
          <w:szCs w:val="24"/>
        </w:rPr>
        <w:t>Students will be provided with formative assessment opportunities throughout the course to practise and develop their proficiency in the range of assessment methods utilised.  T</w:t>
      </w:r>
      <w:r w:rsidRPr="2030048C">
        <w:rPr>
          <w:rFonts w:ascii="Arial" w:eastAsia="Arial" w:hAnsi="Arial" w:cs="Arial"/>
          <w:color w:val="000000"/>
          <w:sz w:val="22"/>
          <w:szCs w:val="22"/>
        </w:rPr>
        <w:t>his programme has one entry point, in September</w:t>
      </w:r>
    </w:p>
    <w:p w:rsidRPr="2030048C" w:rsidP="2030048C">
      <w:pPr>
        <w:rPr>
          <w:rFonts w:ascii="Arial" w:eastAsia="Arial" w:hAnsi="Arial" w:cs="Arial"/>
          <w:sz w:val="24"/>
          <w:szCs w:val="24"/>
        </w:rPr>
      </w:pPr>
      <w:r w:rsidRPr="2030048C">
        <w:rPr>
          <w:rFonts w:ascii="Arial" w:eastAsia="Arial" w:hAnsi="Arial" w:cs="Arial"/>
          <w:sz w:val="24"/>
          <w:szCs w:val="24"/>
        </w:rPr>
        <w:t> </w:t>
      </w:r>
    </w:p>
    <w:p w:rsidR="0184B557" w:rsidP="2030048C"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multilevel"/>
    <w:tmpl w:val="74989B06"/>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7F31A9"/>
    <w:rsid w:val="04B20C7F"/>
    <w:rsid w:val="0542C730"/>
    <w:rsid w:val="0544EA64"/>
    <w:rsid w:val="05B7C7FA"/>
    <w:rsid w:val="064DDCE0"/>
    <w:rsid w:val="06A3B627"/>
    <w:rsid w:val="0713B3F0"/>
    <w:rsid w:val="073AEBF5"/>
    <w:rsid w:val="07AB39E9"/>
    <w:rsid w:val="07CDC7BA"/>
    <w:rsid w:val="09202CC8"/>
    <w:rsid w:val="099911CD"/>
    <w:rsid w:val="09997AE2"/>
    <w:rsid w:val="09D1F723"/>
    <w:rsid w:val="09D3FC10"/>
    <w:rsid w:val="0A9EC5E3"/>
    <w:rsid w:val="0B91E765"/>
    <w:rsid w:val="0BF386EB"/>
    <w:rsid w:val="0C7245FF"/>
    <w:rsid w:val="0C786C63"/>
    <w:rsid w:val="0CCC7722"/>
    <w:rsid w:val="0CE39868"/>
    <w:rsid w:val="0D1FA6EE"/>
    <w:rsid w:val="0D6156D2"/>
    <w:rsid w:val="0D67476B"/>
    <w:rsid w:val="0DA38236"/>
    <w:rsid w:val="0DA95CAC"/>
    <w:rsid w:val="0E12B9C4"/>
    <w:rsid w:val="0E30BB21"/>
    <w:rsid w:val="0E7DFDB0"/>
    <w:rsid w:val="0E9C0975"/>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5174E5"/>
    <w:rsid w:val="1AEFAE8B"/>
    <w:rsid w:val="1C58C1B3"/>
    <w:rsid w:val="1CA7D0FA"/>
    <w:rsid w:val="1CBF0765"/>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35AD1BA"/>
    <w:rsid w:val="246B9CB6"/>
    <w:rsid w:val="247C96AD"/>
    <w:rsid w:val="25069DDE"/>
    <w:rsid w:val="2553D289"/>
    <w:rsid w:val="2558D08E"/>
    <w:rsid w:val="25D12661"/>
    <w:rsid w:val="2629A932"/>
    <w:rsid w:val="26A52151"/>
    <w:rsid w:val="26C1A259"/>
    <w:rsid w:val="2793BFDC"/>
    <w:rsid w:val="27BD9679"/>
    <w:rsid w:val="2957A1A8"/>
    <w:rsid w:val="298BE411"/>
    <w:rsid w:val="29FF2994"/>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6165D28"/>
    <w:rsid w:val="3692266E"/>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5B1E47"/>
    <w:rsid w:val="41BE9C38"/>
    <w:rsid w:val="41EBE4A7"/>
    <w:rsid w:val="42497C0B"/>
    <w:rsid w:val="433B10E7"/>
    <w:rsid w:val="441290AE"/>
    <w:rsid w:val="4439AF4A"/>
    <w:rsid w:val="469204BF"/>
    <w:rsid w:val="46C7BE59"/>
    <w:rsid w:val="47002D99"/>
    <w:rsid w:val="494A6D95"/>
    <w:rsid w:val="49C80E6E"/>
    <w:rsid w:val="49F55CFD"/>
    <w:rsid w:val="4A5EF7B1"/>
    <w:rsid w:val="4A630375"/>
    <w:rsid w:val="4AE93B46"/>
    <w:rsid w:val="4AFBBB3A"/>
    <w:rsid w:val="4B1A17F9"/>
    <w:rsid w:val="4B22203E"/>
    <w:rsid w:val="4B3AFD01"/>
    <w:rsid w:val="4C06EC51"/>
    <w:rsid w:val="4C0DCD25"/>
    <w:rsid w:val="4C0F679F"/>
    <w:rsid w:val="4C891AA8"/>
    <w:rsid w:val="4CA7B51A"/>
    <w:rsid w:val="4CF8E037"/>
    <w:rsid w:val="4D5207EF"/>
    <w:rsid w:val="4DC9DDC2"/>
    <w:rsid w:val="4E8FE628"/>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223B09E"/>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95FBBC"/>
    <w:rsid w:val="6DF80A31"/>
    <w:rsid w:val="6DFA1454"/>
    <w:rsid w:val="712D8E3C"/>
    <w:rsid w:val="713E53A8"/>
    <w:rsid w:val="715DE96C"/>
    <w:rsid w:val="71940E74"/>
    <w:rsid w:val="71C545CA"/>
    <w:rsid w:val="72431AC7"/>
    <w:rsid w:val="727867D7"/>
    <w:rsid w:val="7288AA95"/>
    <w:rsid w:val="7296A0FE"/>
    <w:rsid w:val="74C43DC2"/>
    <w:rsid w:val="74E5F567"/>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56C02"/>
    <w:rsid w:val="7C196D6C"/>
    <w:rsid w:val="7C28E779"/>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MsoNoSpacing">
    <w:name w:val="MsoNoSpacing"/>
    <w:basedOn w:val="ListParagraph"/>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numbering" Target="numbering.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C7AB3798-4D0C-4AD3-9228-156A8C978F5B}"/>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150</cp:revision>
  <dcterms:created xsi:type="dcterms:W3CDTF">2024-05-22T23:38:00Z</dcterms:created>
  <dcterms:modified xsi:type="dcterms:W3CDTF">2026-04-10T13:35:51Z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