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Studies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Biomedical Studies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UFBOS1BOS20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Studies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Biomedical Studies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USBOS1BOS45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Studies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Biomedical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UFBOS1BOS55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BSc (Hons) Biomedical Studies programme parallels the BSc (Hons) Biomedical Science programme to allow students who do not meet the stringent Institute of Biomedical Science (IBMS) Accreditation conditions to achieve the accredited Biomedical Science award. The programme therefore aims to provide students with in-depth knowledge and practical skills in the core elements of biomedicine. Students will learn to critically evaluate primary and secondary sources, conduct independent research projects and develop strong written and oral communication abilities. The curriculum prepares students for diverse careers, equipping them with intellectual, problem-solving, and transferable skills applicable to scientific and non-scientific fields, including the health service.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key focus is integrating the UN Sustainable Development Goals into the programme. This approach develops students' understanding of the critical role biosciences plays in addressing global health, social, and environmental challenges. Graduates gain the knowledge and skills to contribute to sustainable solutions in areas like drug development and healthcare delivery.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Overall, the programme aims to produce well-rounded biomedical graduates ready for lifelong learning and impactful careers that improve human health and welfare worldwide.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 good knowledge and understanding of the role of biomedical scientists and other health professionals in the investigation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information from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ethical and safety issues, including implications of copyright and data protection, preparing completed CoSHH forms and conducting risk assessments and the correct handling of biological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importance of quality management systems, timeliness and accuracy in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by use of appropriate learning technologies and management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in an efficient manner the techniques used widely in the field of biomedicine.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 comparison and assessment of a variety of analytical methodologies and instrumentation with regard to performance and applicability.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Outline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(including academic literature)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conversant with the detailed and strict requirements of facilities and procedures used in biomedical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accurate outline of the procedures of specimen collection and preservation with respect to subsequent tests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Perform as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scientific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need for compliance with health and safety policies, good laboratory practice, risk and COSHH assessments and the importance of quality control and quality assurance as defined by the IBMS.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a submitted sample.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important role of epidemiology (the nature, formation, occurrence and distribution of disease) and its relevance to biomedical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Pursue further professional training and careers in both the life and medical sciences, and more broadly in industry and the public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award is for students that did not meet the requirements of the accrediting body 'The Institute of Biomedical Science (IBMS)' for BSc (Hons) Biomedical Science.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IBMS requires students to pass all elements of assessments in level 5 modules 'Pathobiology' and 'Medical Genetics' of BSc (Hons) Biomedical Science. If students do not pass all elements of assessment in these modules, after all assessment opportunities have been attempted but pass the modules on aggregate, students cannot progress on to Level 6 of the accredited BSc (Hons) Biomedical Science award and will be transferred onto this non-accredited BSc (Hons) Biomedical Studies award.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Studies</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Studies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Application in Biomedical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Immunology and Medical Microbiology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Studies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Studies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meetings with Industrial liaison committee to ensure that our content is in line with industry and employers’ requirements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Remaining up to date with the IBMS QAA statement and making changes when necessary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 set by the Institute of Biomedical Science (IBMS)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 for Biomedical Science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02"/>
        <w:gridCol w:w="928"/>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course is not recruited to directly, it is only available to BSc (Hons) Biomedical Science students to transfer onto.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74ED9B9-48AE-4171-9597-5ECFC661B28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