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Biomedical Science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13/02/2025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16/02/2026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Biomolecular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Biomedical Science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Biomedical Science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Biomedical Science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Biomedical Science</w:t>
            </w:r>
            <w:r>
              <w:br/>
            </w:r>
            <w:r w:rsidRPr="2030048C" w:rsidR="71C545CA">
              <w:rPr>
                <w:rFonts w:ascii="Arial" w:eastAsia="Arial" w:hAnsi="Arial" w:cs="Arial"/>
                <w:b w:val="0"/>
                <w:bCs w:val="0"/>
                <w:sz w:val="24"/>
                <w:szCs w:val="24"/>
                <w:lang w:val="en-GB"/>
              </w:rPr>
              <w:t>BSc (Hons) Biomedical Studies</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UFBMS1BMS01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B930 (Single honours) B931 (with sandwich), B948 (with foundation).</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Biomedical Science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Biomedical Science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Biomedical Science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Biomedical Science (with Professional Placement)</w:t>
            </w:r>
            <w:r>
              <w:br/>
            </w:r>
            <w:r w:rsidRPr="2030048C" w:rsidR="71C545CA">
              <w:rPr>
                <w:rFonts w:ascii="Arial" w:eastAsia="Arial" w:hAnsi="Arial" w:cs="Arial"/>
                <w:b w:val="0"/>
                <w:bCs w:val="0"/>
                <w:sz w:val="24"/>
                <w:szCs w:val="24"/>
                <w:lang w:val="en-GB"/>
              </w:rPr>
              <w:t>BSc (Hons) Biomedical Studies (with Professional Placement)</w:t>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USBMS1BMS45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Biomedical Science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Biomedical Science</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Biomedical Science</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 HE Biomedical Science</w:t>
            </w:r>
            <w:r>
              <w:br/>
            </w:r>
            <w:r w:rsidRPr="2030048C" w:rsidR="71C545CA">
              <w:rPr>
                <w:rFonts w:ascii="Arial" w:eastAsia="Arial" w:hAnsi="Arial" w:cs="Arial"/>
                <w:b w:val="0"/>
                <w:bCs w:val="0"/>
                <w:sz w:val="24"/>
                <w:szCs w:val="24"/>
                <w:lang w:val="en-GB"/>
              </w:rPr>
              <w:t>BSc (Hons) Biomedical Studies</w:t>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UFBMS1BMS55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The Institute of Biomedical Science (IBMS)</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The BSc (Hons) Biomedical Studies exit award is not </w:t>
            </w:r>
            <w:r w:rsidRPr="2030048C">
              <w:rPr>
                <w:rStyle w:val="normaltextrun"/>
                <w:rFonts w:ascii="Arial" w:eastAsia="Arial" w:hAnsi="Arial" w:cs="Arial"/>
                <w:b w:val="0"/>
                <w:bCs w:val="0"/>
                <w:color w:val="000000"/>
                <w:sz w:val="22"/>
                <w:szCs w:val="22"/>
                <w:shd w:val="clear" w:color="auto" w:fill="FFFFFF"/>
              </w:rPr>
              <w:t>a</w:t>
            </w:r>
            <w:r w:rsidRPr="2030048C">
              <w:rPr>
                <w:rStyle w:val="normaltextrun"/>
                <w:rFonts w:ascii="Arial" w:eastAsia="Arial" w:hAnsi="Arial" w:cs="Arial"/>
                <w:b w:val="0"/>
                <w:bCs w:val="0"/>
                <w:color w:val="000000"/>
                <w:sz w:val="22"/>
                <w:szCs w:val="22"/>
                <w:shd w:val="clear" w:color="auto" w:fill="FFFFFF"/>
              </w:rPr>
              <w:t>ccredited by the IBMS. It will be awarded to students who do not meet the IBMS criteria.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r w:rsidRPr="158602C4">
              <w:rPr>
                <w:rStyle w:val="normaltextrun"/>
                <w:rFonts w:ascii="Arial" w:eastAsia="Arial" w:hAnsi="Arial" w:cs="Arial"/>
                <w:b w:val="0"/>
                <w:bCs w:val="0"/>
                <w:color w:val="000000" w:themeColor="text1" w:themeShade="FF" w:themeTint="FF"/>
                <w:sz w:val="24"/>
                <w:szCs w:val="24"/>
              </w:rPr>
              <w:t>There are no variants to the UR</w:t>
            </w:r>
            <w:r w:rsidRPr="158602C4">
              <w:rPr>
                <w:rStyle w:val="normaltextrun"/>
                <w:rFonts w:ascii="Arial" w:eastAsia="Arial" w:hAnsi="Arial" w:cs="Arial"/>
                <w:b w:val="0"/>
                <w:bCs w:val="0"/>
                <w:color w:val="000000" w:themeColor="text1" w:themeShade="FF" w:themeTint="FF"/>
                <w:sz w:val="24"/>
                <w:szCs w:val="24"/>
              </w:rPr>
              <w:t>.</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This Biomedical Science program aims to provide students with in-depth knowledge and practical skills in the core elements of biomedicine. Students will learn to critically evaluate primary and secondary sources, conduct independent research projects, and develop strong written and oral communication abilities. The curriculum prepares students for diverse careers, equipping them with intellectual, problem-solving, and transferable skills applicable to scientific and non-scientific fields, including the health service.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 key focus is integrating the UN Sustainable Development Goals into the program. This approach develops students' understanding of the critical role biosciences plays in addressing global health, social, and environmental challenges. Graduates gain the knowledge and skills to contribute to sustainable solutions in areas like drug development and healthcare delivery.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Additionally, the program provides opportunities for students to gain valuable work experience through a professional placement year. Overall, the program aims to produce well-rounded biomedical graduates ready for lifelong learning and impactful careers that improve human health and welfare worldwide</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pursue further professional training and careers in both the life and medical sciences, and more broadly in industry and the public sector.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be independent, autonomous learners.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 understanding of the analytical challenges particular to a submitted sample.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important role of epidemiology: the nature, formation, occurrence and distribution of disease and its relevance to biomedical 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data from a variety of sources (including academic literature) and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in the evaluation and interpretation of scientific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need for compliance with health and safety policies, good laboratory practice, risk and COSHH assessments and the importance of quality control and quality assurance as defined by the IBMS.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conduct and report on an individual research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be conversant with the detailed and strict requirements of facilities and procedures used in biomedical analysis;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provide an accurate outline of the procedures of specimen collection and preservation with respect to subsequent tests and 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information from both primary and secondary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complex instruments and understand their technological basis;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provide a comparison and assessment of a variety of analytical methodologies and instrumentation with regard to performance and applicability;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by use of appropriate learning technologies and management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use in an efficient manner the techniques used widely in the field of biomedicine;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importance of quality management systems, timeliness and accuracy in biomedical 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subject-related practical work safely and understand  ethical and safety issues, including implications of copyright and data protection, preparing completed CoSHH forms and conducting risk assessments and the correct handling of biological material;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exhibit a good knowledge and understanding of the role of biomedical scientists and other health professionals in the investigation and diagnosis of disease;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outline the principles underpinning scientific research methodology;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This course is designed to fulfil the core curriculum requirements of the Institute of Biomedical Science (IBMS) with the programme learning outcomes benchmarked to the QAA for Higher Education Biosciences subject area statement 2023.</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It is a requirement of the accrediting body 'The Institute of Biomedical Science' that students pass all elements of assessments in the following modules: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5- Pathobiology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5- Medical Genetics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6- Clinical Immunology and Medical Microbiology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6- Clinical Applications for Biomedical Science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 6- Clinical Biochemistry, Haematology and Transfusion Science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If students do not pass all elements of assessment in these modules, after all assessment opportunities have been attempted but pass the modules on aggregate, students cannot be awarded the accredited BSc (Hons) Biomedical Science award and will be transferred to the non-accredited BSc (Hons) Biomedical Studies award (for students progressing from level 5) or will be awarded the non-accredited BSc (Hons) Biomedical Studies award (for students at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105" w:right="375"/>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the Scientific and Laboratory Skills module at level 4</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the Medical Physiology, Research Methods and Skills module at level 5</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Biomedical Science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Biomedical Science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Biochemistry for Biomedical Science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Genes, Cells and Tissues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Human Physiology and Anatomy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Scientific and Laboratory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Biomedical Science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Infection and Immunity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Medical Genetics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Medical Physiology, Research Methods and Skills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LS5034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Pathobiology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If a student on BSc (Hons) Biomedical Science does not pass the specified modules at level 5 under the The Institute of Biomedical Science requirements but passes under Kingston University regulations and exits at the end of level 5, the student will be awarded an exit award DipHE Biomedical Studies.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It is a requirement of the accrediting body 'The Institute of Biomedical Science' that students pass all elements of assessments in modules 'Pathobiology' and 'Medical Genetics'. If students do not pass all elements of assessment in these modules, after all assessment opportunities have been attempted but pass the modules on aggregate, students cannot progress on to Level 6 of the accredited BSc (Hons) Biomedical Science award and will be transferred to the non-accredited BSc (Hons) Biomedical Studies award.</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Biomedical Science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Application in Biomedical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LS6047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Biochemistry, Haematology and Transfusion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LS6040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Immunology and Medical Microbiology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 (Bioscience)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It is a requirement of the accrediting body 'The Institute of Biomedical Science' that students pass all elements of assessments in modules 'Clinical Immunology and Medical Microbiology', 'Clinical Applications for Biomedical Science' and 'Clinical Biochemistry, Haematology and Transfusion Science'. If students do not pass all elements of assessment in these modules, after all assessment opportunities have been attempted but pass the modules on aggregate, students cannot be awarded the accredited BSc (Hons) Biomedical Science award and instead will be awarded the non-accredited BSc (Hons) Biomedical Studies.</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Biomedical Science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Biomedical Science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plus the professional placement module, are eligible for the award of Diploma of Higher Education with Professional Placement.</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Biomedical Science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ind w:left="570"/>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Annual meetings with Industrial liaison committee to ensure that our content is in line with industry and employers' requirements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Remaining up to date with the IBMS QAA statement and making changes When necessary</w:t>
      </w:r>
    </w:p>
    <w:p w:rsidR="3D0EBCB8" w:rsidRPr="2030048C" w:rsidP="2030048C">
      <w:pPr>
        <w:pStyle w:val="Heading2"/>
        <w:ind w:left="570"/>
        <w:outlineLvl w:val="1"/>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 set by t</w:t>
      </w:r>
      <w:r w:rsidRPr="2030048C">
        <w:rPr>
          <w:rFonts w:ascii="Arial" w:eastAsia="Arial" w:hAnsi="Arial" w:cs="Arial"/>
          <w:color w:val="000000"/>
          <w:sz w:val="22"/>
          <w:szCs w:val="22"/>
          <w:shd w:val="clear" w:color="auto" w:fill="FFFFFF"/>
        </w:rPr>
        <w:t>he Institute of Biomedical Science (IBMS)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 for Biomedical Science 2023</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70"/>
        <w:gridCol w:w="224"/>
        <w:gridCol w:w="550"/>
        <w:gridCol w:w="550"/>
        <w:gridCol w:w="550"/>
        <w:gridCol w:w="550"/>
        <w:gridCol w:w="550"/>
        <w:gridCol w:w="550"/>
        <w:gridCol w:w="550"/>
        <w:gridCol w:w="550"/>
        <w:gridCol w:w="550"/>
        <w:gridCol w:w="550"/>
        <w:gridCol w:w="550"/>
        <w:gridCol w:w="566"/>
        <w:gridCol w:w="550"/>
        <w:gridCol w:w="550"/>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LS5034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LS6047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LS6040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D4C34D2-6A81-4E15-BCB6-116E03B4F67B}"/>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