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Learning Disability Nursing Degree Apprenticeship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14/10/2024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06/02/2026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Public Health and Children’s, Learning Disabilities and Mental Health Nursing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Learning Disability Nursing Degree Apprenticeship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 Health and Wellbeing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Health and Wellbeing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in Health and Wellbeing</w:t>
            </w:r>
            <w:r>
              <w:br/>
            </w:r>
            <w:r w:rsidRPr="2030048C" w:rsidR="71C545CA">
              <w:rPr>
                <w:rFonts w:ascii="Arial" w:eastAsia="Arial" w:hAnsi="Arial" w:cs="Arial"/>
                <w:b w:val="0"/>
                <w:bCs w:val="0"/>
                <w:sz w:val="24"/>
                <w:szCs w:val="24"/>
                <w:lang w:val="en-GB"/>
              </w:rPr>
              <w:t>These awards do not enable the student to register with the NMC.</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UFNLD1NLD77</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Nursing and Midwifery Council (NMC)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It is an NMC requirement that no compensation is allowed</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Only two attempts at the practice assessment document are allowed.</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retain zero credit modules.</w:t>
            </w:r>
          </w:p>
          <w:p w:rsidR="5D711985" w:rsidRPr="158602C4" w:rsidP="158602C4">
            <w:pPr>
              <w:shd w:val="clear" w:color="auto" w:fill="FFFFFE"/>
              <w:spacing w:before="0" w:beforeAutospacing="0" w:after="0" w:afterAutospacing="0" w:line="285" w:lineRule="auto"/>
              <w:ind w:left="72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have a single element of assessment for 30-credit module</w:t>
            </w:r>
          </w:p>
          <w:p w:rsidR="5D711985" w:rsidRPr="158602C4" w:rsidP="158602C4">
            <w:pPr>
              <w:shd w:val="clear" w:color="auto" w:fill="FFFFFE"/>
              <w:spacing w:before="0" w:beforeAutospacing="0" w:after="0" w:afterAutospacing="0" w:line="285" w:lineRule="auto"/>
              <w:ind w:left="72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be exempted from the 15-credit Apply module for 2026/27</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Yes</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2CEE21A5" w:rsidP="3F857433" w14:paraId="7A2E12A4" w14:textId="06931BC3">
      <w:pPr>
        <w:rPr>
          <w:rStyle w:val="normaltextrun"/>
          <w:rFonts w:ascii="Arial" w:eastAsia="Arial" w:hAnsi="Arial" w:cs="Arial"/>
          <w:color w:val="000000" w:themeColor="text1" w:themeShade="FF" w:themeTint="F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149E0DB4">
        <w:tblPrEx>
          <w:tblW w:w="0" w:type="auto"/>
          <w:tblLook w:val="04A0"/>
        </w:tblPrEx>
        <w:tc>
          <w:tcPr>
            <w:tcW w:w="9016" w:type="dxa"/>
            <w:gridSpan w:val="2"/>
          </w:tcPr>
          <w:p w:rsidR="00A92C9B" w:rsidRPr="00BF1022" w:rsidP="149E0DB4" w14:paraId="148D1BBF" w14:textId="145B8F13">
            <w:pPr>
              <w:rPr>
                <w:rFonts w:ascii="Arial" w:eastAsia="Arial" w:hAnsi="Arial" w:cs="Arial"/>
                <w:b/>
                <w:bCs/>
                <w:i/>
                <w:iCs/>
                <w:sz w:val="24"/>
                <w:szCs w:val="24"/>
              </w:rPr>
            </w:pPr>
            <w:r w:rsidRPr="149E0DB4">
              <w:rPr>
                <w:rFonts w:ascii="Arial" w:eastAsia="Arial" w:hAnsi="Arial" w:cs="Arial"/>
                <w:b/>
                <w:bCs/>
                <w:i/>
                <w:iCs/>
                <w:sz w:val="24"/>
                <w:szCs w:val="24"/>
              </w:rPr>
              <w:t>For Higher or Degree Apprenticeship proposals only</w:t>
            </w:r>
          </w:p>
          <w:p w:rsidR="00A92C9B" w:rsidRPr="00BF1022" w:rsidP="540725A5" w14:paraId="046E2DA1" w14:textId="77777777">
            <w:pPr>
              <w:rPr>
                <w:rFonts w:ascii="Arial" w:eastAsia="Arial" w:hAnsi="Arial" w:cs="Arial"/>
                <w:b w:val="0"/>
                <w:bCs w:val="0"/>
                <w:i/>
                <w:iCs/>
                <w:color w:val="FF0000"/>
                <w:sz w:val="24"/>
                <w:szCs w:val="24"/>
              </w:rPr>
            </w:pPr>
          </w:p>
        </w:tc>
      </w:tr>
      <w:tr w14:paraId="601CA2E9" w14:textId="77777777" w:rsidTr="149E0DB4">
        <w:tblPrEx>
          <w:tblW w:w="0" w:type="auto"/>
          <w:tblLook w:val="04A0"/>
        </w:tblPrEx>
        <w:tc>
          <w:tcPr>
            <w:tcW w:w="3436" w:type="dxa"/>
          </w:tcPr>
          <w:p w:rsidR="00A92C9B" w:rsidRPr="00BF1022" w:rsidP="540725A5" w14:paraId="555F3D3A"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Higher or </w:t>
            </w:r>
            <w:r w:rsidRPr="540725A5">
              <w:rPr>
                <w:rFonts w:ascii="Arial" w:eastAsia="Arial" w:hAnsi="Arial" w:cs="Arial"/>
                <w:b w:val="0"/>
                <w:bCs w:val="0"/>
                <w:sz w:val="24"/>
                <w:szCs w:val="24"/>
              </w:rPr>
              <w:t>Degree Apprenticeship standard:</w:t>
            </w:r>
          </w:p>
          <w:p w:rsidR="00A92C9B" w:rsidRPr="00BF1022" w:rsidP="540725A5" w14:paraId="41BCBCC0" w14:textId="77777777">
            <w:pPr>
              <w:rPr>
                <w:rFonts w:ascii="Arial" w:eastAsia="Arial" w:hAnsi="Arial" w:cs="Arial"/>
                <w:b w:val="0"/>
                <w:bCs w:val="0"/>
                <w:sz w:val="24"/>
                <w:szCs w:val="24"/>
              </w:rPr>
            </w:pPr>
          </w:p>
        </w:tc>
        <w:tc>
          <w:tcPr>
            <w:tcW w:w="5580" w:type="dxa"/>
          </w:tcPr>
          <w:p w:rsidR="00A92C9B" w:rsidRPr="00BF1022" w:rsidP="2030048C" w14:paraId="00A1F40F" w14:textId="7A2FA46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Registered Nurse Degree (NMC, 2018) Apprenticeship Standard ST0781</w:t>
            </w:r>
            <w:r w:rsidRPr="2030048C">
              <w:rPr>
                <w:rStyle w:val="eop"/>
                <w:rFonts w:ascii="Arial" w:eastAsia="Arial" w:hAnsi="Arial" w:cs="Arial"/>
                <w:b w:val="0"/>
                <w:bCs w:val="0"/>
                <w:color w:val="000000"/>
                <w:sz w:val="24"/>
                <w:szCs w:val="24"/>
                <w:shd w:val="clear" w:color="auto" w:fill="FFFFFF"/>
                <w:lang w:val="en-GB"/>
              </w:rPr>
              <w:t> </w:t>
            </w:r>
          </w:p>
        </w:tc>
      </w:tr>
      <w:tr w14:paraId="3120C580" w14:textId="77777777" w:rsidTr="149E0DB4">
        <w:tblPrEx>
          <w:tblW w:w="0" w:type="auto"/>
          <w:tblLook w:val="04A0"/>
        </w:tblPrEx>
        <w:tc>
          <w:tcPr>
            <w:tcW w:w="3436" w:type="dxa"/>
          </w:tcPr>
          <w:p w:rsidR="00A92C9B" w:rsidRPr="00BF1022" w:rsidP="2030048C" w14:paraId="45A2BF14"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 xml:space="preserve">Recruitment, </w:t>
            </w:r>
            <w:r w:rsidRPr="2030048C">
              <w:rPr>
                <w:rFonts w:ascii="Arial" w:eastAsia="Arial" w:hAnsi="Arial" w:cs="Arial"/>
                <w:b w:val="0"/>
                <w:bCs w:val="0"/>
                <w:sz w:val="24"/>
                <w:szCs w:val="24"/>
                <w:lang w:val="en-GB"/>
              </w:rPr>
              <w:t>Selection</w:t>
            </w:r>
            <w:r w:rsidRPr="2030048C">
              <w:rPr>
                <w:rFonts w:ascii="Arial" w:eastAsia="Arial" w:hAnsi="Arial" w:cs="Arial"/>
                <w:b w:val="0"/>
                <w:bCs w:val="0"/>
                <w:sz w:val="24"/>
                <w:szCs w:val="24"/>
                <w:lang w:val="en-GB"/>
              </w:rPr>
              <w:t xml:space="preserve"> and Admission process:</w:t>
            </w:r>
          </w:p>
          <w:p w:rsidR="00A92C9B" w:rsidRPr="00BF1022" w:rsidP="540725A5" w14:paraId="0F893FEE" w14:textId="77777777">
            <w:pPr>
              <w:rPr>
                <w:rFonts w:ascii="Arial" w:eastAsia="Arial" w:hAnsi="Arial" w:cs="Arial"/>
                <w:b w:val="0"/>
                <w:bCs w:val="0"/>
                <w:sz w:val="24"/>
                <w:szCs w:val="24"/>
              </w:rPr>
            </w:pPr>
          </w:p>
        </w:tc>
        <w:tc>
          <w:tcPr>
            <w:tcW w:w="5580" w:type="dxa"/>
          </w:tcPr>
          <w:tbl>
            <w:tblPr>
              <w:tblStyle w:val="MsoTableGrid"/>
              <w:tblCellSpacing w:w="15" w:type="dxa"/>
              <w:tblCellMar>
                <w:top w:w="15" w:type="dxa"/>
                <w:left w:w="15" w:type="dxa"/>
                <w:bottom w:w="15" w:type="dxa"/>
                <w:right w:w="15" w:type="dxa"/>
              </w:tblCellMar>
              <w:tblLook w:val="05E0"/>
            </w:tblPr>
            <w:tblGrid>
              <w:gridCol w:w="6885"/>
            </w:tblGrid>
            <w:tr>
              <w:tblPrEx>
                <w:tblLook w:val="05E0"/>
              </w:tblPrEx>
              <w:tc>
                <w:tcPr>
                  <w:noWrap w:val="0"/>
                  <w:tcMar>
                    <w:top w:w="15" w:type="dxa"/>
                    <w:left w:w="15" w:type="dxa"/>
                    <w:bottom w:w="15" w:type="dxa"/>
                    <w:right w:w="15" w:type="dxa"/>
                  </w:tcMar>
                  <w:vAlign w:val="center"/>
                  <w:hideMark/>
                </w:tcPr>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must be employed and have full agreement from their health care employer.</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 appropriate employment, normally working 37.5 hours per week</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Where applicable, a ‘Right to Work’ covering the full length of the course and end point assessment (3 years 2 months).</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At the point of entry onto the course, applicants for the apprenticeship route must be employed within a health or care setting where they can be appropriately supervised by a registered nurse or other appropriate registered health or social care professional.</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All applicants who meet the minimum requirements are required to attend an interview which includes questions focused on: their motivations to study nursing, their rationale for choosing children’s nursing, their understanding of the role of the nurse and the values and attributes required by nurses. This provides a link between the admissions processes and the NMC Code (2018)  and a values-based approach to selection that allows applicants to demonstrate their understanding of nursing and the skills and knowledge they feel they will bring to a nursing course at Kingston University. The application interview has been designed to be inclusive.</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 part of the admissions process applicants will be asked to complete an Initial Needs Assessment to confirm whether they have undertaken previous certificated learning that</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repeats learning offered by the Registered Nurse Degree.</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This declaration is a requirement for all apprenticeship applicants, as duplication of learning or assessment previously undertaken is not eligible for apprenticeship funding under the Education and Skills Funding Agency rules</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(ESFA, 2018)</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Recognition of Prior Learning (RPL) will be considered including applicants with a relevant Foundation Degree (e.g. Nursing Associate, Healthcare Practice) for up to a maximum of 50% of the programme. </w:t>
                  </w:r>
                </w:p>
              </w:tc>
            </w:tr>
          </w:tbl>
          <w:p w:rsidR="00A92C9B" w:rsidRPr="00BF1022" w:rsidP="2030048C" w14:paraId="1F6642E3" w14:textId="5DEC8FDB">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74391ED5" w14:textId="77777777" w:rsidTr="149E0DB4">
        <w:tblPrEx>
          <w:tblW w:w="0" w:type="auto"/>
          <w:tblLook w:val="04A0"/>
        </w:tblPrEx>
        <w:tc>
          <w:tcPr>
            <w:tcW w:w="3436" w:type="dxa"/>
          </w:tcPr>
          <w:p w:rsidR="00A92C9B" w:rsidRPr="00BF1022" w:rsidP="540725A5" w14:paraId="51457A78" w14:textId="77777777">
            <w:pPr>
              <w:rPr>
                <w:rFonts w:ascii="Arial" w:eastAsia="Arial" w:hAnsi="Arial" w:cs="Arial"/>
                <w:b w:val="0"/>
                <w:bCs w:val="0"/>
                <w:sz w:val="24"/>
                <w:szCs w:val="24"/>
              </w:rPr>
            </w:pPr>
            <w:r w:rsidRPr="540725A5">
              <w:rPr>
                <w:rFonts w:ascii="Arial" w:eastAsia="Arial" w:hAnsi="Arial" w:cs="Arial"/>
                <w:b w:val="0"/>
                <w:bCs w:val="0"/>
                <w:sz w:val="24"/>
                <w:szCs w:val="24"/>
              </w:rPr>
              <w:t>End Point Assessment Organisation(s)</w:t>
            </w:r>
            <w:r w:rsidRPr="540725A5">
              <w:rPr>
                <w:rFonts w:ascii="Arial" w:eastAsia="Arial" w:hAnsi="Arial" w:cs="Arial"/>
                <w:b w:val="0"/>
                <w:bCs w:val="0"/>
                <w:sz w:val="24"/>
                <w:szCs w:val="24"/>
              </w:rPr>
              <w:t>:</w:t>
            </w:r>
          </w:p>
        </w:tc>
        <w:tc>
          <w:tcPr>
            <w:tcW w:w="5580" w:type="dxa"/>
          </w:tcPr>
          <w:p w:rsidR="00A92C9B" w:rsidRPr="00E561A2" w:rsidP="540725A5" w14:paraId="7178258F" w14:textId="20828AEF">
            <w:pPr>
              <w:pStyle w:val="paragraph"/>
              <w:spacing w:before="0" w:beforeAutospacing="0" w:after="0" w:afterAutospacing="0"/>
              <w:textAlignment w:val="baseline"/>
              <w:rPr>
                <w:rFonts w:ascii="Arial" w:eastAsia="Arial" w:hAnsi="Arial" w:cs="Arial"/>
                <w:b w:val="0"/>
                <w:bCs w:val="0"/>
                <w:sz w:val="24"/>
                <w:szCs w:val="24"/>
              </w:rPr>
            </w:pPr>
            <w:r w:rsidRPr="2030048C">
              <w:rPr>
                <w:rStyle w:val="normaltextrun"/>
                <w:rFonts w:ascii="Arial" w:eastAsia="Arial" w:hAnsi="Arial" w:cs="Arial"/>
                <w:b w:val="0"/>
                <w:bCs w:val="0"/>
                <w:sz w:val="24"/>
                <w:szCs w:val="24"/>
                <w:lang w:val="en-GB"/>
              </w:rPr>
              <w:t>The EPAO is Kingston University as this is an integrated End Point Assessment.</w:t>
            </w:r>
            <w:r w:rsidRPr="540725A5">
              <w:rPr>
                <w:rStyle w:val="eop"/>
                <w:rFonts w:ascii="Arial" w:eastAsia="Arial" w:hAnsi="Arial" w:cs="Arial"/>
                <w:b w:val="0"/>
                <w:bCs w:val="0"/>
                <w:sz w:val="24"/>
                <w:szCs w:val="24"/>
              </w:rPr>
              <w:t> </w:t>
            </w:r>
          </w:p>
          <w:p w:rsidR="00A92C9B" w:rsidRPr="00BF1022" w:rsidP="540725A5" w14:paraId="2945C23B" w14:textId="77777777">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contemporary, digitally enhanced, evidence-based nursing education which meets the needs of</w:t>
      </w:r>
      <w:r w:rsidRPr="2030048C">
        <w:rPr>
          <w:rStyle w:val="normaltextrun"/>
          <w:rFonts w:ascii="Arial" w:hAnsi="Arial" w:cs="Arial"/>
          <w:color w:val="000000" w:themeColor="text1"/>
          <w:sz w:val="24"/>
          <w:szCs w:val="24"/>
          <w:shd w:val="clear" w:color="auto" w:fill="FFFFFF"/>
        </w:rPr>
        <w:t xml:space="preserve"> students</w:t>
      </w:r>
      <w:r w:rsidRPr="2030048C">
        <w:rPr>
          <w:rStyle w:val="normaltextrun"/>
          <w:rFonts w:ascii="Arial" w:hAnsi="Arial" w:cs="Arial"/>
          <w:color w:val="000000"/>
          <w:sz w:val="24"/>
          <w:szCs w:val="24"/>
          <w:shd w:val="clear" w:color="auto" w:fill="FFFFFF"/>
        </w:rPr>
        <w:t xml:space="preserve">, people who use services and local health and social care employers.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Develop accountable, safe, compassionate and resilient practitioners who demonstrate professional attitudes and behaviours consistent with the </w:t>
      </w:r>
      <w:hyperlink r:id="rId9" w:history="1">
        <w:r w:rsidRPr="2030048C">
          <w:rPr>
            <w:rStyle w:val="normaltextrun"/>
            <w:rFonts w:ascii="Arial" w:hAnsi="Arial" w:cs="Arial"/>
            <w:color w:val="000000" w:themeColor="text1"/>
            <w:sz w:val="24"/>
            <w:szCs w:val="24"/>
            <w:shd w:val="clear" w:color="auto" w:fill="FFFFFF"/>
          </w:rPr>
          <w:t xml:space="preserve">NMC Code (2018) </w:t>
        </w:r>
      </w:hyperlink>
      <w:r w:rsidRPr="2030048C">
        <w:rPr>
          <w:rStyle w:val="normaltextrun"/>
          <w:rFonts w:ascii="Arial" w:hAnsi="Arial" w:cs="Arial"/>
          <w:i/>
          <w:iCs/>
          <w:color w:val="000000"/>
          <w:sz w:val="24"/>
          <w:szCs w:val="24"/>
          <w:shd w:val="clear" w:color="auto" w:fill="FFFFFF"/>
        </w:rPr>
        <w:t>.</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Provide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sz w:val="24"/>
          <w:szCs w:val="24"/>
          <w:shd w:val="clear" w:color="auto" w:fill="FFFFFF"/>
        </w:rPr>
        <w:t xml:space="preserve"> with a range of flexible learning opportunities to enable the development of nursing practice knowledge and skills including assessing, planning, leading and coordinating care that is compassionate, evidence-based, and person-centred.</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Prepare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sz w:val="24"/>
          <w:szCs w:val="24"/>
          <w:shd w:val="clear" w:color="auto" w:fill="FFFFFF"/>
        </w:rPr>
        <w:t xml:space="preserve"> to provide care in a digital health environment in which technology is used to enhance the care and experiences of people who use services.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Enable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sz w:val="24"/>
          <w:szCs w:val="24"/>
          <w:shd w:val="clear" w:color="auto" w:fill="FFFFFF"/>
        </w:rPr>
        <w:t xml:space="preserve"> to identify and critically appraise secondary and primary sources as a basis for independent study, evidence-based practice and implementation and improvement science.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Enable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sz w:val="24"/>
          <w:szCs w:val="24"/>
          <w:shd w:val="clear" w:color="auto" w:fill="FFFFFF"/>
        </w:rPr>
        <w:t xml:space="preserve"> to apply research and evidence to the care of people across a range of health and social care environments taking account of the contextual factors that may affect this.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Prepare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sz w:val="24"/>
          <w:szCs w:val="24"/>
          <w:shd w:val="clear" w:color="auto" w:fill="FFFFFF"/>
        </w:rPr>
        <w:t xml:space="preserve"> for employment in nursing, research, further study and lifelong learning by developing their </w:t>
      </w:r>
      <w:hyperlink r:id="rId10" w:history="1">
        <w:r w:rsidRPr="2030048C">
          <w:rPr>
            <w:rStyle w:val="normaltextrun"/>
            <w:rFonts w:ascii="Arial" w:hAnsi="Arial" w:cs="Arial"/>
            <w:color w:val="000000" w:themeColor="text1"/>
            <w:sz w:val="24"/>
            <w:szCs w:val="24"/>
            <w:shd w:val="clear" w:color="auto" w:fill="FFFFFF"/>
          </w:rPr>
          <w:t>Future Skills</w:t>
        </w:r>
      </w:hyperlink>
      <w:r w:rsidRPr="2030048C">
        <w:rPr>
          <w:rStyle w:val="normaltextrun"/>
          <w:rFonts w:ascii="Arial" w:hAnsi="Arial" w:cs="Arial"/>
          <w:color w:val="000000"/>
          <w:sz w:val="24"/>
          <w:szCs w:val="24"/>
          <w:shd w:val="clear" w:color="auto" w:fill="FFFFFF"/>
        </w:rPr>
        <w:t xml:space="preserve"> and enabling them to develop their graduate attributes.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Foster in</w:t>
      </w:r>
      <w:r w:rsidRPr="2030048C">
        <w:rPr>
          <w:rStyle w:val="normaltextrun"/>
          <w:rFonts w:ascii="Arial" w:hAnsi="Arial" w:cs="Arial"/>
          <w:color w:val="000000" w:themeColor="text1"/>
          <w:sz w:val="24"/>
          <w:szCs w:val="24"/>
          <w:shd w:val="clear" w:color="auto" w:fill="FFFFFF"/>
        </w:rPr>
        <w:t xml:space="preserve"> students</w:t>
      </w:r>
      <w:r w:rsidRPr="2030048C">
        <w:rPr>
          <w:rStyle w:val="normaltextrun"/>
          <w:rFonts w:ascii="Arial" w:hAnsi="Arial" w:cs="Arial"/>
          <w:color w:val="000000"/>
          <w:sz w:val="24"/>
          <w:szCs w:val="24"/>
          <w:shd w:val="clear" w:color="auto" w:fill="FFFFFF"/>
        </w:rPr>
        <w:t xml:space="preserve"> the values and understanding of collaborative working with people who use services, their families and carers and health and social care professionals, to achieve optimum individualised person-centred care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Develop the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sz w:val="24"/>
          <w:szCs w:val="24"/>
          <w:shd w:val="clear" w:color="auto" w:fill="FFFFFF"/>
        </w:rPr>
        <w:t xml:space="preserve"> capabilities, knowledge and skills to enable autonomous nursing practice at the point of registration.</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meet the knowledge, skills and behaviours required for the registered nurse degree apprenticeship.</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students to integrate British values within their professional practice.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1"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2"/>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physical, pathological, social and psychological determinants of health and illness and the effects of change on the individual / communities / society as applied to learning disabilities nursing.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critically and appraise both primary and secondary sources, assembling data from a variety of sources and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professional attributes and values of an accountable, reflective, adaptable, compassionate, skilled and confident learning disabilities registrant, with the ability to apply professional, ethical and legal frameworks to deliver evidence-based practice in health and social care settings. (BAP)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Relevant legal, regulatory and governance requirements, policies, ethical frameworks and mandatory reporting duties that relate to the care of people in health and social care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when applying evidence and draw on clinical experience to make evidence informed decisions across all areas of their practice as a learning disabilities nurse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use of non-judgemental interpersonal communication skills in the development and maintenance of therapeutic, empowering and collaborative relationships acting as an advocate for people, their carers and families. (BAP, AP,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Health and social disorders/conditions that contribute to a change in the well-being of people with learning disabilities and the implications of this for them,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attributes of an autonomous and reflexive learner and a commitment to systematic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complex and unpredictable situations in day-to-day learning disabilities nursing practice, demonstrating technical competence and expertise. (L,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contemporary range of evidence-based learning disabilities nursing inventions used in promoting the health and well-being of people,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digital skills required to work in a technology enhanced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Coordinate, lead and manage the complex nursing and integrated care needs of people through partnership, collaboration and interagency working. (CC, 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Communication and relational skills required to ensure that people, their families and carers are actively involved in and understand decisions related to their health and wellbeing.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learning disabilities nursing care applying and evaluating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Assess, manage and report risks to ensure the safety of people and contribute to quality improvement strategies to bring about continuous improvement (S&amp;Q,CC)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Leadership and interprofessional working that contribute to the enhancement of care and treatment in learning disabilities nursing to improve health outcomes for people, their families and carers within health and social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academic literacy and numeracy skills required to work in a complex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partnership with people, families and carers to assess needs, identify goals and plan person-centred, evidence based interventions; evaluating their effectiveness in meeting the individuals’ wishes, preferences and desired outcomes. (APC,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strategies to promote and protect health and prevent ill health in order to improve health outcomes and reduce health inequalities (HP,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Learning Disability Nursing Degree Apprenticeship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Learning Disability Nursing Degree Apprenticeship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Applied life sciences for nursing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learning disability nursing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NL4200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Public Health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Health and Wellbeing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Learning Disability Nursing Degree Apprenticeship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Evidence based healthcare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Health and Wellbeing of People with Learning Disabilities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NL5201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Pharmacology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NP5400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Providing and Evaluating Evidence Based Care with People with Learning Disabilities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NL5200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Child and adolescent mental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Global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Humanities in Healthcare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Independent Study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Wound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Health and Wellbeing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Learning Disability Nursing Degree Apprenticeship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Becoming a Registrant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Collaborative learning and teaching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Complex care for learning disabilities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NL6114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Leading care for learning disability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NL6113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a minimum of 60 credits at level 6 are eligible for the award of an Ordinary Bachelor degree in Health and Wellbeing but will not be eligible to register with the Nursing and Midwifery Council. A student who is awarded an Ordinary degree having followed an honours programme: </w:t>
      </w:r>
    </w:p>
    <w:p w:rsidR="6DF80A31" w:rsidRPr="2030048C" w:rsidP="2030048C">
      <w:pPr>
        <w:numPr>
          <w:ilvl w:val="0"/>
          <w:numId w:val="18"/>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is not eligible for the award of the degree with distinction </w:t>
      </w:r>
    </w:p>
    <w:p w:rsidR="6DF80A31" w:rsidRPr="2030048C" w:rsidP="2030048C">
      <w:pPr>
        <w:numPr>
          <w:ilvl w:val="0"/>
          <w:numId w:val="18"/>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is not eligible to register subsequently and be assessed for an honours degree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To be awarded a BSc (Hons) Learning Disabilities Nursing AND be eligible to register with the Nursing and Midwifery Council (NMC) students must have completed and passed all modules (120 credits at levels 4, 5 and 6) and course requirements and have completed a minimum of 2300 hours of theory and 2300 hours of practice and have met the (NMC) requirements for Good Health and Good Character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essential that students meet the NMC and programme requirements for a minimum of 2300 hours of theory and 2300 hours of practice to meet NMC requirements to register as a Registered Nurse. Full attendance is therefore required on the programme including for all practice placements. A record of student hours of attendance in practice are maintained by the university. 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Repeated or cumulative absences in or across placements may prevent a student completing their practice hours and practice assessment and therefore ability to progress at the next progression point. In these cases a student may be required to take an interruption from the programme and re-enrol on the programme at an appropriate point, subject to placement availability. There may also be cases of repeated non-attendance at placement where the Student Attendance Policy (AP15) is invoked, and a decision is made to withdraw the student from the programme due to non-engagement with practice.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are repeating the final year of the programme due to failure to progress (60 or more credits outstanding at level 6) will be required to undertake an additional 8 to 12 week placement prior to the end of the repeating year. This is to ensure they meet the NMC standards of proficiency for registered nurses prior to their completion and registration with the NMC.  This additional placement does not require an assessment but must be completed before a student can be considered for award and registration with the NMC.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 xml:space="preserve">Student Advocate to provide additional pastoral and academic support to students </w:t>
      </w:r>
    </w:p>
    <w:p w:rsidRPr="2030048C" w:rsidP="2030048C">
      <w:pPr>
        <w:pStyle w:val="Heading2"/>
        <w:ind w:left="570"/>
        <w:outlineLvl w:val="1"/>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Student Voice Committee</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 xml:space="preserve">Nursing and Midwifery Council Annual Reporting </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 xml:space="preserve">Key Account meetings with practice placement partners </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Apprenticeship Operations and Compliance Group meeting</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Apprenticeship Partnership Committee</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 xml:space="preserve">Faculty service user strategy </w:t>
      </w:r>
    </w:p>
    <w:p w:rsidR="3D0EBCB8" w:rsidRPr="2030048C" w:rsidP="2030048C">
      <w:pPr>
        <w:ind w:left="360"/>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51"/>
        <w:gridCol w:w="220"/>
        <w:gridCol w:w="548"/>
        <w:gridCol w:w="556"/>
        <w:gridCol w:w="556"/>
        <w:gridCol w:w="555"/>
        <w:gridCol w:w="1"/>
        <w:gridCol w:w="556"/>
        <w:gridCol w:w="556"/>
        <w:gridCol w:w="548"/>
        <w:gridCol w:w="548"/>
        <w:gridCol w:w="553"/>
        <w:gridCol w:w="3"/>
        <w:gridCol w:w="548"/>
        <w:gridCol w:w="556"/>
        <w:gridCol w:w="548"/>
        <w:gridCol w:w="556"/>
        <w:gridCol w:w="55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NL4200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NL5200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NP5400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NL6113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NL6114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footer" Target="footer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officeforstudents.org.uk/media/53821cbf-5779-4380-bf2a-aa8f5c53ecd4/sector-recognised-standards.pdf%22"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hyperlink" Target="https://www.kingston.ac.uk/aboutkingstonuniversity/future-skills/" TargetMode="Externa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nmc.org.uk/globalassets/sitedocuments/nmc-publications/nmc-code.pdfhttps:/www.nmc.org.uk/globalassets/sitedocuments/nmc-publications/nmc-code.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B0C4357-37DA-48BD-8B2B-0CCBFD783D8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