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Learning Disabilities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Learning Disabilities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UFNLD1NLD20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B763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typical requirement for entry for this course is 112 UCAS points, Health and Science subjects preferred e.g.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Levels BBC (General Studies not accepted)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Extended Diploma Distinction, Merit, Merit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to HE course to value of 112 UCAS points normally achieved with 21 Distinctions and 18 Merits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Foundation degree in related programmes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Baccalaureate 27 points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FETAC Level 5 Distinction in all modules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Additional requirements: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at grade 4 or above (or grade C or above for GCSEs taken before 2017) in English Language and Mathematics (sciences is recommended) or equivalent qualification e.g. Functional/Key skills level 2 in numeracy and literacy; Level 2 Applied Science.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Science grade 4 or above (formerly A*-C) is not required from Access students undertaking a science or health based access course.</w:t>
                  </w:r>
                </w:p>
                <w:p w:rsidRPr="2030048C" w:rsidP="2030048C">
                  <w:pPr>
                    <w:ind w:left="3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Recognition of Prior Learning (RPL) will be considered including applicants with a relevant Foundation Degree (e.g. Nursing Associate, Healthcare Practice) for up to a maximum of 50% of the programme. More than 50% can be RPL'd if an applicant is currently registered with the NMC as a registered nurse. Applicants wishing to apply for RPL should contact the admissions team.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(e.g. Functional Skills Level 2 Literacy) require an IELTS score of 7.0 overall with 6.5 in writing and 7.0 in all other elements.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learning disabilities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no compensation is allowed. A variant request will be submitted for the new programmes in line with the existing variant</w:t>
            </w:r>
          </w:p>
          <w:p w:rsidR="5D711985" w:rsidRPr="158602C4" w:rsidP="158602C4">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retain zero credit modules.</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have a single element of assessment for 30-credit module</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Learning Disabilities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and critically appraise secondary and primary sources as a basis for independent study, evidence-based practice and implementation and improvement science.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2"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3"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4"/>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learning disabilities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nursing care applying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 learning disabilities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learning disabilities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learning disabilities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learning disabilities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learning disabilities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2300 hours of theory learning and 2300 hours of practice learning. Practice learning comprises simulated practice learning and placements.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5"/>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on the module Canvas pages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6"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Learning Disabilities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Disabilities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learning disability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NL4200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Health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Learning Disabilities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and Wellbeing of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2"/>
          <w:szCs w:val="22"/>
        </w:rPr>
        <w:t>The Practice Assessment Module must be passed by the end of the first placement of level 6.</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Disabilities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Delivering 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learning disability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 </w:t>
      </w:r>
    </w:p>
    <w:p w:rsidR="6DF80A31" w:rsidRPr="2030048C" w:rsidP="2030048C">
      <w:pPr>
        <w:numPr>
          <w:ilvl w:val="0"/>
          <w:numId w:val="20"/>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for the award of the degree with distinction </w:t>
      </w:r>
    </w:p>
    <w:p w:rsidR="6DF80A31" w:rsidRPr="2030048C" w:rsidP="2030048C">
      <w:pPr>
        <w:numPr>
          <w:ilvl w:val="0"/>
          <w:numId w:val="20"/>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to register subsequently and be assessed for an honours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 BSc (Hons) Learning Disabilities Nursing AND be eligible to register with the Nursing and Midwifery Council (NMC) students must have completed and passed all modules (120 credits at levels 4, 5 and 6) and course requirements and have completed a minimum of 2300 hours of theory and 2300 hours of practice and have met the (NMC) requirements for Good Health and Good Character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w:t>
      </w:r>
    </w:p>
    <w:p w:rsidR="6DF80A31" w:rsidRPr="2030048C" w:rsidP="2030048C">
      <w:pPr>
        <w:pStyle w:val="x"/>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shd w:val="clear" w:color="auto" w:fill="FFFFFF"/>
        </w:rPr>
        <w:t>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where the Student Attendance Policy (AP15) is invoked, and a decision is made to withdraw the student from the programme due to non-engagement with practice.</w:t>
      </w:r>
    </w:p>
    <w:p w:rsidR="6DF80A31" w:rsidRPr="2030048C" w:rsidP="2030048C">
      <w:pPr>
        <w:pStyle w:val="x"/>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r w:rsidRPr="2030048C">
        <w:rPr>
          <w:rStyle w:val="normaltextrun"/>
          <w:rFonts w:ascii="Arial" w:eastAsia="Arial" w:hAnsi="Arial" w:cs="Arial"/>
          <w:color w:val="000000" w:themeColor="text1" w:themeShade="FF" w:themeTint="FF"/>
          <w:sz w:val="22"/>
          <w:szCs w:val="22"/>
        </w:rPr>
        <w:t>This additional placement does not require an assessment but must be completed before a student can be considered for award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7"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w:t>
      </w:r>
      <w:r w:rsidRPr="2030048C">
        <w:rPr>
          <w:rFonts w:ascii="Arial" w:eastAsia="Arial" w:hAnsi="Arial" w:cs="Arial"/>
          <w:color w:val="008080"/>
          <w:sz w:val="22"/>
          <w:szCs w:val="22"/>
          <w:u w:val="single"/>
        </w:rPr>
        <w:t>Kingston</w:t>
      </w:r>
      <w:r w:rsidRPr="2030048C">
        <w:rPr>
          <w:rFonts w:ascii="Arial" w:eastAsia="Arial" w:hAnsi="Arial" w:cs="Arial"/>
          <w:sz w:val="22"/>
          <w:szCs w:val="22"/>
        </w:rPr>
        <w:t xml:space="preserve">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4"/>
              </w:numPr>
              <w:ind w:left="720" w:hanging="360"/>
              <w:jc w:val="left"/>
              <w:rPr>
                <w:rFonts w:ascii="Arial" w:eastAsia="Arial" w:hAnsi="Arial" w:cs="Arial"/>
                <w:sz w:val="24"/>
                <w:szCs w:val="24"/>
              </w:rPr>
            </w:pP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5"/>
              </w:numPr>
              <w:ind w:left="720" w:hanging="360"/>
              <w:jc w:val="left"/>
              <w:rPr>
                <w:rFonts w:ascii="Arial" w:eastAsia="Arial" w:hAnsi="Arial" w:cs="Arial"/>
                <w:sz w:val="24"/>
                <w:szCs w:val="24"/>
              </w:rPr>
            </w:pP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20" w:history="1">
              <w:r w:rsidRPr="2030048C">
                <w:rPr>
                  <w:rFonts w:ascii="Arial" w:eastAsia="Arial" w:hAnsi="Arial" w:cs="Arial"/>
                  <w:sz w:val="22"/>
                  <w:szCs w:val="22"/>
                </w:rPr>
                <w:t>https://www.e-lfh.org.uk/</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1" w:history="1">
              <w:r w:rsidRPr="2030048C">
                <w:rPr>
                  <w:rFonts w:ascii="Arial" w:eastAsia="Arial" w:hAnsi="Arial" w:cs="Arial"/>
                  <w:sz w:val="22"/>
                  <w:szCs w:val="22"/>
                </w:rPr>
                <w:t>https://hstalks.com/biosci/</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2"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3"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4"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5"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6353175" cy="35718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6"/>
                    <a:stretch>
                      <a:fillRect/>
                    </a:stretch>
                  </pic:blipFill>
                  <pic:spPr>
                    <a:xfrm>
                      <a:off x="0" y="0"/>
                      <a:ext cx="6353175" cy="3571875"/>
                    </a:xfrm>
                    <a:prstGeom prst="rect">
                      <a:avLst/>
                    </a:prstGeom>
                  </pic:spPr>
                </pic:pic>
              </a:graphicData>
            </a:graphic>
          </wp:inline>
        </w:drawing>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1"/>
        <w:gridCol w:w="220"/>
        <w:gridCol w:w="548"/>
        <w:gridCol w:w="556"/>
        <w:gridCol w:w="556"/>
        <w:gridCol w:w="555"/>
        <w:gridCol w:w="1"/>
        <w:gridCol w:w="556"/>
        <w:gridCol w:w="556"/>
        <w:gridCol w:w="556"/>
        <w:gridCol w:w="548"/>
        <w:gridCol w:w="545"/>
        <w:gridCol w:w="3"/>
        <w:gridCol w:w="548"/>
        <w:gridCol w:w="548"/>
        <w:gridCol w:w="556"/>
        <w:gridCol w:w="556"/>
        <w:gridCol w:w="5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multilevel"/>
    <w:tmpl w:val="74989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paragraph" w:customStyle="1" w:styleId="x">
    <w:name w:val="x"/>
    <w:basedOn w:val="Normal"/>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media/53821cbf-5779-4380-bf2a-aa8f5c53ecd4/sector-recognised-standards.pdf%22" TargetMode="External"/><Relationship Id="rId18" Type="http://schemas.openxmlformats.org/officeDocument/2006/relationships/hyperlink" Target="https://www.hee.nhs.uk/our-work/technology-enhanced-learning" TargetMode="External"/><Relationship Id="rId26" Type="http://schemas.openxmlformats.org/officeDocument/2006/relationships/image" Target="media/image3.png"/><Relationship Id="rId8" Type="http://schemas.openxmlformats.org/officeDocument/2006/relationships/image" Target="media/image1.png"/><Relationship Id="rId21" Type="http://schemas.openxmlformats.org/officeDocument/2006/relationships/hyperlink" Target="https://hstalks.com/biosci/" TargetMode="External"/><Relationship Id="rId3" Type="http://schemas.openxmlformats.org/officeDocument/2006/relationships/fontTable" Target="fontTable.xml"/><Relationship Id="rId12" Type="http://schemas.openxmlformats.org/officeDocument/2006/relationships/hyperlink" Target="https://www.kingston.ac.uk/aboutkingstonuniversity/future-skills/"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hyperlink" Target="file:///C:/Users/KU57258/AppData/Local/Microsoft/Windows/INetCache/Content.Outlook/AUYG671E/HEE%202020" TargetMode="External"/><Relationship Id="rId7" Type="http://schemas.openxmlformats.org/officeDocument/2006/relationships/customXml" Target="../customXml/item4.xml"/><Relationship Id="rId16" Type="http://schemas.openxmlformats.org/officeDocument/2006/relationships/hyperlink" Target="https://www.kingston.ac.uk/aboutkingstonuniversity/howtheuniversityworks/policiesandregulations/" TargetMode="External"/><Relationship Id="rId2" Type="http://schemas.openxmlformats.org/officeDocument/2006/relationships/webSettings" Target="webSettings.xml"/><Relationship Id="rId20" Type="http://schemas.openxmlformats.org/officeDocument/2006/relationships/hyperlink" Target="https://www.e-lfh.org.uk/" TargetMode="External"/><Relationship Id="rId29" Type="http://schemas.openxmlformats.org/officeDocument/2006/relationships/styles" Target="styles.xm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hyperlink" Target="https://abc-ld.org/event/abc-with-students/" TargetMode="External"/><Relationship Id="rId6" Type="http://schemas.openxmlformats.org/officeDocument/2006/relationships/customXml" Target="../customXml/item3.xml"/><Relationship Id="rId15" Type="http://schemas.openxmlformats.org/officeDocument/2006/relationships/image" Target="media/image2.png"/><Relationship Id="rId23" Type="http://schemas.openxmlformats.org/officeDocument/2006/relationships/hyperlink" Target="https://plplg.uk/pan-london-epad/" TargetMode="External"/><Relationship Id="rId28" Type="http://schemas.openxmlformats.org/officeDocument/2006/relationships/numbering" Target="numbering.xm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kingstonuniversity.sharepoint.com/sites/staffspace/dep/lls/issupportingyourteaching/Pages/readinglists.aspx" TargetMode="External"/><Relationship Id="rId14" Type="http://schemas.openxmlformats.org/officeDocument/2006/relationships/footer" Target="footer1.xml"/><Relationship Id="rId22" Type="http://schemas.openxmlformats.org/officeDocument/2006/relationships/hyperlink" Target="https://www.qni.org.uk/" TargetMode="External"/><Relationship Id="rId27"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7DAAF38-E85F-4BD2-BF1E-52D497D8F50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