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BSc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Adult Nursing (Degree Apprenticeship)</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09/10/2025</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10/02/2026</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06/02/2026</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3</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Health, Science, Social Care &amp; Education</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Nursing, Allied and Public Health</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Adult Nursing and Allied Health</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Adult Nursing (Degree Apprenticeship)</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 HE in Health and Wellbeing</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BSc Health and Wellbeing</w:t>
            </w: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DipHE in Health and Wellbeing</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Hill Campus</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Degree Apprenticeship</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Degree Apprenticeship</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 years 3 months</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Degree Apprenticeship</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6</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course requirements are based on UCAS Tariff points, usually stipulated as a range, and are sometimes coupled with minimum grades in specific relevant subjects. We may also use interview, portfolio and performance pieces to assess an applicant's suitability for the course. We recognise that every person's journey to Higher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Nursing and Midwifery Council</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numPr>
                <w:ilvl w:val="0"/>
                <w:numId w:val="12"/>
              </w:numPr>
              <w:shd w:val="clear" w:color="auto" w:fill="FFFFFE"/>
              <w:spacing w:before="0" w:beforeAutospacing="0" w:after="0" w:afterAutospacing="0" w:line="285" w:lineRule="auto"/>
              <w:ind w:left="720" w:hanging="360"/>
              <w:jc w:val="left"/>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It is an NMC requirement that no compensation is allowed</w:t>
            </w:r>
          </w:p>
          <w:p w:rsidR="5D711985" w:rsidRPr="158602C4" w:rsidP="158602C4">
            <w:pPr>
              <w:numPr>
                <w:ilvl w:val="0"/>
                <w:numId w:val="12"/>
              </w:numPr>
              <w:shd w:val="clear" w:color="auto" w:fill="FFFFFE"/>
              <w:spacing w:before="0" w:beforeAutospacing="0" w:after="0" w:afterAutospacing="0" w:line="285" w:lineRule="auto"/>
              <w:ind w:left="720" w:hanging="360"/>
              <w:jc w:val="left"/>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Only two attempts at the practice assessment document are allowed.</w:t>
            </w:r>
          </w:p>
          <w:p w:rsidR="5D711985" w:rsidRPr="158602C4" w:rsidP="158602C4">
            <w:pPr>
              <w:numPr>
                <w:ilvl w:val="0"/>
                <w:numId w:val="12"/>
              </w:numPr>
              <w:shd w:val="clear" w:color="auto" w:fill="FFFFFE"/>
              <w:spacing w:before="0" w:beforeAutospacing="0" w:after="0" w:afterAutospacing="0" w:line="285" w:lineRule="auto"/>
              <w:ind w:left="720" w:hanging="360"/>
              <w:jc w:val="left"/>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It is an NMC requirement that the maximum amount of Recognised Prior Learning (RPL) allowed is 50%. For nurses registered with the NMC, the NMC allows more than 50% RPL, in which case the maximum permitted by the university is up to two thirds of the total credit for the required award.</w:t>
            </w:r>
          </w:p>
          <w:p w:rsidR="5D711985" w:rsidRPr="158602C4" w:rsidP="158602C4">
            <w:pPr>
              <w:numPr>
                <w:ilvl w:val="0"/>
                <w:numId w:val="12"/>
              </w:numPr>
              <w:shd w:val="clear" w:color="auto" w:fill="FFFFFE"/>
              <w:spacing w:before="0" w:beforeAutospacing="0" w:after="0" w:afterAutospacing="0" w:line="285" w:lineRule="auto"/>
              <w:ind w:left="720" w:hanging="360"/>
              <w:jc w:val="left"/>
              <w:rPr>
                <w:rStyle w:val="normaltextrun"/>
                <w:rFonts w:ascii="Arial" w:eastAsia="Arial" w:hAnsi="Arial" w:cs="Arial"/>
                <w:b w:val="0"/>
                <w:bCs w:val="0"/>
                <w:color w:val="000000" w:themeColor="text1" w:themeShade="FF" w:themeTint="FF"/>
                <w:sz w:val="24"/>
                <w:szCs w:val="24"/>
              </w:rPr>
            </w:pPr>
          </w:p>
          <w:tbl>
            <w:tblPr>
              <w:tblCellSpacing w:w="15" w:type="dxa"/>
              <w:tblInd w:w="720" w:type="dxa"/>
              <w:tblCellMar>
                <w:top w:w="15" w:type="dxa"/>
                <w:left w:w="15" w:type="dxa"/>
                <w:bottom w:w="15" w:type="dxa"/>
                <w:right w:w="15" w:type="dxa"/>
              </w:tblCellMar>
            </w:tblPr>
            <w:tblGrid>
              <w:gridCol w:w="4954"/>
            </w:tblGrid>
            <w:tr>
              <w:tblPrEx>
                <w:tblInd w:w="720" w:type="dxa"/>
              </w:tblPrEx>
              <w:tc>
                <w:tcPr>
                  <w:noWrap w:val="0"/>
                  <w:tcMar>
                    <w:top w:w="15" w:type="dxa"/>
                    <w:left w:w="15" w:type="dxa"/>
                    <w:bottom w:w="15" w:type="dxa"/>
                    <w:right w:w="15" w:type="dxa"/>
                  </w:tcMar>
                  <w:vAlign w:val="center"/>
                  <w:hideMark/>
                </w:tcPr>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Approved variant to retain zero credit modules.</w:t>
                  </w:r>
                </w:p>
              </w:tc>
            </w:tr>
            <w:tr>
              <w:tblPrEx>
                <w:tblInd w:w="720" w:type="dxa"/>
              </w:tblPrEx>
              <w:tc>
                <w:tcPr>
                  <w:noWrap w:val="0"/>
                  <w:tcMar>
                    <w:top w:w="15" w:type="dxa"/>
                    <w:left w:w="15" w:type="dxa"/>
                    <w:bottom w:w="15" w:type="dxa"/>
                    <w:right w:w="15" w:type="dxa"/>
                  </w:tcMar>
                  <w:vAlign w:val="center"/>
                  <w:hideMark/>
                </w:tcPr>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Approved variant to have a single element of assessment for 30-credit module</w:t>
                  </w:r>
                </w:p>
              </w:tc>
            </w:tr>
            <w:tr>
              <w:tblPrEx>
                <w:tblInd w:w="720" w:type="dxa"/>
              </w:tblPrEx>
              <w:tc>
                <w:tcPr>
                  <w:noWrap w:val="0"/>
                  <w:tcMar>
                    <w:top w:w="15" w:type="dxa"/>
                    <w:left w:w="15" w:type="dxa"/>
                    <w:bottom w:w="15" w:type="dxa"/>
                    <w:right w:w="15" w:type="dxa"/>
                  </w:tcMar>
                  <w:vAlign w:val="center"/>
                  <w:hideMark/>
                </w:tcPr>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Approved variant to be exempted from the 15-credit Apply module for 2026/27</w:t>
                  </w:r>
                </w:p>
              </w:tc>
            </w:tr>
          </w:tbl>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Yes</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2CEE21A5" w:rsidP="3F857433" w14:paraId="7A2E12A4" w14:textId="06931BC3">
      <w:pPr>
        <w:rPr>
          <w:rStyle w:val="normaltextrun"/>
          <w:rFonts w:ascii="Arial" w:eastAsia="Arial" w:hAnsi="Arial" w:cs="Arial"/>
          <w:color w:val="000000" w:themeColor="text1" w:themeShade="FF" w:themeTint="FF"/>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75"/>
        <w:gridCol w:w="7041"/>
      </w:tblGrid>
      <w:tr w14:paraId="11D938A8" w14:textId="77777777" w:rsidTr="149E0DB4">
        <w:tblPrEx>
          <w:tblW w:w="0" w:type="auto"/>
          <w:tblLook w:val="04A0"/>
        </w:tblPrEx>
        <w:tc>
          <w:tcPr>
            <w:tcW w:w="9016" w:type="dxa"/>
            <w:gridSpan w:val="2"/>
          </w:tcPr>
          <w:p w:rsidR="00A92C9B" w:rsidRPr="00BF1022" w:rsidP="149E0DB4" w14:paraId="148D1BBF" w14:textId="145B8F13">
            <w:pPr>
              <w:rPr>
                <w:rFonts w:ascii="Arial" w:eastAsia="Arial" w:hAnsi="Arial" w:cs="Arial"/>
                <w:b/>
                <w:bCs/>
                <w:i/>
                <w:iCs/>
                <w:sz w:val="24"/>
                <w:szCs w:val="24"/>
              </w:rPr>
            </w:pPr>
            <w:r w:rsidRPr="149E0DB4">
              <w:rPr>
                <w:rFonts w:ascii="Arial" w:eastAsia="Arial" w:hAnsi="Arial" w:cs="Arial"/>
                <w:b/>
                <w:bCs/>
                <w:i/>
                <w:iCs/>
                <w:sz w:val="24"/>
                <w:szCs w:val="24"/>
              </w:rPr>
              <w:t>For Higher or Degree Apprenticeship proposals only</w:t>
            </w:r>
          </w:p>
          <w:p w:rsidR="00A92C9B" w:rsidRPr="00BF1022" w:rsidP="540725A5" w14:paraId="046E2DA1" w14:textId="77777777">
            <w:pPr>
              <w:rPr>
                <w:rFonts w:ascii="Arial" w:eastAsia="Arial" w:hAnsi="Arial" w:cs="Arial"/>
                <w:b w:val="0"/>
                <w:bCs w:val="0"/>
                <w:i/>
                <w:iCs/>
                <w:color w:val="FF0000"/>
                <w:sz w:val="24"/>
                <w:szCs w:val="24"/>
              </w:rPr>
            </w:pPr>
          </w:p>
        </w:tc>
      </w:tr>
      <w:tr w14:paraId="601CA2E9" w14:textId="77777777" w:rsidTr="149E0DB4">
        <w:tblPrEx>
          <w:tblW w:w="0" w:type="auto"/>
          <w:tblLook w:val="04A0"/>
        </w:tblPrEx>
        <w:tc>
          <w:tcPr>
            <w:tcW w:w="3436" w:type="dxa"/>
          </w:tcPr>
          <w:p w:rsidR="00A92C9B" w:rsidRPr="00BF1022" w:rsidP="540725A5" w14:paraId="555F3D3A"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Higher or </w:t>
            </w:r>
            <w:r w:rsidRPr="540725A5">
              <w:rPr>
                <w:rFonts w:ascii="Arial" w:eastAsia="Arial" w:hAnsi="Arial" w:cs="Arial"/>
                <w:b w:val="0"/>
                <w:bCs w:val="0"/>
                <w:sz w:val="24"/>
                <w:szCs w:val="24"/>
              </w:rPr>
              <w:t>Degree Apprenticeship standard:</w:t>
            </w:r>
          </w:p>
          <w:p w:rsidR="00A92C9B" w:rsidRPr="00BF1022" w:rsidP="540725A5" w14:paraId="41BCBCC0" w14:textId="77777777">
            <w:pPr>
              <w:rPr>
                <w:rFonts w:ascii="Arial" w:eastAsia="Arial" w:hAnsi="Arial" w:cs="Arial"/>
                <w:b w:val="0"/>
                <w:bCs w:val="0"/>
                <w:sz w:val="24"/>
                <w:szCs w:val="24"/>
              </w:rPr>
            </w:pPr>
          </w:p>
        </w:tc>
        <w:tc>
          <w:tcPr>
            <w:tcW w:w="5580" w:type="dxa"/>
          </w:tcPr>
          <w:p w:rsidR="00A92C9B" w:rsidRPr="00BF1022" w:rsidP="2030048C" w14:paraId="00A1F40F" w14:textId="7A2FA464">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rPr>
              <w:t>Registered Nurse Degree (NMC, 2018) Apprenticeship Standard ST0781</w:t>
            </w:r>
            <w:r w:rsidRPr="2030048C">
              <w:rPr>
                <w:rStyle w:val="eop"/>
                <w:rFonts w:ascii="Arial" w:eastAsia="Arial" w:hAnsi="Arial" w:cs="Arial"/>
                <w:b w:val="0"/>
                <w:bCs w:val="0"/>
                <w:color w:val="000000"/>
                <w:sz w:val="24"/>
                <w:szCs w:val="24"/>
                <w:shd w:val="clear" w:color="auto" w:fill="FFFFFF"/>
                <w:lang w:val="en-GB"/>
              </w:rPr>
              <w:t> </w:t>
            </w:r>
          </w:p>
        </w:tc>
      </w:tr>
      <w:tr w14:paraId="3120C580" w14:textId="77777777" w:rsidTr="149E0DB4">
        <w:tblPrEx>
          <w:tblW w:w="0" w:type="auto"/>
          <w:tblLook w:val="04A0"/>
        </w:tblPrEx>
        <w:tc>
          <w:tcPr>
            <w:tcW w:w="3436" w:type="dxa"/>
          </w:tcPr>
          <w:p w:rsidR="00A92C9B" w:rsidRPr="00BF1022" w:rsidP="2030048C" w14:paraId="45A2BF14"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 xml:space="preserve">Recruitment, </w:t>
            </w:r>
            <w:r w:rsidRPr="2030048C">
              <w:rPr>
                <w:rFonts w:ascii="Arial" w:eastAsia="Arial" w:hAnsi="Arial" w:cs="Arial"/>
                <w:b w:val="0"/>
                <w:bCs w:val="0"/>
                <w:sz w:val="24"/>
                <w:szCs w:val="24"/>
                <w:lang w:val="en-GB"/>
              </w:rPr>
              <w:t>Selection</w:t>
            </w:r>
            <w:r w:rsidRPr="2030048C">
              <w:rPr>
                <w:rFonts w:ascii="Arial" w:eastAsia="Arial" w:hAnsi="Arial" w:cs="Arial"/>
                <w:b w:val="0"/>
                <w:bCs w:val="0"/>
                <w:sz w:val="24"/>
                <w:szCs w:val="24"/>
                <w:lang w:val="en-GB"/>
              </w:rPr>
              <w:t xml:space="preserve"> and Admission process:</w:t>
            </w:r>
          </w:p>
          <w:p w:rsidR="00A92C9B" w:rsidRPr="00BF1022" w:rsidP="540725A5" w14:paraId="0F893FEE" w14:textId="77777777">
            <w:pPr>
              <w:rPr>
                <w:rFonts w:ascii="Arial" w:eastAsia="Arial" w:hAnsi="Arial" w:cs="Arial"/>
                <w:b w:val="0"/>
                <w:bCs w:val="0"/>
                <w:sz w:val="24"/>
                <w:szCs w:val="24"/>
              </w:rPr>
            </w:pPr>
          </w:p>
        </w:tc>
        <w:tc>
          <w:tcPr>
            <w:tcW w:w="5580" w:type="dxa"/>
          </w:tcPr>
          <w:p w:rsidR="00A92C9B" w:rsidRPr="00BF1022" w:rsidP="2030048C" w14:paraId="1F6642E3" w14:textId="5DEC8FDB">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rPr>
              <w:t>Applicants must be employed and have full agreement from their health care employer.In appropriate employment for a minimum of 37.5 hours per week.Where applicable, a ‘Right to Work’ covering the full length of the course and end point assessment (3 years 9 months).At the point of entry onto the course, applicants for the apprenticeship route must be employed within a health or care setting where they can be appropriately supervised by a registered nurse or other appropriate registered health or social care professional.All applicants who meet the minimum requirements are required to attend a selection day which includes a values- based interview (multiple mini interviews) and an informal assessment of the applicant’s current digital literacy skills which will provide a baseline from which to develop capability in digital and technological literacy during the programme.As part of the admissions process applicants will be asked to complete an Initial Needs Assessment to confirm whether they have undertaken previous certificated learning that repeats learning offered by the Registered Nurse Degree. This declaration is a requirement for all apprenticeship applicants, as duplication of learning or assessment previously undertaken is not eligible for apprenticeship funding under the Education and Skills Funding Agency rules (ESFA, 2018).</w:t>
            </w:r>
            <w:r w:rsidRPr="2030048C">
              <w:rPr>
                <w:rStyle w:val="eop"/>
                <w:rFonts w:ascii="Arial" w:eastAsia="Arial" w:hAnsi="Arial" w:cs="Arial"/>
                <w:b w:val="0"/>
                <w:bCs w:val="0"/>
                <w:color w:val="000000"/>
                <w:sz w:val="24"/>
                <w:szCs w:val="24"/>
                <w:shd w:val="clear" w:color="auto" w:fill="FFFFFF"/>
                <w:lang w:val="en-GB"/>
              </w:rPr>
              <w:t> </w:t>
            </w:r>
          </w:p>
        </w:tc>
      </w:tr>
      <w:tr w14:paraId="74391ED5" w14:textId="77777777" w:rsidTr="149E0DB4">
        <w:tblPrEx>
          <w:tblW w:w="0" w:type="auto"/>
          <w:tblLook w:val="04A0"/>
        </w:tblPrEx>
        <w:tc>
          <w:tcPr>
            <w:tcW w:w="3436" w:type="dxa"/>
          </w:tcPr>
          <w:p w:rsidR="00A92C9B" w:rsidRPr="00BF1022" w:rsidP="540725A5" w14:paraId="51457A78" w14:textId="77777777">
            <w:pPr>
              <w:rPr>
                <w:rFonts w:ascii="Arial" w:eastAsia="Arial" w:hAnsi="Arial" w:cs="Arial"/>
                <w:b w:val="0"/>
                <w:bCs w:val="0"/>
                <w:sz w:val="24"/>
                <w:szCs w:val="24"/>
              </w:rPr>
            </w:pPr>
            <w:r w:rsidRPr="540725A5">
              <w:rPr>
                <w:rFonts w:ascii="Arial" w:eastAsia="Arial" w:hAnsi="Arial" w:cs="Arial"/>
                <w:b w:val="0"/>
                <w:bCs w:val="0"/>
                <w:sz w:val="24"/>
                <w:szCs w:val="24"/>
              </w:rPr>
              <w:t>End Point Assessment Organisation(s)</w:t>
            </w:r>
            <w:r w:rsidRPr="540725A5">
              <w:rPr>
                <w:rFonts w:ascii="Arial" w:eastAsia="Arial" w:hAnsi="Arial" w:cs="Arial"/>
                <w:b w:val="0"/>
                <w:bCs w:val="0"/>
                <w:sz w:val="24"/>
                <w:szCs w:val="24"/>
              </w:rPr>
              <w:t>:</w:t>
            </w:r>
          </w:p>
        </w:tc>
        <w:tc>
          <w:tcPr>
            <w:tcW w:w="5580" w:type="dxa"/>
          </w:tcPr>
          <w:p w:rsidR="00A92C9B" w:rsidRPr="00E561A2" w:rsidP="540725A5" w14:paraId="7178258F" w14:textId="20828AEF">
            <w:pPr>
              <w:pStyle w:val="paragraph"/>
              <w:spacing w:before="0" w:beforeAutospacing="0" w:after="0" w:afterAutospacing="0"/>
              <w:textAlignment w:val="baseline"/>
              <w:rPr>
                <w:rFonts w:ascii="Arial" w:eastAsia="Arial" w:hAnsi="Arial" w:cs="Arial"/>
                <w:b w:val="0"/>
                <w:bCs w:val="0"/>
                <w:sz w:val="24"/>
                <w:szCs w:val="24"/>
              </w:rPr>
            </w:pPr>
            <w:r w:rsidRPr="2030048C">
              <w:rPr>
                <w:rStyle w:val="normaltextrun"/>
                <w:rFonts w:ascii="Arial" w:eastAsia="Arial" w:hAnsi="Arial" w:cs="Arial"/>
                <w:b w:val="0"/>
                <w:bCs w:val="0"/>
                <w:sz w:val="24"/>
                <w:szCs w:val="24"/>
                <w:lang w:val="en-GB"/>
              </w:rPr>
              <w:t>Kingston University</w:t>
            </w:r>
            <w:r w:rsidRPr="540725A5">
              <w:rPr>
                <w:rStyle w:val="eop"/>
                <w:rFonts w:ascii="Arial" w:eastAsia="Arial" w:hAnsi="Arial" w:cs="Arial"/>
                <w:b w:val="0"/>
                <w:bCs w:val="0"/>
                <w:sz w:val="24"/>
                <w:szCs w:val="24"/>
              </w:rPr>
              <w:t> </w:t>
            </w:r>
          </w:p>
          <w:p w:rsidR="00A92C9B" w:rsidRPr="00BF1022" w:rsidP="540725A5" w14:paraId="2945C23B" w14:textId="77777777">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BodyText"/>
        <w:widowControl w:val="0"/>
        <w:spacing w:before="8" w:after="0" w:line="238" w:lineRule="auto"/>
        <w:ind w:left="220" w:right="725"/>
        <w:rPr>
          <w:rStyle w:val="normaltextrun"/>
          <w:rFonts w:ascii="Arial" w:eastAsia="Arial" w:hAnsi="Arial" w:cs="Arial"/>
          <w:color w:val="000000" w:themeColor="text1"/>
          <w:sz w:val="22"/>
          <w:szCs w:val="22"/>
          <w:shd w:val="clear" w:color="auto" w:fill="FFFFFF"/>
        </w:rPr>
      </w:pPr>
      <w:r w:rsidRPr="2030048C">
        <w:rPr>
          <w:rStyle w:val="normaltextrun"/>
          <w:rFonts w:ascii="Arial" w:eastAsia="Arial" w:hAnsi="Arial" w:cs="Arial"/>
          <w:color w:val="000000" w:themeColor="text1"/>
          <w:sz w:val="22"/>
          <w:szCs w:val="22"/>
          <w:shd w:val="clear" w:color="auto" w:fill="FFFFFF"/>
        </w:rPr>
        <w:t>The programme will prepare apprentices to meet the Nursing and Midwifery Council’s</w:t>
      </w:r>
      <w:r w:rsidRPr="2030048C">
        <w:rPr>
          <w:rStyle w:val="normaltextrun"/>
          <w:rFonts w:ascii="Arial" w:eastAsia="Arial" w:hAnsi="Arial" w:cs="Arial"/>
          <w:color w:val="000000" w:themeColor="text1"/>
          <w:spacing w:val="1"/>
          <w:sz w:val="22"/>
          <w:szCs w:val="22"/>
          <w:shd w:val="clear" w:color="auto" w:fill="FFFFFF"/>
        </w:rPr>
        <w:t xml:space="preserve"> </w:t>
      </w:r>
      <w:r w:rsidRPr="2030048C">
        <w:rPr>
          <w:rStyle w:val="normaltextrun"/>
          <w:rFonts w:ascii="Arial" w:eastAsia="Arial" w:hAnsi="Arial" w:cs="Arial"/>
          <w:i/>
          <w:iCs/>
          <w:color w:val="000000" w:themeColor="text1"/>
          <w:sz w:val="22"/>
          <w:szCs w:val="22"/>
          <w:shd w:val="clear" w:color="auto" w:fill="FFFFFF"/>
        </w:rPr>
        <w:t xml:space="preserve">Standards for Registered Nurses </w:t>
      </w:r>
      <w:r w:rsidRPr="2030048C">
        <w:rPr>
          <w:rStyle w:val="normaltextrun"/>
          <w:rFonts w:ascii="Arial" w:eastAsia="Arial" w:hAnsi="Arial" w:cs="Arial"/>
          <w:color w:val="000000" w:themeColor="text1"/>
          <w:sz w:val="22"/>
          <w:szCs w:val="22"/>
          <w:shd w:val="clear" w:color="auto" w:fill="FFFFFF"/>
        </w:rPr>
        <w:t>(2018) and the European Directive 2005/36/EU (EU</w:t>
      </w:r>
      <w:r w:rsidRPr="2030048C">
        <w:rPr>
          <w:rStyle w:val="normaltextrun"/>
          <w:rFonts w:ascii="Arial" w:eastAsia="Arial" w:hAnsi="Arial" w:cs="Arial"/>
          <w:color w:val="000000" w:themeColor="text1"/>
          <w:spacing w:val="1"/>
          <w:sz w:val="22"/>
          <w:szCs w:val="22"/>
          <w:shd w:val="clear" w:color="auto" w:fill="FFFFFF"/>
        </w:rPr>
        <w:t xml:space="preserve"> </w:t>
      </w:r>
      <w:r w:rsidRPr="2030048C">
        <w:rPr>
          <w:rStyle w:val="normaltextrun"/>
          <w:rFonts w:ascii="Arial" w:eastAsia="Arial" w:hAnsi="Arial" w:cs="Arial"/>
          <w:color w:val="000000" w:themeColor="text1"/>
          <w:sz w:val="22"/>
          <w:szCs w:val="22"/>
          <w:shd w:val="clear" w:color="auto" w:fill="FFFFFF"/>
        </w:rPr>
        <w:t>legislation for adult field of nursing practice) which will enable them to apply for entry to the</w:t>
      </w:r>
      <w:r w:rsidRPr="2030048C">
        <w:rPr>
          <w:rStyle w:val="normaltextrun"/>
          <w:rFonts w:ascii="Arial" w:eastAsia="Arial" w:hAnsi="Arial" w:cs="Arial"/>
          <w:color w:val="000000" w:themeColor="text1"/>
          <w:spacing w:val="1"/>
          <w:sz w:val="22"/>
          <w:szCs w:val="22"/>
          <w:shd w:val="clear" w:color="auto" w:fill="FFFFFF"/>
        </w:rPr>
        <w:t xml:space="preserve"> </w:t>
      </w:r>
      <w:r w:rsidRPr="2030048C">
        <w:rPr>
          <w:rStyle w:val="normaltextrun"/>
          <w:rFonts w:ascii="Arial" w:eastAsia="Arial" w:hAnsi="Arial" w:cs="Arial"/>
          <w:color w:val="000000" w:themeColor="text1"/>
          <w:sz w:val="22"/>
          <w:szCs w:val="22"/>
          <w:shd w:val="clear" w:color="auto" w:fill="FFFFFF"/>
        </w:rPr>
        <w:t>NMC Register as a Registered Nurse in the field of Adult Nursing. In addition, they will meet</w:t>
      </w:r>
      <w:r w:rsidRPr="2030048C">
        <w:rPr>
          <w:rStyle w:val="normaltextrun"/>
          <w:rFonts w:ascii="Arial" w:eastAsia="Arial" w:hAnsi="Arial" w:cs="Arial"/>
          <w:color w:val="000000" w:themeColor="text1"/>
          <w:spacing w:val="-59"/>
          <w:sz w:val="22"/>
          <w:szCs w:val="22"/>
          <w:shd w:val="clear" w:color="auto" w:fill="FFFFFF"/>
        </w:rPr>
        <w:t xml:space="preserve"> </w:t>
      </w:r>
      <w:r w:rsidRPr="2030048C">
        <w:rPr>
          <w:rStyle w:val="normaltextrun"/>
          <w:rFonts w:ascii="Arial" w:eastAsia="Arial" w:hAnsi="Arial" w:cs="Arial"/>
          <w:color w:val="000000" w:themeColor="text1"/>
          <w:sz w:val="22"/>
          <w:szCs w:val="22"/>
          <w:shd w:val="clear" w:color="auto" w:fill="FFFFFF"/>
        </w:rPr>
        <w:t xml:space="preserve">the knowledge, skills and behaviours (KSBs) which are set out in the </w:t>
      </w:r>
      <w:r w:rsidRPr="2030048C">
        <w:rPr>
          <w:rStyle w:val="normaltextrun"/>
          <w:rFonts w:ascii="Arial" w:eastAsia="Arial" w:hAnsi="Arial" w:cs="Arial"/>
          <w:i/>
          <w:iCs/>
          <w:color w:val="000000" w:themeColor="text1"/>
          <w:sz w:val="22"/>
          <w:szCs w:val="22"/>
          <w:shd w:val="clear" w:color="auto" w:fill="FFFFFF"/>
        </w:rPr>
        <w:t>Registered Nurse</w:t>
      </w:r>
      <w:r w:rsidRPr="2030048C">
        <w:rPr>
          <w:rStyle w:val="normaltextrun"/>
          <w:rFonts w:ascii="Arial" w:eastAsia="Arial" w:hAnsi="Arial" w:cs="Arial"/>
          <w:i/>
          <w:iCs/>
          <w:color w:val="000000" w:themeColor="text1"/>
          <w:spacing w:val="1"/>
          <w:sz w:val="22"/>
          <w:szCs w:val="22"/>
          <w:shd w:val="clear" w:color="auto" w:fill="FFFFFF"/>
        </w:rPr>
        <w:t xml:space="preserve"> </w:t>
      </w:r>
      <w:r w:rsidRPr="2030048C">
        <w:rPr>
          <w:rStyle w:val="normaltextrun"/>
          <w:rFonts w:ascii="Arial" w:eastAsia="Arial" w:hAnsi="Arial" w:cs="Arial"/>
          <w:i/>
          <w:iCs/>
          <w:color w:val="000000" w:themeColor="text1"/>
          <w:sz w:val="22"/>
          <w:szCs w:val="22"/>
          <w:shd w:val="clear" w:color="auto" w:fill="FFFFFF"/>
        </w:rPr>
        <w:t xml:space="preserve">Degree (NMC, 2018) </w:t>
      </w:r>
      <w:r w:rsidRPr="2030048C">
        <w:rPr>
          <w:rStyle w:val="normaltextrun"/>
          <w:rFonts w:ascii="Arial" w:eastAsia="Arial" w:hAnsi="Arial" w:cs="Arial"/>
          <w:color w:val="000000" w:themeColor="text1"/>
          <w:sz w:val="22"/>
          <w:szCs w:val="22"/>
          <w:shd w:val="clear" w:color="auto" w:fill="FFFFFF"/>
        </w:rPr>
        <w:t>Apprenticeship Standard which are mapped against specific domains</w:t>
      </w:r>
      <w:r w:rsidRPr="2030048C">
        <w:rPr>
          <w:rStyle w:val="normaltextrun"/>
          <w:rFonts w:ascii="Arial" w:eastAsia="Arial" w:hAnsi="Arial" w:cs="Arial"/>
          <w:color w:val="000000" w:themeColor="text1"/>
          <w:spacing w:val="1"/>
          <w:sz w:val="22"/>
          <w:szCs w:val="22"/>
          <w:shd w:val="clear" w:color="auto" w:fill="FFFFFF"/>
        </w:rPr>
        <w:t xml:space="preserve"> </w:t>
      </w:r>
      <w:r w:rsidRPr="2030048C">
        <w:rPr>
          <w:rStyle w:val="normaltextrun"/>
          <w:rFonts w:ascii="Arial" w:eastAsia="Arial" w:hAnsi="Arial" w:cs="Arial"/>
          <w:color w:val="000000" w:themeColor="text1"/>
          <w:sz w:val="22"/>
          <w:szCs w:val="22"/>
          <w:shd w:val="clear" w:color="auto" w:fill="FFFFFF"/>
        </w:rPr>
        <w:t>taken from the NMC platforms for registered nurses and enable them to demonstrate the</w:t>
      </w:r>
      <w:r w:rsidRPr="2030048C">
        <w:rPr>
          <w:rStyle w:val="normaltextrun"/>
          <w:rFonts w:ascii="Arial" w:eastAsia="Arial" w:hAnsi="Arial" w:cs="Arial"/>
          <w:color w:val="000000" w:themeColor="text1"/>
          <w:spacing w:val="1"/>
          <w:sz w:val="22"/>
          <w:szCs w:val="22"/>
          <w:shd w:val="clear" w:color="auto" w:fill="FFFFFF"/>
        </w:rPr>
        <w:t xml:space="preserve"> </w:t>
      </w:r>
      <w:r w:rsidRPr="2030048C">
        <w:rPr>
          <w:rStyle w:val="normaltextrun"/>
          <w:rFonts w:ascii="Arial" w:eastAsia="Arial" w:hAnsi="Arial" w:cs="Arial"/>
          <w:color w:val="000000" w:themeColor="text1"/>
          <w:sz w:val="22"/>
          <w:szCs w:val="22"/>
          <w:shd w:val="clear" w:color="auto" w:fill="FFFFFF"/>
        </w:rPr>
        <w:t>occupational</w:t>
      </w:r>
      <w:r w:rsidRPr="2030048C">
        <w:rPr>
          <w:rStyle w:val="normaltextrun"/>
          <w:rFonts w:ascii="Arial" w:eastAsia="Arial" w:hAnsi="Arial" w:cs="Arial"/>
          <w:color w:val="000000" w:themeColor="text1"/>
          <w:spacing w:val="-1"/>
          <w:sz w:val="22"/>
          <w:szCs w:val="22"/>
          <w:shd w:val="clear" w:color="auto" w:fill="FFFFFF"/>
        </w:rPr>
        <w:t xml:space="preserve"> </w:t>
      </w:r>
      <w:r w:rsidRPr="2030048C">
        <w:rPr>
          <w:rStyle w:val="normaltextrun"/>
          <w:rFonts w:ascii="Arial" w:eastAsia="Arial" w:hAnsi="Arial" w:cs="Arial"/>
          <w:color w:val="000000" w:themeColor="text1"/>
          <w:sz w:val="22"/>
          <w:szCs w:val="22"/>
          <w:shd w:val="clear" w:color="auto" w:fill="FFFFFF"/>
        </w:rPr>
        <w:t>competence expected</w:t>
      </w:r>
      <w:r w:rsidRPr="2030048C">
        <w:rPr>
          <w:rStyle w:val="normaltextrun"/>
          <w:rFonts w:ascii="Arial" w:eastAsia="Arial" w:hAnsi="Arial" w:cs="Arial"/>
          <w:color w:val="000000" w:themeColor="text1"/>
          <w:spacing w:val="-1"/>
          <w:sz w:val="22"/>
          <w:szCs w:val="22"/>
          <w:shd w:val="clear" w:color="auto" w:fill="FFFFFF"/>
        </w:rPr>
        <w:t xml:space="preserve"> </w:t>
      </w:r>
      <w:r w:rsidRPr="2030048C">
        <w:rPr>
          <w:rStyle w:val="normaltextrun"/>
          <w:rFonts w:ascii="Arial" w:eastAsia="Arial" w:hAnsi="Arial" w:cs="Arial"/>
          <w:color w:val="000000" w:themeColor="text1"/>
          <w:sz w:val="22"/>
          <w:szCs w:val="22"/>
          <w:shd w:val="clear" w:color="auto" w:fill="FFFFFF"/>
        </w:rPr>
        <w:t>of</w:t>
      </w:r>
      <w:r w:rsidRPr="2030048C">
        <w:rPr>
          <w:rStyle w:val="normaltextrun"/>
          <w:rFonts w:ascii="Arial" w:eastAsia="Arial" w:hAnsi="Arial" w:cs="Arial"/>
          <w:color w:val="000000" w:themeColor="text1"/>
          <w:spacing w:val="2"/>
          <w:sz w:val="22"/>
          <w:szCs w:val="22"/>
          <w:shd w:val="clear" w:color="auto" w:fill="FFFFFF"/>
        </w:rPr>
        <w:t xml:space="preserve"> </w:t>
      </w:r>
      <w:r w:rsidRPr="2030048C">
        <w:rPr>
          <w:rStyle w:val="normaltextrun"/>
          <w:rFonts w:ascii="Arial" w:eastAsia="Arial" w:hAnsi="Arial" w:cs="Arial"/>
          <w:color w:val="000000" w:themeColor="text1"/>
          <w:sz w:val="22"/>
          <w:szCs w:val="22"/>
          <w:shd w:val="clear" w:color="auto" w:fill="FFFFFF"/>
        </w:rPr>
        <w:t>a</w:t>
      </w:r>
      <w:r w:rsidRPr="2030048C">
        <w:rPr>
          <w:rStyle w:val="normaltextrun"/>
          <w:rFonts w:ascii="Arial" w:eastAsia="Arial" w:hAnsi="Arial" w:cs="Arial"/>
          <w:color w:val="000000" w:themeColor="text1"/>
          <w:spacing w:val="-2"/>
          <w:sz w:val="22"/>
          <w:szCs w:val="22"/>
          <w:shd w:val="clear" w:color="auto" w:fill="FFFFFF"/>
        </w:rPr>
        <w:t xml:space="preserve"> </w:t>
      </w:r>
      <w:r w:rsidRPr="2030048C">
        <w:rPr>
          <w:rStyle w:val="normaltextrun"/>
          <w:rFonts w:ascii="Arial" w:eastAsia="Arial" w:hAnsi="Arial" w:cs="Arial"/>
          <w:color w:val="000000" w:themeColor="text1"/>
          <w:sz w:val="22"/>
          <w:szCs w:val="22"/>
          <w:shd w:val="clear" w:color="auto" w:fill="FFFFFF"/>
        </w:rPr>
        <w:t>registered</w:t>
      </w:r>
      <w:r w:rsidRPr="2030048C">
        <w:rPr>
          <w:rStyle w:val="normaltextrun"/>
          <w:rFonts w:ascii="Arial" w:eastAsia="Arial" w:hAnsi="Arial" w:cs="Arial"/>
          <w:color w:val="000000" w:themeColor="text1"/>
          <w:spacing w:val="-1"/>
          <w:sz w:val="22"/>
          <w:szCs w:val="22"/>
          <w:shd w:val="clear" w:color="auto" w:fill="FFFFFF"/>
        </w:rPr>
        <w:t xml:space="preserve"> </w:t>
      </w:r>
      <w:r w:rsidRPr="2030048C">
        <w:rPr>
          <w:rStyle w:val="normaltextrun"/>
          <w:rFonts w:ascii="Arial" w:eastAsia="Arial" w:hAnsi="Arial" w:cs="Arial"/>
          <w:color w:val="000000" w:themeColor="text1"/>
          <w:sz w:val="22"/>
          <w:szCs w:val="22"/>
          <w:shd w:val="clear" w:color="auto" w:fill="FFFFFF"/>
        </w:rPr>
        <w:t>nurse.</w:t>
      </w:r>
    </w:p>
    <w:p w:rsidRPr="2030048C" w:rsidP="2030048C">
      <w:pPr>
        <w:pStyle w:val="p"/>
        <w:widowControl w:val="0"/>
        <w:spacing w:before="0" w:after="0" w:line="238" w:lineRule="auto"/>
        <w:ind w:left="0" w:right="0"/>
        <w:rPr>
          <w:rStyle w:val="normaltextrun"/>
          <w:rFonts w:ascii="Arial" w:eastAsia="Arial" w:hAnsi="Arial" w:cs="Arial"/>
          <w:color w:val="000000" w:themeColor="text1"/>
          <w:sz w:val="22"/>
          <w:szCs w:val="22"/>
          <w:shd w:val="clear" w:color="auto" w:fill="FFFFFF"/>
        </w:rPr>
      </w:pPr>
    </w:p>
    <w:p w:rsidRPr="2030048C" w:rsidP="2030048C">
      <w:pPr>
        <w:pStyle w:val="Heading2"/>
        <w:widowControl w:val="0"/>
        <w:spacing w:before="82" w:after="0"/>
        <w:ind w:left="220" w:right="0"/>
        <w:jc w:val="both"/>
        <w:outlineLvl w:val="1"/>
        <w:rPr>
          <w:rStyle w:val="normaltextrun"/>
          <w:rFonts w:ascii="Arial" w:eastAsia="Arial" w:hAnsi="Arial" w:cs="Arial"/>
          <w:b/>
          <w:bCs/>
          <w:color w:val="000000" w:themeColor="text1"/>
          <w:sz w:val="22"/>
          <w:szCs w:val="22"/>
          <w:shd w:val="clear" w:color="auto" w:fill="FFFFFF"/>
        </w:rPr>
      </w:pPr>
      <w:bookmarkStart w:id="0" w:name="The_Programme_Aims_to_"/>
      <w:bookmarkEnd w:id="0"/>
      <w:r w:rsidRPr="2030048C">
        <w:rPr>
          <w:rStyle w:val="normaltextrun"/>
          <w:rFonts w:ascii="Arial" w:eastAsia="Arial" w:hAnsi="Arial" w:cs="Arial"/>
          <w:b/>
          <w:bCs/>
          <w:color w:val="000000" w:themeColor="text1"/>
          <w:sz w:val="22"/>
          <w:szCs w:val="22"/>
          <w:shd w:val="clear" w:color="auto" w:fill="FFFFFF"/>
        </w:rPr>
        <w:t>The</w:t>
      </w:r>
      <w:r w:rsidRPr="2030048C">
        <w:rPr>
          <w:rStyle w:val="normaltextrun"/>
          <w:rFonts w:ascii="Arial" w:eastAsia="Arial" w:hAnsi="Arial" w:cs="Arial"/>
          <w:b/>
          <w:bCs/>
          <w:color w:val="000000" w:themeColor="text1"/>
          <w:spacing w:val="-3"/>
          <w:sz w:val="22"/>
          <w:szCs w:val="22"/>
          <w:shd w:val="clear" w:color="auto" w:fill="FFFFFF"/>
        </w:rPr>
        <w:t xml:space="preserve"> </w:t>
      </w:r>
      <w:r w:rsidRPr="2030048C">
        <w:rPr>
          <w:rStyle w:val="normaltextrun"/>
          <w:rFonts w:ascii="Arial" w:eastAsia="Arial" w:hAnsi="Arial" w:cs="Arial"/>
          <w:b/>
          <w:bCs/>
          <w:color w:val="000000" w:themeColor="text1"/>
          <w:sz w:val="22"/>
          <w:szCs w:val="22"/>
          <w:shd w:val="clear" w:color="auto" w:fill="FFFFFF"/>
        </w:rPr>
        <w:t>Programme</w:t>
      </w:r>
      <w:r w:rsidRPr="2030048C">
        <w:rPr>
          <w:rStyle w:val="normaltextrun"/>
          <w:rFonts w:ascii="Arial" w:eastAsia="Arial" w:hAnsi="Arial" w:cs="Arial"/>
          <w:b/>
          <w:bCs/>
          <w:color w:val="000000" w:themeColor="text1"/>
          <w:spacing w:val="-3"/>
          <w:sz w:val="22"/>
          <w:szCs w:val="22"/>
          <w:shd w:val="clear" w:color="auto" w:fill="FFFFFF"/>
        </w:rPr>
        <w:t xml:space="preserve"> </w:t>
      </w:r>
      <w:r w:rsidRPr="2030048C">
        <w:rPr>
          <w:rStyle w:val="normaltextrun"/>
          <w:rFonts w:ascii="Arial" w:eastAsia="Arial" w:hAnsi="Arial" w:cs="Arial"/>
          <w:b/>
          <w:bCs/>
          <w:color w:val="000000" w:themeColor="text1"/>
          <w:sz w:val="22"/>
          <w:szCs w:val="22"/>
          <w:shd w:val="clear" w:color="auto" w:fill="FFFFFF"/>
        </w:rPr>
        <w:t>Aims</w:t>
      </w:r>
      <w:r w:rsidRPr="2030048C">
        <w:rPr>
          <w:rStyle w:val="normaltextrun"/>
          <w:rFonts w:ascii="Arial" w:eastAsia="Arial" w:hAnsi="Arial" w:cs="Arial"/>
          <w:b/>
          <w:bCs/>
          <w:color w:val="000000" w:themeColor="text1"/>
          <w:spacing w:val="-3"/>
          <w:sz w:val="22"/>
          <w:szCs w:val="22"/>
          <w:shd w:val="clear" w:color="auto" w:fill="FFFFFF"/>
        </w:rPr>
        <w:t xml:space="preserve"> </w:t>
      </w:r>
      <w:r w:rsidRPr="2030048C">
        <w:rPr>
          <w:rStyle w:val="normaltextrun"/>
          <w:rFonts w:ascii="Arial" w:eastAsia="Arial" w:hAnsi="Arial" w:cs="Arial"/>
          <w:b/>
          <w:bCs/>
          <w:color w:val="000000" w:themeColor="text1"/>
          <w:sz w:val="22"/>
          <w:szCs w:val="22"/>
          <w:shd w:val="clear" w:color="auto" w:fill="FFFFFF"/>
        </w:rPr>
        <w:t>to:</w:t>
      </w:r>
    </w:p>
    <w:p w:rsidRPr="2030048C" w:rsidP="2030048C">
      <w:pPr>
        <w:pStyle w:val="BodyText"/>
        <w:widowControl w:val="0"/>
        <w:spacing w:before="5" w:after="0"/>
        <w:ind w:left="0" w:right="0"/>
        <w:rPr>
          <w:rStyle w:val="normaltextrun"/>
          <w:rFonts w:ascii="Arial" w:eastAsia="Arial" w:hAnsi="Arial" w:cs="Arial"/>
          <w:b/>
          <w:bCs/>
          <w:color w:val="000000" w:themeColor="text1"/>
          <w:sz w:val="22"/>
          <w:szCs w:val="22"/>
          <w:shd w:val="clear" w:color="auto" w:fill="FFFFFF"/>
        </w:rPr>
      </w:pPr>
    </w:p>
    <w:p w:rsidRPr="2030048C" w:rsidP="2030048C">
      <w:pPr>
        <w:pStyle w:val="ListParagraph0"/>
        <w:widowControl w:val="0"/>
        <w:numPr>
          <w:ilvl w:val="0"/>
          <w:numId w:val="13"/>
        </w:numPr>
        <w:tabs>
          <w:tab w:val="left" w:pos="580"/>
        </w:tabs>
        <w:spacing w:before="0" w:after="0"/>
        <w:ind w:left="647" w:right="1107" w:hanging="430"/>
        <w:jc w:val="left"/>
        <w:rPr>
          <w:rStyle w:val="normaltextrun"/>
          <w:rFonts w:ascii="Times New Roman" w:eastAsia="Times New Roman" w:hAnsi="Times New Roman" w:cs="Times New Roman"/>
          <w:color w:val="000000" w:themeColor="text1"/>
          <w:sz w:val="22"/>
          <w:szCs w:val="22"/>
          <w:shd w:val="clear" w:color="auto" w:fill="FFFFFF"/>
        </w:rPr>
      </w:pPr>
      <w:r w:rsidRPr="2030048C">
        <w:rPr>
          <w:rStyle w:val="normaltextrun"/>
          <w:rFonts w:ascii="Arial" w:eastAsia="Arial" w:hAnsi="Arial" w:cs="Arial"/>
          <w:color w:val="000000" w:themeColor="text1"/>
          <w:sz w:val="22"/>
          <w:szCs w:val="22"/>
          <w:shd w:val="clear" w:color="auto" w:fill="FFFFFF"/>
        </w:rPr>
        <w:t>Provide contemporary, evidence-based nursing education which meets the needs of</w:t>
      </w:r>
      <w:r w:rsidRPr="2030048C">
        <w:rPr>
          <w:rStyle w:val="normaltextrun"/>
          <w:rFonts w:ascii="Arial" w:eastAsia="Arial" w:hAnsi="Arial" w:cs="Arial"/>
          <w:color w:val="000000" w:themeColor="text1"/>
          <w:spacing w:val="-59"/>
          <w:sz w:val="22"/>
          <w:szCs w:val="22"/>
          <w:shd w:val="clear" w:color="auto" w:fill="FFFFFF"/>
        </w:rPr>
        <w:t xml:space="preserve"> </w:t>
      </w:r>
      <w:r w:rsidRPr="2030048C">
        <w:rPr>
          <w:rStyle w:val="normaltextrun"/>
          <w:rFonts w:ascii="Arial" w:eastAsia="Arial" w:hAnsi="Arial" w:cs="Arial"/>
          <w:color w:val="000000" w:themeColor="text1"/>
          <w:sz w:val="22"/>
          <w:szCs w:val="22"/>
          <w:shd w:val="clear" w:color="auto" w:fill="FFFFFF"/>
        </w:rPr>
        <w:t>apprentices, service</w:t>
      </w:r>
      <w:r w:rsidRPr="2030048C">
        <w:rPr>
          <w:rStyle w:val="normaltextrun"/>
          <w:rFonts w:ascii="Arial" w:eastAsia="Arial" w:hAnsi="Arial" w:cs="Arial"/>
          <w:color w:val="000000" w:themeColor="text1"/>
          <w:spacing w:val="-1"/>
          <w:sz w:val="22"/>
          <w:szCs w:val="22"/>
          <w:shd w:val="clear" w:color="auto" w:fill="FFFFFF"/>
        </w:rPr>
        <w:t xml:space="preserve"> </w:t>
      </w:r>
      <w:r w:rsidRPr="2030048C">
        <w:rPr>
          <w:rStyle w:val="normaltextrun"/>
          <w:rFonts w:ascii="Arial" w:eastAsia="Arial" w:hAnsi="Arial" w:cs="Arial"/>
          <w:color w:val="000000" w:themeColor="text1"/>
          <w:sz w:val="22"/>
          <w:szCs w:val="22"/>
          <w:shd w:val="clear" w:color="auto" w:fill="FFFFFF"/>
        </w:rPr>
        <w:t>users and</w:t>
      </w:r>
      <w:r w:rsidRPr="2030048C">
        <w:rPr>
          <w:rStyle w:val="normaltextrun"/>
          <w:rFonts w:ascii="Arial" w:eastAsia="Arial" w:hAnsi="Arial" w:cs="Arial"/>
          <w:color w:val="000000" w:themeColor="text1"/>
          <w:spacing w:val="-1"/>
          <w:sz w:val="22"/>
          <w:szCs w:val="22"/>
          <w:shd w:val="clear" w:color="auto" w:fill="FFFFFF"/>
        </w:rPr>
        <w:t xml:space="preserve"> </w:t>
      </w:r>
      <w:r w:rsidRPr="2030048C">
        <w:rPr>
          <w:rStyle w:val="normaltextrun"/>
          <w:rFonts w:ascii="Arial" w:eastAsia="Arial" w:hAnsi="Arial" w:cs="Arial"/>
          <w:color w:val="000000" w:themeColor="text1"/>
          <w:sz w:val="22"/>
          <w:szCs w:val="22"/>
          <w:shd w:val="clear" w:color="auto" w:fill="FFFFFF"/>
        </w:rPr>
        <w:t>local</w:t>
      </w:r>
      <w:r w:rsidRPr="2030048C">
        <w:rPr>
          <w:rStyle w:val="normaltextrun"/>
          <w:rFonts w:ascii="Arial" w:eastAsia="Arial" w:hAnsi="Arial" w:cs="Arial"/>
          <w:color w:val="000000" w:themeColor="text1"/>
          <w:spacing w:val="-1"/>
          <w:sz w:val="22"/>
          <w:szCs w:val="22"/>
          <w:shd w:val="clear" w:color="auto" w:fill="FFFFFF"/>
        </w:rPr>
        <w:t xml:space="preserve"> </w:t>
      </w:r>
      <w:r w:rsidRPr="2030048C">
        <w:rPr>
          <w:rStyle w:val="normaltextrun"/>
          <w:rFonts w:ascii="Arial" w:eastAsia="Arial" w:hAnsi="Arial" w:cs="Arial"/>
          <w:color w:val="000000" w:themeColor="text1"/>
          <w:sz w:val="22"/>
          <w:szCs w:val="22"/>
          <w:shd w:val="clear" w:color="auto" w:fill="FFFFFF"/>
        </w:rPr>
        <w:t>health</w:t>
      </w:r>
      <w:r w:rsidRPr="2030048C">
        <w:rPr>
          <w:rStyle w:val="normaltextrun"/>
          <w:rFonts w:ascii="Arial" w:eastAsia="Arial" w:hAnsi="Arial" w:cs="Arial"/>
          <w:color w:val="000000" w:themeColor="text1"/>
          <w:spacing w:val="-3"/>
          <w:sz w:val="22"/>
          <w:szCs w:val="22"/>
          <w:shd w:val="clear" w:color="auto" w:fill="FFFFFF"/>
        </w:rPr>
        <w:t xml:space="preserve"> </w:t>
      </w:r>
      <w:r w:rsidRPr="2030048C">
        <w:rPr>
          <w:rStyle w:val="normaltextrun"/>
          <w:rFonts w:ascii="Arial" w:eastAsia="Arial" w:hAnsi="Arial" w:cs="Arial"/>
          <w:color w:val="000000" w:themeColor="text1"/>
          <w:sz w:val="22"/>
          <w:szCs w:val="22"/>
          <w:shd w:val="clear" w:color="auto" w:fill="FFFFFF"/>
        </w:rPr>
        <w:t>and</w:t>
      </w:r>
      <w:r w:rsidRPr="2030048C">
        <w:rPr>
          <w:rStyle w:val="normaltextrun"/>
          <w:rFonts w:ascii="Arial" w:eastAsia="Arial" w:hAnsi="Arial" w:cs="Arial"/>
          <w:color w:val="000000" w:themeColor="text1"/>
          <w:spacing w:val="-3"/>
          <w:sz w:val="22"/>
          <w:szCs w:val="22"/>
          <w:shd w:val="clear" w:color="auto" w:fill="FFFFFF"/>
        </w:rPr>
        <w:t xml:space="preserve"> </w:t>
      </w:r>
      <w:r w:rsidRPr="2030048C">
        <w:rPr>
          <w:rStyle w:val="normaltextrun"/>
          <w:rFonts w:ascii="Arial" w:eastAsia="Arial" w:hAnsi="Arial" w:cs="Arial"/>
          <w:color w:val="000000" w:themeColor="text1"/>
          <w:sz w:val="22"/>
          <w:szCs w:val="22"/>
          <w:shd w:val="clear" w:color="auto" w:fill="FFFFFF"/>
        </w:rPr>
        <w:t>social</w:t>
      </w:r>
      <w:r w:rsidRPr="2030048C">
        <w:rPr>
          <w:rStyle w:val="normaltextrun"/>
          <w:rFonts w:ascii="Arial" w:eastAsia="Arial" w:hAnsi="Arial" w:cs="Arial"/>
          <w:color w:val="000000" w:themeColor="text1"/>
          <w:spacing w:val="-1"/>
          <w:sz w:val="22"/>
          <w:szCs w:val="22"/>
          <w:shd w:val="clear" w:color="auto" w:fill="FFFFFF"/>
        </w:rPr>
        <w:t xml:space="preserve"> </w:t>
      </w:r>
      <w:r w:rsidRPr="2030048C">
        <w:rPr>
          <w:rStyle w:val="normaltextrun"/>
          <w:rFonts w:ascii="Arial" w:eastAsia="Arial" w:hAnsi="Arial" w:cs="Arial"/>
          <w:color w:val="000000" w:themeColor="text1"/>
          <w:sz w:val="22"/>
          <w:szCs w:val="22"/>
          <w:shd w:val="clear" w:color="auto" w:fill="FFFFFF"/>
        </w:rPr>
        <w:t>care</w:t>
      </w:r>
      <w:r w:rsidRPr="2030048C">
        <w:rPr>
          <w:rStyle w:val="normaltextrun"/>
          <w:rFonts w:ascii="Arial" w:eastAsia="Arial" w:hAnsi="Arial" w:cs="Arial"/>
          <w:color w:val="000000" w:themeColor="text1"/>
          <w:spacing w:val="-7"/>
          <w:sz w:val="22"/>
          <w:szCs w:val="22"/>
          <w:shd w:val="clear" w:color="auto" w:fill="FFFFFF"/>
        </w:rPr>
        <w:t xml:space="preserve"> </w:t>
      </w:r>
      <w:r w:rsidRPr="2030048C">
        <w:rPr>
          <w:rStyle w:val="normaltextrun"/>
          <w:rFonts w:ascii="Arial" w:eastAsia="Arial" w:hAnsi="Arial" w:cs="Arial"/>
          <w:color w:val="000000" w:themeColor="text1"/>
          <w:sz w:val="22"/>
          <w:szCs w:val="22"/>
          <w:shd w:val="clear" w:color="auto" w:fill="FFFFFF"/>
        </w:rPr>
        <w:t>employers.</w:t>
      </w:r>
    </w:p>
    <w:p w:rsidRPr="2030048C" w:rsidP="2030048C">
      <w:pPr>
        <w:pStyle w:val="ListParagraph0"/>
        <w:widowControl w:val="0"/>
        <w:numPr>
          <w:ilvl w:val="0"/>
          <w:numId w:val="13"/>
        </w:numPr>
        <w:tabs>
          <w:tab w:val="left" w:pos="580"/>
        </w:tabs>
        <w:spacing w:before="0" w:after="0"/>
        <w:ind w:left="647" w:right="838" w:hanging="430"/>
        <w:jc w:val="left"/>
        <w:rPr>
          <w:rStyle w:val="normaltextrun"/>
          <w:rFonts w:ascii="Times New Roman" w:eastAsia="Times New Roman" w:hAnsi="Times New Roman" w:cs="Times New Roman"/>
          <w:color w:val="000000" w:themeColor="text1"/>
          <w:sz w:val="22"/>
          <w:szCs w:val="22"/>
          <w:shd w:val="clear" w:color="auto" w:fill="FFFFFF"/>
        </w:rPr>
      </w:pPr>
      <w:r w:rsidRPr="2030048C">
        <w:rPr>
          <w:rStyle w:val="normaltextrun"/>
          <w:rFonts w:ascii="Arial" w:eastAsia="Arial" w:hAnsi="Arial" w:cs="Arial"/>
          <w:color w:val="000000" w:themeColor="text1"/>
          <w:sz w:val="22"/>
          <w:szCs w:val="22"/>
          <w:shd w:val="clear" w:color="auto" w:fill="FFFFFF"/>
        </w:rPr>
        <w:t>Develop accountable, safe, compassionate and resilient practitioners who demonstrate</w:t>
      </w:r>
      <w:r w:rsidRPr="2030048C">
        <w:rPr>
          <w:rStyle w:val="normaltextrun"/>
          <w:rFonts w:ascii="Arial" w:eastAsia="Arial" w:hAnsi="Arial" w:cs="Arial"/>
          <w:color w:val="000000" w:themeColor="text1"/>
          <w:spacing w:val="-59"/>
          <w:sz w:val="22"/>
          <w:szCs w:val="22"/>
          <w:shd w:val="clear" w:color="auto" w:fill="FFFFFF"/>
        </w:rPr>
        <w:t xml:space="preserve"> </w:t>
      </w:r>
      <w:r w:rsidRPr="2030048C">
        <w:rPr>
          <w:rStyle w:val="normaltextrun"/>
          <w:rFonts w:ascii="Arial" w:eastAsia="Arial" w:hAnsi="Arial" w:cs="Arial"/>
          <w:color w:val="000000" w:themeColor="text1"/>
          <w:sz w:val="22"/>
          <w:szCs w:val="22"/>
          <w:shd w:val="clear" w:color="auto" w:fill="FFFFFF"/>
        </w:rPr>
        <w:t>professional</w:t>
      </w:r>
      <w:r w:rsidRPr="2030048C">
        <w:rPr>
          <w:rStyle w:val="normaltextrun"/>
          <w:rFonts w:ascii="Arial" w:eastAsia="Arial" w:hAnsi="Arial" w:cs="Arial"/>
          <w:color w:val="000000" w:themeColor="text1"/>
          <w:spacing w:val="-1"/>
          <w:sz w:val="22"/>
          <w:szCs w:val="22"/>
          <w:shd w:val="clear" w:color="auto" w:fill="FFFFFF"/>
        </w:rPr>
        <w:t xml:space="preserve"> </w:t>
      </w:r>
      <w:r w:rsidRPr="2030048C">
        <w:rPr>
          <w:rStyle w:val="normaltextrun"/>
          <w:rFonts w:ascii="Arial" w:eastAsia="Arial" w:hAnsi="Arial" w:cs="Arial"/>
          <w:color w:val="000000" w:themeColor="text1"/>
          <w:sz w:val="22"/>
          <w:szCs w:val="22"/>
          <w:shd w:val="clear" w:color="auto" w:fill="FFFFFF"/>
        </w:rPr>
        <w:t>attitudes and</w:t>
      </w:r>
      <w:r w:rsidRPr="2030048C">
        <w:rPr>
          <w:rStyle w:val="normaltextrun"/>
          <w:rFonts w:ascii="Arial" w:eastAsia="Arial" w:hAnsi="Arial" w:cs="Arial"/>
          <w:color w:val="000000" w:themeColor="text1"/>
          <w:spacing w:val="-1"/>
          <w:sz w:val="22"/>
          <w:szCs w:val="22"/>
          <w:shd w:val="clear" w:color="auto" w:fill="FFFFFF"/>
        </w:rPr>
        <w:t xml:space="preserve"> </w:t>
      </w:r>
      <w:r w:rsidRPr="2030048C">
        <w:rPr>
          <w:rStyle w:val="normaltextrun"/>
          <w:rFonts w:ascii="Arial" w:eastAsia="Arial" w:hAnsi="Arial" w:cs="Arial"/>
          <w:color w:val="000000" w:themeColor="text1"/>
          <w:sz w:val="22"/>
          <w:szCs w:val="22"/>
          <w:shd w:val="clear" w:color="auto" w:fill="FFFFFF"/>
        </w:rPr>
        <w:t>behaviours consistent</w:t>
      </w:r>
      <w:r w:rsidRPr="2030048C">
        <w:rPr>
          <w:rStyle w:val="normaltextrun"/>
          <w:rFonts w:ascii="Arial" w:eastAsia="Arial" w:hAnsi="Arial" w:cs="Arial"/>
          <w:color w:val="000000" w:themeColor="text1"/>
          <w:spacing w:val="-2"/>
          <w:sz w:val="22"/>
          <w:szCs w:val="22"/>
          <w:shd w:val="clear" w:color="auto" w:fill="FFFFFF"/>
        </w:rPr>
        <w:t xml:space="preserve"> </w:t>
      </w:r>
      <w:r w:rsidRPr="2030048C">
        <w:rPr>
          <w:rStyle w:val="normaltextrun"/>
          <w:rFonts w:ascii="Arial" w:eastAsia="Arial" w:hAnsi="Arial" w:cs="Arial"/>
          <w:color w:val="000000" w:themeColor="text1"/>
          <w:sz w:val="22"/>
          <w:szCs w:val="22"/>
          <w:shd w:val="clear" w:color="auto" w:fill="FFFFFF"/>
        </w:rPr>
        <w:t>with</w:t>
      </w:r>
      <w:r w:rsidRPr="2030048C">
        <w:rPr>
          <w:rStyle w:val="normaltextrun"/>
          <w:rFonts w:ascii="Arial" w:eastAsia="Arial" w:hAnsi="Arial" w:cs="Arial"/>
          <w:color w:val="000000" w:themeColor="text1"/>
          <w:spacing w:val="-1"/>
          <w:sz w:val="22"/>
          <w:szCs w:val="22"/>
          <w:shd w:val="clear" w:color="auto" w:fill="FFFFFF"/>
        </w:rPr>
        <w:t xml:space="preserve"> </w:t>
      </w:r>
      <w:r w:rsidRPr="2030048C">
        <w:rPr>
          <w:rStyle w:val="normaltextrun"/>
          <w:rFonts w:ascii="Arial" w:eastAsia="Arial" w:hAnsi="Arial" w:cs="Arial"/>
          <w:color w:val="000000" w:themeColor="text1"/>
          <w:sz w:val="22"/>
          <w:szCs w:val="22"/>
          <w:shd w:val="clear" w:color="auto" w:fill="FFFFFF"/>
        </w:rPr>
        <w:t>the</w:t>
      </w:r>
      <w:r w:rsidRPr="2030048C">
        <w:rPr>
          <w:rStyle w:val="normaltextrun"/>
          <w:rFonts w:ascii="Arial" w:eastAsia="Arial" w:hAnsi="Arial" w:cs="Arial"/>
          <w:color w:val="000000" w:themeColor="text1"/>
          <w:spacing w:val="-3"/>
          <w:sz w:val="22"/>
          <w:szCs w:val="22"/>
          <w:shd w:val="clear" w:color="auto" w:fill="FFFFFF"/>
        </w:rPr>
        <w:t xml:space="preserve"> </w:t>
      </w:r>
      <w:r w:rsidRPr="2030048C">
        <w:rPr>
          <w:rStyle w:val="normaltextrun"/>
          <w:rFonts w:ascii="Arial" w:eastAsia="Arial" w:hAnsi="Arial" w:cs="Arial"/>
          <w:color w:val="000000" w:themeColor="text1"/>
          <w:sz w:val="22"/>
          <w:szCs w:val="22"/>
          <w:shd w:val="clear" w:color="auto" w:fill="FFFFFF"/>
        </w:rPr>
        <w:t>NMC</w:t>
      </w:r>
      <w:r w:rsidRPr="2030048C">
        <w:rPr>
          <w:rStyle w:val="normaltextrun"/>
          <w:rFonts w:ascii="Arial" w:eastAsia="Arial" w:hAnsi="Arial" w:cs="Arial"/>
          <w:color w:val="000000" w:themeColor="text1"/>
          <w:spacing w:val="-5"/>
          <w:sz w:val="22"/>
          <w:szCs w:val="22"/>
          <w:shd w:val="clear" w:color="auto" w:fill="FFFFFF"/>
        </w:rPr>
        <w:t xml:space="preserve"> </w:t>
      </w:r>
      <w:r w:rsidRPr="2030048C">
        <w:rPr>
          <w:rStyle w:val="normaltextrun"/>
          <w:rFonts w:ascii="Arial" w:eastAsia="Arial" w:hAnsi="Arial" w:cs="Arial"/>
          <w:i/>
          <w:iCs/>
          <w:color w:val="000000" w:themeColor="text1"/>
          <w:sz w:val="22"/>
          <w:szCs w:val="22"/>
          <w:shd w:val="clear" w:color="auto" w:fill="FFFFFF"/>
        </w:rPr>
        <w:t>Code.</w:t>
      </w:r>
    </w:p>
    <w:p w:rsidRPr="2030048C" w:rsidP="2030048C">
      <w:pPr>
        <w:pStyle w:val="ListParagraph0"/>
        <w:widowControl w:val="0"/>
        <w:numPr>
          <w:ilvl w:val="0"/>
          <w:numId w:val="13"/>
        </w:numPr>
        <w:pBdr>
          <w:left w:val="none" w:sz="0" w:space="11" w:color="auto"/>
        </w:pBdr>
        <w:spacing w:before="0" w:after="0"/>
        <w:ind w:left="647" w:right="615" w:hanging="590"/>
        <w:jc w:val="both"/>
        <w:rPr>
          <w:rStyle w:val="normaltextrun"/>
          <w:rFonts w:ascii="Times New Roman" w:eastAsia="Times New Roman" w:hAnsi="Times New Roman" w:cs="Times New Roman"/>
          <w:color w:val="000000" w:themeColor="text1"/>
          <w:sz w:val="22"/>
          <w:szCs w:val="22"/>
          <w:shd w:val="clear" w:color="auto" w:fill="FFFFFF"/>
        </w:rPr>
      </w:pPr>
      <w:r w:rsidRPr="2030048C">
        <w:rPr>
          <w:rStyle w:val="normaltextrun"/>
          <w:rFonts w:ascii="Arial" w:eastAsia="Arial" w:hAnsi="Arial" w:cs="Arial"/>
          <w:color w:val="000000" w:themeColor="text1"/>
          <w:sz w:val="22"/>
          <w:szCs w:val="22"/>
          <w:shd w:val="clear" w:color="auto" w:fill="FFFFFF"/>
        </w:rPr>
        <w:t>Provide apprentices with a range of learning opportunities to enable the development of</w:t>
      </w:r>
      <w:r w:rsidRPr="2030048C">
        <w:rPr>
          <w:rStyle w:val="normaltextrun"/>
          <w:rFonts w:ascii="Arial" w:eastAsia="Arial" w:hAnsi="Arial" w:cs="Arial"/>
          <w:color w:val="000000" w:themeColor="text1"/>
          <w:spacing w:val="1"/>
          <w:sz w:val="22"/>
          <w:szCs w:val="22"/>
          <w:shd w:val="clear" w:color="auto" w:fill="FFFFFF"/>
        </w:rPr>
        <w:t xml:space="preserve"> </w:t>
      </w:r>
      <w:r w:rsidRPr="2030048C">
        <w:rPr>
          <w:rStyle w:val="normaltextrun"/>
          <w:rFonts w:ascii="Arial" w:eastAsia="Arial" w:hAnsi="Arial" w:cs="Arial"/>
          <w:color w:val="000000" w:themeColor="text1"/>
          <w:sz w:val="22"/>
          <w:szCs w:val="22"/>
          <w:shd w:val="clear" w:color="auto" w:fill="FFFFFF"/>
        </w:rPr>
        <w:t>nursing</w:t>
      </w:r>
      <w:r w:rsidRPr="2030048C">
        <w:rPr>
          <w:rStyle w:val="normaltextrun"/>
          <w:rFonts w:ascii="Arial" w:eastAsia="Arial" w:hAnsi="Arial" w:cs="Arial"/>
          <w:color w:val="000000" w:themeColor="text1"/>
          <w:spacing w:val="12"/>
          <w:sz w:val="22"/>
          <w:szCs w:val="22"/>
          <w:shd w:val="clear" w:color="auto" w:fill="FFFFFF"/>
        </w:rPr>
        <w:t xml:space="preserve"> </w:t>
      </w:r>
      <w:r w:rsidRPr="2030048C">
        <w:rPr>
          <w:rStyle w:val="normaltextrun"/>
          <w:rFonts w:ascii="Arial" w:eastAsia="Arial" w:hAnsi="Arial" w:cs="Arial"/>
          <w:color w:val="000000" w:themeColor="text1"/>
          <w:sz w:val="22"/>
          <w:szCs w:val="22"/>
          <w:shd w:val="clear" w:color="auto" w:fill="FFFFFF"/>
        </w:rPr>
        <w:t>practice</w:t>
      </w:r>
      <w:r w:rsidRPr="2030048C">
        <w:rPr>
          <w:rStyle w:val="normaltextrun"/>
          <w:rFonts w:ascii="Arial" w:eastAsia="Arial" w:hAnsi="Arial" w:cs="Arial"/>
          <w:color w:val="000000" w:themeColor="text1"/>
          <w:spacing w:val="11"/>
          <w:sz w:val="22"/>
          <w:szCs w:val="22"/>
          <w:shd w:val="clear" w:color="auto" w:fill="FFFFFF"/>
        </w:rPr>
        <w:t xml:space="preserve"> </w:t>
      </w:r>
      <w:r w:rsidRPr="2030048C">
        <w:rPr>
          <w:rStyle w:val="normaltextrun"/>
          <w:rFonts w:ascii="Arial" w:eastAsia="Arial" w:hAnsi="Arial" w:cs="Arial"/>
          <w:color w:val="000000" w:themeColor="text1"/>
          <w:sz w:val="22"/>
          <w:szCs w:val="22"/>
          <w:shd w:val="clear" w:color="auto" w:fill="FFFFFF"/>
        </w:rPr>
        <w:t>skills</w:t>
      </w:r>
      <w:r w:rsidRPr="2030048C">
        <w:rPr>
          <w:rStyle w:val="normaltextrun"/>
          <w:rFonts w:ascii="Arial" w:eastAsia="Arial" w:hAnsi="Arial" w:cs="Arial"/>
          <w:color w:val="000000" w:themeColor="text1"/>
          <w:spacing w:val="11"/>
          <w:sz w:val="22"/>
          <w:szCs w:val="22"/>
          <w:shd w:val="clear" w:color="auto" w:fill="FFFFFF"/>
        </w:rPr>
        <w:t xml:space="preserve"> </w:t>
      </w:r>
      <w:r w:rsidRPr="2030048C">
        <w:rPr>
          <w:rStyle w:val="normaltextrun"/>
          <w:rFonts w:ascii="Arial" w:eastAsia="Arial" w:hAnsi="Arial" w:cs="Arial"/>
          <w:color w:val="000000" w:themeColor="text1"/>
          <w:sz w:val="22"/>
          <w:szCs w:val="22"/>
          <w:shd w:val="clear" w:color="auto" w:fill="FFFFFF"/>
        </w:rPr>
        <w:t>including</w:t>
      </w:r>
      <w:r w:rsidRPr="2030048C">
        <w:rPr>
          <w:rStyle w:val="normaltextrun"/>
          <w:rFonts w:ascii="Arial" w:eastAsia="Arial" w:hAnsi="Arial" w:cs="Arial"/>
          <w:color w:val="000000" w:themeColor="text1"/>
          <w:spacing w:val="12"/>
          <w:sz w:val="22"/>
          <w:szCs w:val="22"/>
          <w:shd w:val="clear" w:color="auto" w:fill="FFFFFF"/>
        </w:rPr>
        <w:t xml:space="preserve"> </w:t>
      </w:r>
      <w:r w:rsidRPr="2030048C">
        <w:rPr>
          <w:rStyle w:val="normaltextrun"/>
          <w:rFonts w:ascii="Arial" w:eastAsia="Arial" w:hAnsi="Arial" w:cs="Arial"/>
          <w:color w:val="000000" w:themeColor="text1"/>
          <w:sz w:val="22"/>
          <w:szCs w:val="22"/>
          <w:shd w:val="clear" w:color="auto" w:fill="FFFFFF"/>
        </w:rPr>
        <w:t>assessing,</w:t>
      </w:r>
      <w:r w:rsidRPr="2030048C">
        <w:rPr>
          <w:rStyle w:val="normaltextrun"/>
          <w:rFonts w:ascii="Arial" w:eastAsia="Arial" w:hAnsi="Arial" w:cs="Arial"/>
          <w:color w:val="000000" w:themeColor="text1"/>
          <w:spacing w:val="12"/>
          <w:sz w:val="22"/>
          <w:szCs w:val="22"/>
          <w:shd w:val="clear" w:color="auto" w:fill="FFFFFF"/>
        </w:rPr>
        <w:t xml:space="preserve"> </w:t>
      </w:r>
      <w:r w:rsidRPr="2030048C">
        <w:rPr>
          <w:rStyle w:val="normaltextrun"/>
          <w:rFonts w:ascii="Arial" w:eastAsia="Arial" w:hAnsi="Arial" w:cs="Arial"/>
          <w:color w:val="000000" w:themeColor="text1"/>
          <w:sz w:val="22"/>
          <w:szCs w:val="22"/>
          <w:shd w:val="clear" w:color="auto" w:fill="FFFFFF"/>
        </w:rPr>
        <w:t>planning,</w:t>
      </w:r>
      <w:r w:rsidRPr="2030048C">
        <w:rPr>
          <w:rStyle w:val="normaltextrun"/>
          <w:rFonts w:ascii="Arial" w:eastAsia="Arial" w:hAnsi="Arial" w:cs="Arial"/>
          <w:color w:val="000000" w:themeColor="text1"/>
          <w:spacing w:val="11"/>
          <w:sz w:val="22"/>
          <w:szCs w:val="22"/>
          <w:shd w:val="clear" w:color="auto" w:fill="FFFFFF"/>
        </w:rPr>
        <w:t xml:space="preserve"> </w:t>
      </w:r>
      <w:r w:rsidRPr="2030048C">
        <w:rPr>
          <w:rStyle w:val="normaltextrun"/>
          <w:rFonts w:ascii="Arial" w:eastAsia="Arial" w:hAnsi="Arial" w:cs="Arial"/>
          <w:color w:val="000000" w:themeColor="text1"/>
          <w:sz w:val="22"/>
          <w:szCs w:val="22"/>
          <w:shd w:val="clear" w:color="auto" w:fill="FFFFFF"/>
        </w:rPr>
        <w:t>leading</w:t>
      </w:r>
      <w:r w:rsidRPr="2030048C">
        <w:rPr>
          <w:rStyle w:val="normaltextrun"/>
          <w:rFonts w:ascii="Arial" w:eastAsia="Arial" w:hAnsi="Arial" w:cs="Arial"/>
          <w:color w:val="000000" w:themeColor="text1"/>
          <w:spacing w:val="13"/>
          <w:sz w:val="22"/>
          <w:szCs w:val="22"/>
          <w:shd w:val="clear" w:color="auto" w:fill="FFFFFF"/>
        </w:rPr>
        <w:t xml:space="preserve"> </w:t>
      </w:r>
      <w:r w:rsidRPr="2030048C">
        <w:rPr>
          <w:rStyle w:val="normaltextrun"/>
          <w:rFonts w:ascii="Arial" w:eastAsia="Arial" w:hAnsi="Arial" w:cs="Arial"/>
          <w:color w:val="000000" w:themeColor="text1"/>
          <w:sz w:val="22"/>
          <w:szCs w:val="22"/>
          <w:shd w:val="clear" w:color="auto" w:fill="FFFFFF"/>
        </w:rPr>
        <w:t>and</w:t>
      </w:r>
      <w:r w:rsidRPr="2030048C">
        <w:rPr>
          <w:rStyle w:val="normaltextrun"/>
          <w:rFonts w:ascii="Arial" w:eastAsia="Arial" w:hAnsi="Arial" w:cs="Arial"/>
          <w:color w:val="000000" w:themeColor="text1"/>
          <w:spacing w:val="11"/>
          <w:sz w:val="22"/>
          <w:szCs w:val="22"/>
          <w:shd w:val="clear" w:color="auto" w:fill="FFFFFF"/>
        </w:rPr>
        <w:t xml:space="preserve"> </w:t>
      </w:r>
      <w:r w:rsidRPr="2030048C">
        <w:rPr>
          <w:rStyle w:val="normaltextrun"/>
          <w:rFonts w:ascii="Arial" w:eastAsia="Arial" w:hAnsi="Arial" w:cs="Arial"/>
          <w:color w:val="000000" w:themeColor="text1"/>
          <w:sz w:val="22"/>
          <w:szCs w:val="22"/>
          <w:shd w:val="clear" w:color="auto" w:fill="FFFFFF"/>
        </w:rPr>
        <w:t>coordinating</w:t>
      </w:r>
      <w:r w:rsidRPr="2030048C">
        <w:rPr>
          <w:rStyle w:val="normaltextrun"/>
          <w:rFonts w:ascii="Arial" w:eastAsia="Arial" w:hAnsi="Arial" w:cs="Arial"/>
          <w:color w:val="000000" w:themeColor="text1"/>
          <w:spacing w:val="12"/>
          <w:sz w:val="22"/>
          <w:szCs w:val="22"/>
          <w:shd w:val="clear" w:color="auto" w:fill="FFFFFF"/>
        </w:rPr>
        <w:t xml:space="preserve"> </w:t>
      </w:r>
      <w:r w:rsidRPr="2030048C">
        <w:rPr>
          <w:rStyle w:val="normaltextrun"/>
          <w:rFonts w:ascii="Arial" w:eastAsia="Arial" w:hAnsi="Arial" w:cs="Arial"/>
          <w:color w:val="000000" w:themeColor="text1"/>
          <w:sz w:val="22"/>
          <w:szCs w:val="22"/>
          <w:shd w:val="clear" w:color="auto" w:fill="FFFFFF"/>
        </w:rPr>
        <w:t>care</w:t>
      </w:r>
      <w:r w:rsidRPr="2030048C">
        <w:rPr>
          <w:rStyle w:val="normaltextrun"/>
          <w:rFonts w:ascii="Arial" w:eastAsia="Arial" w:hAnsi="Arial" w:cs="Arial"/>
          <w:color w:val="000000" w:themeColor="text1"/>
          <w:spacing w:val="11"/>
          <w:sz w:val="22"/>
          <w:szCs w:val="22"/>
          <w:shd w:val="clear" w:color="auto" w:fill="FFFFFF"/>
        </w:rPr>
        <w:t xml:space="preserve"> </w:t>
      </w:r>
      <w:r w:rsidRPr="2030048C">
        <w:rPr>
          <w:rStyle w:val="normaltextrun"/>
          <w:rFonts w:ascii="Arial" w:eastAsia="Arial" w:hAnsi="Arial" w:cs="Arial"/>
          <w:color w:val="000000" w:themeColor="text1"/>
          <w:sz w:val="22"/>
          <w:szCs w:val="22"/>
          <w:shd w:val="clear" w:color="auto" w:fill="FFFFFF"/>
        </w:rPr>
        <w:t>that</w:t>
      </w:r>
      <w:r w:rsidRPr="2030048C">
        <w:rPr>
          <w:rStyle w:val="normaltextrun"/>
          <w:rFonts w:ascii="Arial" w:eastAsia="Arial" w:hAnsi="Arial" w:cs="Arial"/>
          <w:color w:val="000000" w:themeColor="text1"/>
          <w:spacing w:val="-59"/>
          <w:sz w:val="22"/>
          <w:szCs w:val="22"/>
          <w:shd w:val="clear" w:color="auto" w:fill="FFFFFF"/>
        </w:rPr>
        <w:t xml:space="preserve"> </w:t>
      </w:r>
      <w:r w:rsidRPr="2030048C">
        <w:rPr>
          <w:rStyle w:val="normaltextrun"/>
          <w:rFonts w:ascii="Arial" w:eastAsia="Arial" w:hAnsi="Arial" w:cs="Arial"/>
          <w:color w:val="000000" w:themeColor="text1"/>
          <w:sz w:val="22"/>
          <w:szCs w:val="22"/>
          <w:shd w:val="clear" w:color="auto" w:fill="FFFFFF"/>
        </w:rPr>
        <w:t>is compassionate,</w:t>
      </w:r>
      <w:r w:rsidRPr="2030048C">
        <w:rPr>
          <w:rStyle w:val="normaltextrun"/>
          <w:rFonts w:ascii="Arial" w:eastAsia="Arial" w:hAnsi="Arial" w:cs="Arial"/>
          <w:color w:val="000000" w:themeColor="text1"/>
          <w:spacing w:val="-1"/>
          <w:sz w:val="22"/>
          <w:szCs w:val="22"/>
          <w:shd w:val="clear" w:color="auto" w:fill="FFFFFF"/>
        </w:rPr>
        <w:t xml:space="preserve"> </w:t>
      </w:r>
      <w:r w:rsidRPr="2030048C">
        <w:rPr>
          <w:rStyle w:val="normaltextrun"/>
          <w:rFonts w:ascii="Arial" w:eastAsia="Arial" w:hAnsi="Arial" w:cs="Arial"/>
          <w:color w:val="000000" w:themeColor="text1"/>
          <w:sz w:val="22"/>
          <w:szCs w:val="22"/>
          <w:shd w:val="clear" w:color="auto" w:fill="FFFFFF"/>
        </w:rPr>
        <w:t>evidence-based,</w:t>
      </w:r>
      <w:r w:rsidRPr="2030048C">
        <w:rPr>
          <w:rStyle w:val="normaltextrun"/>
          <w:rFonts w:ascii="Arial" w:eastAsia="Arial" w:hAnsi="Arial" w:cs="Arial"/>
          <w:color w:val="000000" w:themeColor="text1"/>
          <w:spacing w:val="-2"/>
          <w:sz w:val="22"/>
          <w:szCs w:val="22"/>
          <w:shd w:val="clear" w:color="auto" w:fill="FFFFFF"/>
        </w:rPr>
        <w:t xml:space="preserve"> </w:t>
      </w:r>
      <w:r w:rsidRPr="2030048C">
        <w:rPr>
          <w:rStyle w:val="normaltextrun"/>
          <w:rFonts w:ascii="Arial" w:eastAsia="Arial" w:hAnsi="Arial" w:cs="Arial"/>
          <w:color w:val="000000" w:themeColor="text1"/>
          <w:sz w:val="22"/>
          <w:szCs w:val="22"/>
          <w:shd w:val="clear" w:color="auto" w:fill="FFFFFF"/>
        </w:rPr>
        <w:t>and</w:t>
      </w:r>
      <w:r w:rsidRPr="2030048C">
        <w:rPr>
          <w:rStyle w:val="normaltextrun"/>
          <w:rFonts w:ascii="Arial" w:eastAsia="Arial" w:hAnsi="Arial" w:cs="Arial"/>
          <w:color w:val="000000" w:themeColor="text1"/>
          <w:spacing w:val="-4"/>
          <w:sz w:val="22"/>
          <w:szCs w:val="22"/>
          <w:shd w:val="clear" w:color="auto" w:fill="FFFFFF"/>
        </w:rPr>
        <w:t xml:space="preserve"> </w:t>
      </w:r>
      <w:r w:rsidRPr="2030048C">
        <w:rPr>
          <w:rStyle w:val="normaltextrun"/>
          <w:rFonts w:ascii="Arial" w:eastAsia="Arial" w:hAnsi="Arial" w:cs="Arial"/>
          <w:color w:val="000000" w:themeColor="text1"/>
          <w:sz w:val="22"/>
          <w:szCs w:val="22"/>
          <w:shd w:val="clear" w:color="auto" w:fill="FFFFFF"/>
        </w:rPr>
        <w:t>person-centred;</w:t>
      </w:r>
    </w:p>
    <w:p w:rsidRPr="2030048C" w:rsidP="2030048C">
      <w:pPr>
        <w:pStyle w:val="ListParagraph0"/>
        <w:widowControl w:val="0"/>
        <w:numPr>
          <w:ilvl w:val="0"/>
          <w:numId w:val="13"/>
        </w:numPr>
        <w:pBdr>
          <w:left w:val="none" w:sz="0" w:space="11" w:color="auto"/>
        </w:pBdr>
        <w:spacing w:before="0" w:after="0" w:line="238" w:lineRule="auto"/>
        <w:ind w:left="647" w:right="845" w:hanging="590"/>
        <w:jc w:val="both"/>
        <w:rPr>
          <w:rStyle w:val="normaltextrun"/>
          <w:rFonts w:ascii="Times New Roman" w:eastAsia="Times New Roman" w:hAnsi="Times New Roman" w:cs="Times New Roman"/>
          <w:color w:val="000000" w:themeColor="text1"/>
          <w:sz w:val="22"/>
          <w:szCs w:val="22"/>
          <w:shd w:val="clear" w:color="auto" w:fill="FFFFFF"/>
        </w:rPr>
      </w:pPr>
      <w:r w:rsidRPr="2030048C">
        <w:rPr>
          <w:rStyle w:val="normaltextrun"/>
          <w:rFonts w:ascii="Arial" w:eastAsia="Arial" w:hAnsi="Arial" w:cs="Arial"/>
          <w:color w:val="000000" w:themeColor="text1"/>
          <w:sz w:val="22"/>
          <w:szCs w:val="22"/>
          <w:shd w:val="clear" w:color="auto" w:fill="FFFFFF"/>
        </w:rPr>
        <w:t>Enable apprentices to identify and critically appraise secondary and primary sources</w:t>
      </w:r>
      <w:r w:rsidRPr="2030048C">
        <w:rPr>
          <w:rStyle w:val="normaltextrun"/>
          <w:rFonts w:ascii="Arial" w:eastAsia="Arial" w:hAnsi="Arial" w:cs="Arial"/>
          <w:color w:val="000000" w:themeColor="text1"/>
          <w:spacing w:val="1"/>
          <w:sz w:val="22"/>
          <w:szCs w:val="22"/>
          <w:shd w:val="clear" w:color="auto" w:fill="FFFFFF"/>
        </w:rPr>
        <w:t xml:space="preserve"> </w:t>
      </w:r>
      <w:r w:rsidRPr="2030048C">
        <w:rPr>
          <w:rStyle w:val="normaltextrun"/>
          <w:rFonts w:ascii="Arial" w:eastAsia="Arial" w:hAnsi="Arial" w:cs="Arial"/>
          <w:color w:val="000000" w:themeColor="text1"/>
          <w:sz w:val="22"/>
          <w:szCs w:val="22"/>
          <w:shd w:val="clear" w:color="auto" w:fill="FFFFFF"/>
        </w:rPr>
        <w:t>as a</w:t>
      </w:r>
      <w:r w:rsidRPr="2030048C">
        <w:rPr>
          <w:rStyle w:val="normaltextrun"/>
          <w:rFonts w:ascii="Arial" w:eastAsia="Arial" w:hAnsi="Arial" w:cs="Arial"/>
          <w:color w:val="000000" w:themeColor="text1"/>
          <w:spacing w:val="-1"/>
          <w:sz w:val="22"/>
          <w:szCs w:val="22"/>
          <w:shd w:val="clear" w:color="auto" w:fill="FFFFFF"/>
        </w:rPr>
        <w:t xml:space="preserve"> </w:t>
      </w:r>
      <w:r w:rsidRPr="2030048C">
        <w:rPr>
          <w:rStyle w:val="normaltextrun"/>
          <w:rFonts w:ascii="Arial" w:eastAsia="Arial" w:hAnsi="Arial" w:cs="Arial"/>
          <w:color w:val="000000" w:themeColor="text1"/>
          <w:sz w:val="22"/>
          <w:szCs w:val="22"/>
          <w:shd w:val="clear" w:color="auto" w:fill="FFFFFF"/>
        </w:rPr>
        <w:t>basis</w:t>
      </w:r>
      <w:r w:rsidRPr="2030048C">
        <w:rPr>
          <w:rStyle w:val="normaltextrun"/>
          <w:rFonts w:ascii="Arial" w:eastAsia="Arial" w:hAnsi="Arial" w:cs="Arial"/>
          <w:color w:val="000000" w:themeColor="text1"/>
          <w:spacing w:val="-4"/>
          <w:sz w:val="22"/>
          <w:szCs w:val="22"/>
          <w:shd w:val="clear" w:color="auto" w:fill="FFFFFF"/>
        </w:rPr>
        <w:t xml:space="preserve"> </w:t>
      </w:r>
      <w:r w:rsidRPr="2030048C">
        <w:rPr>
          <w:rStyle w:val="normaltextrun"/>
          <w:rFonts w:ascii="Arial" w:eastAsia="Arial" w:hAnsi="Arial" w:cs="Arial"/>
          <w:color w:val="000000" w:themeColor="text1"/>
          <w:sz w:val="22"/>
          <w:szCs w:val="22"/>
          <w:shd w:val="clear" w:color="auto" w:fill="FFFFFF"/>
        </w:rPr>
        <w:t>for</w:t>
      </w:r>
      <w:r w:rsidRPr="2030048C">
        <w:rPr>
          <w:rStyle w:val="normaltextrun"/>
          <w:rFonts w:ascii="Arial" w:eastAsia="Arial" w:hAnsi="Arial" w:cs="Arial"/>
          <w:color w:val="000000" w:themeColor="text1"/>
          <w:spacing w:val="1"/>
          <w:sz w:val="22"/>
          <w:szCs w:val="22"/>
          <w:shd w:val="clear" w:color="auto" w:fill="FFFFFF"/>
        </w:rPr>
        <w:t xml:space="preserve"> </w:t>
      </w:r>
      <w:r w:rsidRPr="2030048C">
        <w:rPr>
          <w:rStyle w:val="normaltextrun"/>
          <w:rFonts w:ascii="Arial" w:eastAsia="Arial" w:hAnsi="Arial" w:cs="Arial"/>
          <w:color w:val="000000" w:themeColor="text1"/>
          <w:sz w:val="22"/>
          <w:szCs w:val="22"/>
          <w:shd w:val="clear" w:color="auto" w:fill="FFFFFF"/>
        </w:rPr>
        <w:t>independent</w:t>
      </w:r>
      <w:r w:rsidRPr="2030048C">
        <w:rPr>
          <w:rStyle w:val="normaltextrun"/>
          <w:rFonts w:ascii="Arial" w:eastAsia="Arial" w:hAnsi="Arial" w:cs="Arial"/>
          <w:color w:val="000000" w:themeColor="text1"/>
          <w:spacing w:val="2"/>
          <w:sz w:val="22"/>
          <w:szCs w:val="22"/>
          <w:shd w:val="clear" w:color="auto" w:fill="FFFFFF"/>
        </w:rPr>
        <w:t xml:space="preserve"> </w:t>
      </w:r>
      <w:r w:rsidRPr="2030048C">
        <w:rPr>
          <w:rStyle w:val="normaltextrun"/>
          <w:rFonts w:ascii="Arial" w:eastAsia="Arial" w:hAnsi="Arial" w:cs="Arial"/>
          <w:color w:val="000000" w:themeColor="text1"/>
          <w:sz w:val="22"/>
          <w:szCs w:val="22"/>
          <w:shd w:val="clear" w:color="auto" w:fill="FFFFFF"/>
        </w:rPr>
        <w:t>study</w:t>
      </w:r>
      <w:r w:rsidRPr="2030048C">
        <w:rPr>
          <w:rStyle w:val="normaltextrun"/>
          <w:rFonts w:ascii="Arial" w:eastAsia="Arial" w:hAnsi="Arial" w:cs="Arial"/>
          <w:color w:val="000000" w:themeColor="text1"/>
          <w:spacing w:val="-3"/>
          <w:sz w:val="22"/>
          <w:szCs w:val="22"/>
          <w:shd w:val="clear" w:color="auto" w:fill="FFFFFF"/>
        </w:rPr>
        <w:t xml:space="preserve"> </w:t>
      </w:r>
      <w:r w:rsidRPr="2030048C">
        <w:rPr>
          <w:rStyle w:val="normaltextrun"/>
          <w:rFonts w:ascii="Arial" w:eastAsia="Arial" w:hAnsi="Arial" w:cs="Arial"/>
          <w:color w:val="000000" w:themeColor="text1"/>
          <w:sz w:val="22"/>
          <w:szCs w:val="22"/>
          <w:shd w:val="clear" w:color="auto" w:fill="FFFFFF"/>
        </w:rPr>
        <w:t>and evidence-based</w:t>
      </w:r>
      <w:r w:rsidRPr="2030048C">
        <w:rPr>
          <w:rStyle w:val="normaltextrun"/>
          <w:rFonts w:ascii="Arial" w:eastAsia="Arial" w:hAnsi="Arial" w:cs="Arial"/>
          <w:color w:val="000000" w:themeColor="text1"/>
          <w:spacing w:val="-7"/>
          <w:sz w:val="22"/>
          <w:szCs w:val="22"/>
          <w:shd w:val="clear" w:color="auto" w:fill="FFFFFF"/>
        </w:rPr>
        <w:t xml:space="preserve"> </w:t>
      </w:r>
      <w:r w:rsidRPr="2030048C">
        <w:rPr>
          <w:rStyle w:val="normaltextrun"/>
          <w:rFonts w:ascii="Arial" w:eastAsia="Arial" w:hAnsi="Arial" w:cs="Arial"/>
          <w:color w:val="000000" w:themeColor="text1"/>
          <w:sz w:val="22"/>
          <w:szCs w:val="22"/>
          <w:shd w:val="clear" w:color="auto" w:fill="FFFFFF"/>
        </w:rPr>
        <w:t>practice</w:t>
      </w:r>
    </w:p>
    <w:p w:rsidRPr="2030048C" w:rsidP="2030048C">
      <w:pPr>
        <w:pStyle w:val="ListParagraph0"/>
        <w:widowControl w:val="0"/>
        <w:numPr>
          <w:ilvl w:val="0"/>
          <w:numId w:val="13"/>
        </w:numPr>
        <w:pBdr>
          <w:left w:val="none" w:sz="0" w:space="11" w:color="auto"/>
        </w:pBdr>
        <w:spacing w:before="0" w:after="0"/>
        <w:ind w:left="647" w:right="616" w:hanging="590"/>
        <w:jc w:val="both"/>
        <w:rPr>
          <w:rStyle w:val="normaltextrun"/>
          <w:rFonts w:ascii="Times New Roman" w:eastAsia="Times New Roman" w:hAnsi="Times New Roman" w:cs="Times New Roman"/>
          <w:color w:val="000000" w:themeColor="text1"/>
          <w:sz w:val="22"/>
          <w:szCs w:val="22"/>
          <w:shd w:val="clear" w:color="auto" w:fill="FFFFFF"/>
        </w:rPr>
      </w:pPr>
      <w:r w:rsidRPr="2030048C">
        <w:rPr>
          <w:rStyle w:val="normaltextrun"/>
          <w:rFonts w:ascii="Arial" w:eastAsia="Arial" w:hAnsi="Arial" w:cs="Arial"/>
          <w:color w:val="000000" w:themeColor="text1"/>
          <w:sz w:val="22"/>
          <w:szCs w:val="22"/>
          <w:shd w:val="clear" w:color="auto" w:fill="FFFFFF"/>
        </w:rPr>
        <w:t>Prepare graduate apprentices for employment in nursing, research, further study and</w:t>
      </w:r>
      <w:r w:rsidRPr="2030048C">
        <w:rPr>
          <w:rStyle w:val="normaltextrun"/>
          <w:rFonts w:ascii="Arial" w:eastAsia="Arial" w:hAnsi="Arial" w:cs="Arial"/>
          <w:color w:val="000000" w:themeColor="text1"/>
          <w:spacing w:val="1"/>
          <w:sz w:val="22"/>
          <w:szCs w:val="22"/>
          <w:shd w:val="clear" w:color="auto" w:fill="FFFFFF"/>
        </w:rPr>
        <w:t xml:space="preserve"> </w:t>
      </w:r>
      <w:r w:rsidRPr="2030048C">
        <w:rPr>
          <w:rStyle w:val="normaltextrun"/>
          <w:rFonts w:ascii="Arial" w:eastAsia="Arial" w:hAnsi="Arial" w:cs="Arial"/>
          <w:color w:val="000000" w:themeColor="text1"/>
          <w:sz w:val="22"/>
          <w:szCs w:val="22"/>
          <w:shd w:val="clear" w:color="auto" w:fill="FFFFFF"/>
        </w:rPr>
        <w:t>lifelong learning or further by developing their intellectual, problem solving, practical and</w:t>
      </w:r>
      <w:r w:rsidRPr="2030048C">
        <w:rPr>
          <w:rStyle w:val="normaltextrun"/>
          <w:rFonts w:ascii="Arial" w:eastAsia="Arial" w:hAnsi="Arial" w:cs="Arial"/>
          <w:color w:val="000000" w:themeColor="text1"/>
          <w:spacing w:val="1"/>
          <w:sz w:val="22"/>
          <w:szCs w:val="22"/>
          <w:shd w:val="clear" w:color="auto" w:fill="FFFFFF"/>
        </w:rPr>
        <w:t xml:space="preserve"> </w:t>
      </w:r>
      <w:r w:rsidRPr="2030048C">
        <w:rPr>
          <w:rStyle w:val="normaltextrun"/>
          <w:rFonts w:ascii="Arial" w:eastAsia="Arial" w:hAnsi="Arial" w:cs="Arial"/>
          <w:color w:val="000000" w:themeColor="text1"/>
          <w:sz w:val="22"/>
          <w:szCs w:val="22"/>
          <w:shd w:val="clear" w:color="auto" w:fill="FFFFFF"/>
        </w:rPr>
        <w:t>key</w:t>
      </w:r>
      <w:r w:rsidRPr="2030048C">
        <w:rPr>
          <w:rStyle w:val="normaltextrun"/>
          <w:rFonts w:ascii="Arial" w:eastAsia="Arial" w:hAnsi="Arial" w:cs="Arial"/>
          <w:color w:val="000000" w:themeColor="text1"/>
          <w:spacing w:val="-3"/>
          <w:sz w:val="22"/>
          <w:szCs w:val="22"/>
          <w:shd w:val="clear" w:color="auto" w:fill="FFFFFF"/>
        </w:rPr>
        <w:t xml:space="preserve"> </w:t>
      </w:r>
      <w:r w:rsidRPr="2030048C">
        <w:rPr>
          <w:rStyle w:val="normaltextrun"/>
          <w:rFonts w:ascii="Arial" w:eastAsia="Arial" w:hAnsi="Arial" w:cs="Arial"/>
          <w:color w:val="000000" w:themeColor="text1"/>
          <w:sz w:val="22"/>
          <w:szCs w:val="22"/>
          <w:shd w:val="clear" w:color="auto" w:fill="FFFFFF"/>
        </w:rPr>
        <w:t xml:space="preserve">(transferable) </w:t>
      </w:r>
      <w:r w:rsidRPr="2030048C">
        <w:rPr>
          <w:rStyle w:val="normaltextrun"/>
          <w:rFonts w:ascii="Arial" w:eastAsia="Arial" w:hAnsi="Arial" w:cs="Arial"/>
          <w:color w:val="000000" w:themeColor="text1"/>
          <w:sz w:val="22"/>
          <w:szCs w:val="22"/>
          <w:shd w:val="clear" w:color="auto" w:fill="FFFFFF"/>
        </w:rPr>
        <w:t>skills;</w:t>
      </w:r>
    </w:p>
    <w:p w:rsidRPr="2030048C" w:rsidP="2030048C">
      <w:pPr>
        <w:pStyle w:val="ListParagraph0"/>
        <w:widowControl w:val="0"/>
        <w:numPr>
          <w:ilvl w:val="0"/>
          <w:numId w:val="13"/>
        </w:numPr>
        <w:pBdr>
          <w:left w:val="none" w:sz="0" w:space="11" w:color="auto"/>
        </w:pBdr>
        <w:spacing w:before="0" w:after="0"/>
        <w:ind w:left="648" w:right="611" w:hanging="590"/>
        <w:jc w:val="both"/>
        <w:rPr>
          <w:rStyle w:val="normaltextrun"/>
          <w:rFonts w:ascii="Times New Roman" w:eastAsia="Times New Roman" w:hAnsi="Times New Roman" w:cs="Times New Roman"/>
          <w:color w:val="000000" w:themeColor="text1"/>
          <w:sz w:val="22"/>
          <w:szCs w:val="22"/>
          <w:shd w:val="clear" w:color="auto" w:fill="FFFFFF"/>
        </w:rPr>
      </w:pPr>
      <w:r w:rsidRPr="2030048C">
        <w:rPr>
          <w:rStyle w:val="normaltextrun"/>
          <w:rFonts w:ascii="Arial" w:eastAsia="Arial" w:hAnsi="Arial" w:cs="Arial"/>
          <w:color w:val="000000" w:themeColor="text1"/>
          <w:sz w:val="22"/>
          <w:szCs w:val="22"/>
          <w:shd w:val="clear" w:color="auto" w:fill="FFFFFF"/>
        </w:rPr>
        <w:t>Foster in apprentices the value and benefits of collaborative working with service-users,</w:t>
      </w:r>
      <w:r w:rsidRPr="2030048C">
        <w:rPr>
          <w:rStyle w:val="normaltextrun"/>
          <w:rFonts w:ascii="Arial" w:eastAsia="Arial" w:hAnsi="Arial" w:cs="Arial"/>
          <w:color w:val="000000" w:themeColor="text1"/>
          <w:spacing w:val="1"/>
          <w:sz w:val="22"/>
          <w:szCs w:val="22"/>
          <w:shd w:val="clear" w:color="auto" w:fill="FFFFFF"/>
        </w:rPr>
        <w:t xml:space="preserve"> </w:t>
      </w:r>
      <w:r w:rsidRPr="2030048C">
        <w:rPr>
          <w:rStyle w:val="normaltextrun"/>
          <w:rFonts w:ascii="Arial" w:eastAsia="Arial" w:hAnsi="Arial" w:cs="Arial"/>
          <w:color w:val="000000" w:themeColor="text1"/>
          <w:sz w:val="22"/>
          <w:szCs w:val="22"/>
          <w:shd w:val="clear" w:color="auto" w:fill="FFFFFF"/>
        </w:rPr>
        <w:t>carers</w:t>
      </w:r>
      <w:r w:rsidRPr="2030048C">
        <w:rPr>
          <w:rStyle w:val="normaltextrun"/>
          <w:rFonts w:ascii="Arial" w:eastAsia="Arial" w:hAnsi="Arial" w:cs="Arial"/>
          <w:color w:val="000000" w:themeColor="text1"/>
          <w:spacing w:val="1"/>
          <w:sz w:val="22"/>
          <w:szCs w:val="22"/>
          <w:shd w:val="clear" w:color="auto" w:fill="FFFFFF"/>
        </w:rPr>
        <w:t xml:space="preserve"> </w:t>
      </w:r>
      <w:r w:rsidRPr="2030048C">
        <w:rPr>
          <w:rStyle w:val="normaltextrun"/>
          <w:rFonts w:ascii="Arial" w:eastAsia="Arial" w:hAnsi="Arial" w:cs="Arial"/>
          <w:color w:val="000000" w:themeColor="text1"/>
          <w:sz w:val="22"/>
          <w:szCs w:val="22"/>
          <w:shd w:val="clear" w:color="auto" w:fill="FFFFFF"/>
        </w:rPr>
        <w:t>and</w:t>
      </w:r>
      <w:r w:rsidRPr="2030048C">
        <w:rPr>
          <w:rStyle w:val="normaltextrun"/>
          <w:rFonts w:ascii="Arial" w:eastAsia="Arial" w:hAnsi="Arial" w:cs="Arial"/>
          <w:color w:val="000000" w:themeColor="text1"/>
          <w:spacing w:val="1"/>
          <w:sz w:val="22"/>
          <w:szCs w:val="22"/>
          <w:shd w:val="clear" w:color="auto" w:fill="FFFFFF"/>
        </w:rPr>
        <w:t xml:space="preserve"> </w:t>
      </w:r>
      <w:r w:rsidRPr="2030048C">
        <w:rPr>
          <w:rStyle w:val="normaltextrun"/>
          <w:rFonts w:ascii="Arial" w:eastAsia="Arial" w:hAnsi="Arial" w:cs="Arial"/>
          <w:color w:val="000000" w:themeColor="text1"/>
          <w:sz w:val="22"/>
          <w:szCs w:val="22"/>
          <w:shd w:val="clear" w:color="auto" w:fill="FFFFFF"/>
        </w:rPr>
        <w:t>health</w:t>
      </w:r>
      <w:r w:rsidRPr="2030048C">
        <w:rPr>
          <w:rStyle w:val="normaltextrun"/>
          <w:rFonts w:ascii="Arial" w:eastAsia="Arial" w:hAnsi="Arial" w:cs="Arial"/>
          <w:color w:val="000000" w:themeColor="text1"/>
          <w:spacing w:val="1"/>
          <w:sz w:val="22"/>
          <w:szCs w:val="22"/>
          <w:shd w:val="clear" w:color="auto" w:fill="FFFFFF"/>
        </w:rPr>
        <w:t xml:space="preserve"> </w:t>
      </w:r>
      <w:r w:rsidRPr="2030048C">
        <w:rPr>
          <w:rStyle w:val="normaltextrun"/>
          <w:rFonts w:ascii="Arial" w:eastAsia="Arial" w:hAnsi="Arial" w:cs="Arial"/>
          <w:color w:val="000000" w:themeColor="text1"/>
          <w:sz w:val="22"/>
          <w:szCs w:val="22"/>
          <w:shd w:val="clear" w:color="auto" w:fill="FFFFFF"/>
        </w:rPr>
        <w:t>and</w:t>
      </w:r>
      <w:r w:rsidRPr="2030048C">
        <w:rPr>
          <w:rStyle w:val="normaltextrun"/>
          <w:rFonts w:ascii="Arial" w:eastAsia="Arial" w:hAnsi="Arial" w:cs="Arial"/>
          <w:color w:val="000000" w:themeColor="text1"/>
          <w:spacing w:val="1"/>
          <w:sz w:val="22"/>
          <w:szCs w:val="22"/>
          <w:shd w:val="clear" w:color="auto" w:fill="FFFFFF"/>
        </w:rPr>
        <w:t xml:space="preserve"> </w:t>
      </w:r>
      <w:r w:rsidRPr="2030048C">
        <w:rPr>
          <w:rStyle w:val="normaltextrun"/>
          <w:rFonts w:ascii="Arial" w:eastAsia="Arial" w:hAnsi="Arial" w:cs="Arial"/>
          <w:color w:val="000000" w:themeColor="text1"/>
          <w:sz w:val="22"/>
          <w:szCs w:val="22"/>
          <w:shd w:val="clear" w:color="auto" w:fill="FFFFFF"/>
        </w:rPr>
        <w:t>social</w:t>
      </w:r>
      <w:r w:rsidRPr="2030048C">
        <w:rPr>
          <w:rStyle w:val="normaltextrun"/>
          <w:rFonts w:ascii="Arial" w:eastAsia="Arial" w:hAnsi="Arial" w:cs="Arial"/>
          <w:color w:val="000000" w:themeColor="text1"/>
          <w:spacing w:val="1"/>
          <w:sz w:val="22"/>
          <w:szCs w:val="22"/>
          <w:shd w:val="clear" w:color="auto" w:fill="FFFFFF"/>
        </w:rPr>
        <w:t xml:space="preserve"> </w:t>
      </w:r>
      <w:r w:rsidRPr="2030048C">
        <w:rPr>
          <w:rStyle w:val="normaltextrun"/>
          <w:rFonts w:ascii="Arial" w:eastAsia="Arial" w:hAnsi="Arial" w:cs="Arial"/>
          <w:color w:val="000000" w:themeColor="text1"/>
          <w:sz w:val="22"/>
          <w:szCs w:val="22"/>
          <w:shd w:val="clear" w:color="auto" w:fill="FFFFFF"/>
        </w:rPr>
        <w:t>care</w:t>
      </w:r>
      <w:r w:rsidRPr="2030048C">
        <w:rPr>
          <w:rStyle w:val="normaltextrun"/>
          <w:rFonts w:ascii="Arial" w:eastAsia="Arial" w:hAnsi="Arial" w:cs="Arial"/>
          <w:color w:val="000000" w:themeColor="text1"/>
          <w:spacing w:val="1"/>
          <w:sz w:val="22"/>
          <w:szCs w:val="22"/>
          <w:shd w:val="clear" w:color="auto" w:fill="FFFFFF"/>
        </w:rPr>
        <w:t xml:space="preserve"> </w:t>
      </w:r>
      <w:r w:rsidRPr="2030048C">
        <w:rPr>
          <w:rStyle w:val="normaltextrun"/>
          <w:rFonts w:ascii="Arial" w:eastAsia="Arial" w:hAnsi="Arial" w:cs="Arial"/>
          <w:color w:val="000000" w:themeColor="text1"/>
          <w:sz w:val="22"/>
          <w:szCs w:val="22"/>
          <w:shd w:val="clear" w:color="auto" w:fill="FFFFFF"/>
        </w:rPr>
        <w:t>professionals,</w:t>
      </w:r>
      <w:r w:rsidRPr="2030048C">
        <w:rPr>
          <w:rStyle w:val="normaltextrun"/>
          <w:rFonts w:ascii="Arial" w:eastAsia="Arial" w:hAnsi="Arial" w:cs="Arial"/>
          <w:color w:val="000000" w:themeColor="text1"/>
          <w:spacing w:val="1"/>
          <w:sz w:val="22"/>
          <w:szCs w:val="22"/>
          <w:shd w:val="clear" w:color="auto" w:fill="FFFFFF"/>
        </w:rPr>
        <w:t xml:space="preserve"> </w:t>
      </w:r>
      <w:r w:rsidRPr="2030048C">
        <w:rPr>
          <w:rStyle w:val="normaltextrun"/>
          <w:rFonts w:ascii="Arial" w:eastAsia="Arial" w:hAnsi="Arial" w:cs="Arial"/>
          <w:color w:val="000000" w:themeColor="text1"/>
          <w:sz w:val="22"/>
          <w:szCs w:val="22"/>
          <w:shd w:val="clear" w:color="auto" w:fill="FFFFFF"/>
        </w:rPr>
        <w:t>in</w:t>
      </w:r>
      <w:r w:rsidRPr="2030048C">
        <w:rPr>
          <w:rStyle w:val="normaltextrun"/>
          <w:rFonts w:ascii="Arial" w:eastAsia="Arial" w:hAnsi="Arial" w:cs="Arial"/>
          <w:color w:val="000000" w:themeColor="text1"/>
          <w:spacing w:val="1"/>
          <w:sz w:val="22"/>
          <w:szCs w:val="22"/>
          <w:shd w:val="clear" w:color="auto" w:fill="FFFFFF"/>
        </w:rPr>
        <w:t xml:space="preserve"> </w:t>
      </w:r>
      <w:r w:rsidRPr="2030048C">
        <w:rPr>
          <w:rStyle w:val="normaltextrun"/>
          <w:rFonts w:ascii="Arial" w:eastAsia="Arial" w:hAnsi="Arial" w:cs="Arial"/>
          <w:color w:val="000000" w:themeColor="text1"/>
          <w:sz w:val="22"/>
          <w:szCs w:val="22"/>
          <w:shd w:val="clear" w:color="auto" w:fill="FFFFFF"/>
        </w:rPr>
        <w:t>order</w:t>
      </w:r>
      <w:r w:rsidRPr="2030048C">
        <w:rPr>
          <w:rStyle w:val="normaltextrun"/>
          <w:rFonts w:ascii="Arial" w:eastAsia="Arial" w:hAnsi="Arial" w:cs="Arial"/>
          <w:color w:val="000000" w:themeColor="text1"/>
          <w:spacing w:val="1"/>
          <w:sz w:val="22"/>
          <w:szCs w:val="22"/>
          <w:shd w:val="clear" w:color="auto" w:fill="FFFFFF"/>
        </w:rPr>
        <w:t xml:space="preserve"> </w:t>
      </w:r>
      <w:r w:rsidRPr="2030048C">
        <w:rPr>
          <w:rStyle w:val="normaltextrun"/>
          <w:rFonts w:ascii="Arial" w:eastAsia="Arial" w:hAnsi="Arial" w:cs="Arial"/>
          <w:color w:val="000000" w:themeColor="text1"/>
          <w:sz w:val="22"/>
          <w:szCs w:val="22"/>
          <w:shd w:val="clear" w:color="auto" w:fill="FFFFFF"/>
        </w:rPr>
        <w:t>to</w:t>
      </w:r>
      <w:r w:rsidRPr="2030048C">
        <w:rPr>
          <w:rStyle w:val="normaltextrun"/>
          <w:rFonts w:ascii="Arial" w:eastAsia="Arial" w:hAnsi="Arial" w:cs="Arial"/>
          <w:color w:val="000000" w:themeColor="text1"/>
          <w:spacing w:val="1"/>
          <w:sz w:val="22"/>
          <w:szCs w:val="22"/>
          <w:shd w:val="clear" w:color="auto" w:fill="FFFFFF"/>
        </w:rPr>
        <w:t xml:space="preserve"> </w:t>
      </w:r>
      <w:r w:rsidRPr="2030048C">
        <w:rPr>
          <w:rStyle w:val="normaltextrun"/>
          <w:rFonts w:ascii="Arial" w:eastAsia="Arial" w:hAnsi="Arial" w:cs="Arial"/>
          <w:color w:val="000000" w:themeColor="text1"/>
          <w:sz w:val="22"/>
          <w:szCs w:val="22"/>
          <w:shd w:val="clear" w:color="auto" w:fill="FFFFFF"/>
        </w:rPr>
        <w:t>achieve</w:t>
      </w:r>
      <w:r w:rsidRPr="2030048C">
        <w:rPr>
          <w:rStyle w:val="normaltextrun"/>
          <w:rFonts w:ascii="Arial" w:eastAsia="Arial" w:hAnsi="Arial" w:cs="Arial"/>
          <w:color w:val="000000" w:themeColor="text1"/>
          <w:spacing w:val="1"/>
          <w:sz w:val="22"/>
          <w:szCs w:val="22"/>
          <w:shd w:val="clear" w:color="auto" w:fill="FFFFFF"/>
        </w:rPr>
        <w:t xml:space="preserve"> </w:t>
      </w:r>
      <w:r w:rsidRPr="2030048C">
        <w:rPr>
          <w:rStyle w:val="normaltextrun"/>
          <w:rFonts w:ascii="Arial" w:eastAsia="Arial" w:hAnsi="Arial" w:cs="Arial"/>
          <w:color w:val="000000" w:themeColor="text1"/>
          <w:sz w:val="22"/>
          <w:szCs w:val="22"/>
          <w:shd w:val="clear" w:color="auto" w:fill="FFFFFF"/>
        </w:rPr>
        <w:t>optimum</w:t>
      </w:r>
      <w:r w:rsidRPr="2030048C">
        <w:rPr>
          <w:rStyle w:val="normaltextrun"/>
          <w:rFonts w:ascii="Arial" w:eastAsia="Arial" w:hAnsi="Arial" w:cs="Arial"/>
          <w:color w:val="000000" w:themeColor="text1"/>
          <w:spacing w:val="1"/>
          <w:sz w:val="22"/>
          <w:szCs w:val="22"/>
          <w:shd w:val="clear" w:color="auto" w:fill="FFFFFF"/>
        </w:rPr>
        <w:t xml:space="preserve"> </w:t>
      </w:r>
      <w:r w:rsidRPr="2030048C">
        <w:rPr>
          <w:rStyle w:val="normaltextrun"/>
          <w:rFonts w:ascii="Arial" w:eastAsia="Arial" w:hAnsi="Arial" w:cs="Arial"/>
          <w:color w:val="000000" w:themeColor="text1"/>
          <w:sz w:val="22"/>
          <w:szCs w:val="22"/>
          <w:shd w:val="clear" w:color="auto" w:fill="FFFFFF"/>
        </w:rPr>
        <w:t>individualised</w:t>
      </w:r>
      <w:r w:rsidRPr="2030048C">
        <w:rPr>
          <w:rStyle w:val="normaltextrun"/>
          <w:rFonts w:ascii="Arial" w:eastAsia="Arial" w:hAnsi="Arial" w:cs="Arial"/>
          <w:color w:val="000000" w:themeColor="text1"/>
          <w:spacing w:val="-1"/>
          <w:sz w:val="22"/>
          <w:szCs w:val="22"/>
          <w:shd w:val="clear" w:color="auto" w:fill="FFFFFF"/>
        </w:rPr>
        <w:t xml:space="preserve"> </w:t>
      </w:r>
      <w:r w:rsidRPr="2030048C">
        <w:rPr>
          <w:rStyle w:val="normaltextrun"/>
          <w:rFonts w:ascii="Arial" w:eastAsia="Arial" w:hAnsi="Arial" w:cs="Arial"/>
          <w:color w:val="000000" w:themeColor="text1"/>
          <w:sz w:val="22"/>
          <w:szCs w:val="22"/>
          <w:shd w:val="clear" w:color="auto" w:fill="FFFFFF"/>
        </w:rPr>
        <w:t>person-centred</w:t>
      </w:r>
      <w:r w:rsidRPr="2030048C">
        <w:rPr>
          <w:rStyle w:val="normaltextrun"/>
          <w:rFonts w:ascii="Arial" w:eastAsia="Arial" w:hAnsi="Arial" w:cs="Arial"/>
          <w:color w:val="000000" w:themeColor="text1"/>
          <w:spacing w:val="-4"/>
          <w:sz w:val="22"/>
          <w:szCs w:val="22"/>
          <w:shd w:val="clear" w:color="auto" w:fill="FFFFFF"/>
        </w:rPr>
        <w:t xml:space="preserve"> </w:t>
      </w:r>
      <w:r w:rsidRPr="2030048C">
        <w:rPr>
          <w:rStyle w:val="normaltextrun"/>
          <w:rFonts w:ascii="Arial" w:eastAsia="Arial" w:hAnsi="Arial" w:cs="Arial"/>
          <w:color w:val="000000" w:themeColor="text1"/>
          <w:sz w:val="22"/>
          <w:szCs w:val="22"/>
          <w:shd w:val="clear" w:color="auto" w:fill="FFFFFF"/>
        </w:rPr>
        <w:t>care</w:t>
      </w:r>
    </w:p>
    <w:p w:rsidRPr="2030048C" w:rsidP="2030048C">
      <w:pPr>
        <w:pStyle w:val="ListParagraph0"/>
        <w:widowControl w:val="0"/>
        <w:numPr>
          <w:ilvl w:val="0"/>
          <w:numId w:val="13"/>
        </w:numPr>
        <w:pBdr>
          <w:left w:val="none" w:sz="0" w:space="11" w:color="auto"/>
        </w:pBdr>
        <w:spacing w:before="0" w:after="0" w:line="238" w:lineRule="auto"/>
        <w:ind w:left="648" w:right="618" w:hanging="590"/>
        <w:jc w:val="both"/>
        <w:rPr>
          <w:rStyle w:val="normaltextrun"/>
          <w:rFonts w:ascii="Times New Roman" w:eastAsia="Times New Roman" w:hAnsi="Times New Roman" w:cs="Times New Roman"/>
          <w:color w:val="000000" w:themeColor="text1"/>
          <w:sz w:val="22"/>
          <w:szCs w:val="22"/>
          <w:shd w:val="clear" w:color="auto" w:fill="FFFFFF"/>
        </w:rPr>
      </w:pPr>
      <w:r w:rsidRPr="2030048C">
        <w:rPr>
          <w:rStyle w:val="normaltextrun"/>
          <w:rFonts w:ascii="Arial" w:eastAsia="Arial" w:hAnsi="Arial" w:cs="Arial"/>
          <w:color w:val="000000" w:themeColor="text1"/>
          <w:sz w:val="22"/>
          <w:szCs w:val="22"/>
          <w:shd w:val="clear" w:color="auto" w:fill="FFFFFF"/>
        </w:rPr>
        <w:t>Develop the apprentice’s knowledge and skills to enable autonomous nursing practice at</w:t>
      </w:r>
      <w:r w:rsidRPr="2030048C">
        <w:rPr>
          <w:rStyle w:val="normaltextrun"/>
          <w:rFonts w:ascii="Arial" w:eastAsia="Arial" w:hAnsi="Arial" w:cs="Arial"/>
          <w:color w:val="000000" w:themeColor="text1"/>
          <w:spacing w:val="-59"/>
          <w:sz w:val="22"/>
          <w:szCs w:val="22"/>
          <w:shd w:val="clear" w:color="auto" w:fill="FFFFFF"/>
        </w:rPr>
        <w:t xml:space="preserve"> </w:t>
      </w:r>
      <w:r w:rsidRPr="2030048C">
        <w:rPr>
          <w:rStyle w:val="normaltextrun"/>
          <w:rFonts w:ascii="Arial" w:eastAsia="Arial" w:hAnsi="Arial" w:cs="Arial"/>
          <w:color w:val="000000" w:themeColor="text1"/>
          <w:sz w:val="22"/>
          <w:szCs w:val="22"/>
          <w:shd w:val="clear" w:color="auto" w:fill="FFFFFF"/>
        </w:rPr>
        <w:t>the</w:t>
      </w:r>
      <w:r w:rsidRPr="2030048C">
        <w:rPr>
          <w:rStyle w:val="normaltextrun"/>
          <w:rFonts w:ascii="Arial" w:eastAsia="Arial" w:hAnsi="Arial" w:cs="Arial"/>
          <w:color w:val="000000" w:themeColor="text1"/>
          <w:spacing w:val="-1"/>
          <w:sz w:val="22"/>
          <w:szCs w:val="22"/>
          <w:shd w:val="clear" w:color="auto" w:fill="FFFFFF"/>
        </w:rPr>
        <w:t xml:space="preserve"> </w:t>
      </w:r>
      <w:r w:rsidRPr="2030048C">
        <w:rPr>
          <w:rStyle w:val="normaltextrun"/>
          <w:rFonts w:ascii="Arial" w:eastAsia="Arial" w:hAnsi="Arial" w:cs="Arial"/>
          <w:color w:val="000000" w:themeColor="text1"/>
          <w:sz w:val="22"/>
          <w:szCs w:val="22"/>
          <w:shd w:val="clear" w:color="auto" w:fill="FFFFFF"/>
        </w:rPr>
        <w:t>point</w:t>
      </w:r>
      <w:r w:rsidRPr="2030048C">
        <w:rPr>
          <w:rStyle w:val="normaltextrun"/>
          <w:rFonts w:ascii="Arial" w:eastAsia="Arial" w:hAnsi="Arial" w:cs="Arial"/>
          <w:color w:val="000000" w:themeColor="text1"/>
          <w:spacing w:val="-1"/>
          <w:sz w:val="22"/>
          <w:szCs w:val="22"/>
          <w:shd w:val="clear" w:color="auto" w:fill="FFFFFF"/>
        </w:rPr>
        <w:t xml:space="preserve"> </w:t>
      </w:r>
      <w:r w:rsidRPr="2030048C">
        <w:rPr>
          <w:rStyle w:val="normaltextrun"/>
          <w:rFonts w:ascii="Arial" w:eastAsia="Arial" w:hAnsi="Arial" w:cs="Arial"/>
          <w:color w:val="000000" w:themeColor="text1"/>
          <w:sz w:val="22"/>
          <w:szCs w:val="22"/>
          <w:shd w:val="clear" w:color="auto" w:fill="FFFFFF"/>
        </w:rPr>
        <w:t>of</w:t>
      </w:r>
      <w:r w:rsidRPr="2030048C">
        <w:rPr>
          <w:rStyle w:val="normaltextrun"/>
          <w:rFonts w:ascii="Arial" w:eastAsia="Arial" w:hAnsi="Arial" w:cs="Arial"/>
          <w:color w:val="000000" w:themeColor="text1"/>
          <w:spacing w:val="2"/>
          <w:sz w:val="22"/>
          <w:szCs w:val="22"/>
          <w:shd w:val="clear" w:color="auto" w:fill="FFFFFF"/>
        </w:rPr>
        <w:t xml:space="preserve"> </w:t>
      </w:r>
      <w:r w:rsidRPr="2030048C">
        <w:rPr>
          <w:rStyle w:val="normaltextrun"/>
          <w:rFonts w:ascii="Arial" w:eastAsia="Arial" w:hAnsi="Arial" w:cs="Arial"/>
          <w:color w:val="000000" w:themeColor="text1"/>
          <w:sz w:val="22"/>
          <w:szCs w:val="22"/>
          <w:shd w:val="clear" w:color="auto" w:fill="FFFFFF"/>
        </w:rPr>
        <w:t>registration.</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The physical, pathological, social and psychological determinants of health and illness and the effects of change on the individual / communities / society as applied to adult nursing.</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Analyse critically and appraise both primary and secondary sources of data from a variety of sources to discern and establish connections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the professional attributes and values of an accountable, reflective, adaptable, compassionate, skilled and confident adult registrant, with the ability to apply professional, ethical and legal frameworks to deliver evidence-based practice in health and social care settings. (BAP)</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Relevant legal, regulatory and governance requirements, policies, ethical frameworks and mandatory reporting duties that relate to the care of people in health and social care settings.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critical thinking when applying evidence and draw on clinical experience to make evidence informed decisions across all areas of their practice as an adult nurse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effective use of non-judgemental interpersonal communication skills in the development and maintenance of therapeutic, empowering and collaborative relationships acting as an advocate for people, their carers and families. (BAP, AP, PEC)</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Health and social disorders/conditions that contribute to a change in the well-being of adults and the implications of this for them, their families and carers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the skills and attributes of an autonomous and reflexive registrant with a commitment to systematic professional development.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Recognise and respond appropriately to complex and unpredictable situations in day-to-day adult nursing practice, demonstrating technical competence and expertise. (L, CC)</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 contemporary range of evidence-based adult nursing inventions used in promoting the health and well-being of people, their families and carers.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the digital skills required to work in a technology enhanced health and social care environment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Coordinate, lead and manage the complex nursing and integrated care needs of people through partnership, collaboration and interagency working. (CC, L)</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F"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A5</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Communication and relational skills required to ensure that people, their families and carers are actively involved in and understand decisions related to their health and wellbeing.</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B5</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Solve complex problems in the provision and management of adult nursing care applying and evaluating research findings to promote and inform best nursing practice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C5</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Assess, manage and report risks to ensure the safety of people and contribute to quality improvement strategies to bring about enhancements in care (S&amp;Q,CC)</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0"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A6</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Leadership and interprofessional working that contribute to the enhancement of care and treatment in adult nursing to improve health outcomes for people, their families and carers within health and social care.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B6</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the academic literacy and numeracy skills required to work in a complex health and social care environment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C6</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Work in partnership with people, families and carers to assess needs, identify goals and plan person-centred, evidence-based interventions; evaluating their effectiveness in meeting the individuals’ wishes, preferences and desired outcomes. (APC, PEC)</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1"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C7</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Implement strategies to promote and protect health and prevent ill health in order to improve health outcomes and reduce health inequalities (HP, CC)</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pStyle w:val="BodyTex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rPr>
        <w:t>This programme is offered as an apprenticeship through block release. Apprentices will undertake blocks of theory totalling a minimum of 2300 hours and blocks of practice totalling a minimum of 2300 hours during which they are supernumerary. This will be completed over 3 years and 9 months. Apprentices will also have blocks in each year where they return to their employer. The End Point Assessment takes place at the end of the programme through the final assessment board and upload of the details of the apprentice to the NMC portal for to enable them to register with the NMC. Whilst delivered over 3 years and 9 months the programme is divided into 3 parts. Part 1 = level 4, Part 2 = level 5, Part 3 = level 6 with progression at the end of each part. </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Adult Nursing (Degree Apprenticeship)</w:t>
      </w:r>
    </w:p>
    <w:p w:rsidR="008B5CAF" w:rsidRPr="008B5CAF" w:rsidP="008B5CAF" w14:paraId="22073769"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Adult Nursing (Degree Apprenticeship)</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Applied life sciences for nursing practice</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NP4203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p>
        </w:tc>
      </w:tr>
      <w:tr w14:paraId="2CEF8053"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Introduction to adult nursing</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NA4200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60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4"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Practice Assessment Module Part 1</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NP4201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5"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Public Health</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NP4202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p w:rsidR="7A33046F" w:rsidRPr="2030048C" w:rsidP="2030048C" w14:paraId="33FA7816" w14:textId="3EB90FAF">
      <w:pPr>
        <w:ind w:left="570"/>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Progression to level 5 requires 90 credits at level 4</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This programme permits progression from level 4 to level 5 with 90 credits at level 4 or above. The outstanding 30 credits from level 4 can be trailed into level 5 and must be passed before progression to level 6. The Practice Assessment Module must be passed by the end of the first placement of level 5.</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Exit Awards at Level 4</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course at this point who have successfully completed 120 credits at level 4 or above are eligible for the award of Certificate of Higher Education.</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2030048C" w14:paraId="35C9C3C3"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3D8330" w14:textId="73F14FE4">
            <w:pPr>
              <w:rPr>
                <w:rFonts w:ascii="Arial" w:eastAsia="Arial" w:hAnsi="Arial" w:cs="Arial"/>
                <w:lang w:val="en-GB"/>
              </w:rPr>
            </w:pPr>
            <w:r w:rsidRPr="2030048C">
              <w:rPr>
                <w:rFonts w:ascii="Arial" w:eastAsia="Arial" w:hAnsi="Arial" w:cs="Arial"/>
                <w:b/>
                <w:bCs/>
                <w:lang w:val="en-GB"/>
              </w:rPr>
              <w:t>BSc (Hons)</w:t>
            </w:r>
            <w:r w:rsidRPr="2030048C">
              <w:rPr>
                <w:rFonts w:ascii="Arial" w:eastAsia="Arial" w:hAnsi="Arial" w:cs="Arial"/>
                <w:b/>
                <w:bCs/>
                <w:lang w:val="en-GB"/>
              </w:rPr>
              <w:t xml:space="preserve"> </w:t>
            </w:r>
            <w:r w:rsidRPr="2030048C">
              <w:rPr>
                <w:rFonts w:ascii="Arial" w:eastAsia="Arial" w:hAnsi="Arial" w:cs="Arial"/>
                <w:b/>
                <w:bCs/>
                <w:lang w:val="en-GB"/>
              </w:rPr>
              <w:t>Adult Nursing (Degree Apprenticeship)</w:t>
            </w:r>
          </w:p>
        </w:tc>
      </w:tr>
      <w:tr w14:paraId="6F03CED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3D2EF5E"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405391E"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E0B68C1"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7D3B878"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DBF801D"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92AA42"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AB6AEA2"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CC454E"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88CB09"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53069F" w14:textId="085F1259">
            <w:pPr>
              <w:rPr>
                <w:rFonts w:ascii="Arial" w:eastAsia="Arial" w:hAnsi="Arial" w:cs="Arial"/>
                <w:sz w:val="24"/>
                <w:szCs w:val="24"/>
                <w:lang w:val="en-GB"/>
              </w:rPr>
            </w:pPr>
            <w:r w:rsidRPr="2030048C" w:rsidR="073AEBF5">
              <w:rPr>
                <w:rFonts w:ascii="Arial" w:eastAsia="Arial" w:hAnsi="Arial" w:cs="Arial"/>
                <w:sz w:val="24"/>
                <w:szCs w:val="24"/>
                <w:lang w:val="en-GB"/>
              </w:rPr>
              <w:t>Adult Nursing 1</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35EC96D"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NA5200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D2C8F1"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60841D3"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ABFEEFB"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F18AC6"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CCF5F6"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4FA4B9" w14:textId="28FBC4CB">
            <w:pPr>
              <w:pStyle w:val="paragraph"/>
              <w:spacing w:before="0" w:beforeAutospacing="0" w:after="0" w:afterAutospacing="0"/>
              <w:jc w:val="center"/>
              <w:rPr>
                <w:rFonts w:ascii="Arial" w:eastAsia="Arial" w:hAnsi="Arial" w:cs="Arial"/>
                <w:sz w:val="24"/>
                <w:szCs w:val="24"/>
              </w:rPr>
            </w:pPr>
          </w:p>
        </w:tc>
      </w:tr>
      <w:tr w14:paraId="23C84FB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Adult Nursing 2</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NA5201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Evidence based healthcare for nursing practice</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NP5200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7"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Pharmacology for nursing practice</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NP5201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8"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Practice Assessment Module Part 2</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NP5400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ED519C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1FC664C" w14:textId="03C15C9E">
            <w:pPr>
              <w:rPr>
                <w:rFonts w:ascii="Arial" w:eastAsia="Arial" w:hAnsi="Arial" w:cs="Arial"/>
                <w:sz w:val="24"/>
                <w:szCs w:val="24"/>
              </w:rPr>
            </w:pPr>
            <w:r w:rsidRPr="7AD52F4D" w:rsidR="06A3B627">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A2434B1" w14:textId="0EA4E7AA">
            <w:pPr>
              <w:jc w:val="center"/>
              <w:rPr>
                <w:rFonts w:ascii="Arial" w:eastAsia="Arial" w:hAnsi="Arial" w:cs="Arial"/>
                <w:sz w:val="24"/>
                <w:szCs w:val="24"/>
              </w:rPr>
            </w:pP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656C534" w14:textId="783B089B">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D46A005" w14:textId="49262EB7">
            <w:pPr>
              <w:jc w:val="center"/>
              <w:rPr>
                <w:rFonts w:ascii="Arial" w:eastAsia="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DB59B4E" w14:textId="44FA361C">
            <w:pPr>
              <w:jc w:val="center"/>
              <w:rPr>
                <w:rFonts w:ascii="Arial" w:eastAsia="Arial" w:hAnsi="Arial" w:cs="Arial"/>
                <w:sz w:val="24"/>
                <w:szCs w:val="24"/>
              </w:rPr>
            </w:pP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657BECB" w14:textId="151C3355">
            <w:pPr>
              <w:jc w:val="center"/>
              <w:rPr>
                <w:rFonts w:ascii="Arial" w:eastAsia="Arial" w:hAnsi="Arial" w:cs="Arial"/>
                <w:sz w:val="24"/>
                <w:szCs w:val="24"/>
              </w:rPr>
            </w:pP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144984E" w14:textId="7C66223A">
            <w:pPr>
              <w:jc w:val="center"/>
              <w:rPr>
                <w:rFonts w:ascii="Arial" w:eastAsia="Arial" w:hAnsi="Arial" w:cs="Arial"/>
                <w:sz w:val="24"/>
                <w:szCs w:val="24"/>
              </w:rPr>
            </w:pP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5847AB7" w14:textId="72CBD8C5">
            <w:pPr>
              <w:jc w:val="center"/>
              <w:rPr>
                <w:rFonts w:ascii="Arial" w:eastAsia="Arial" w:hAnsi="Arial" w:cs="Arial"/>
                <w:sz w:val="24"/>
                <w:szCs w:val="24"/>
              </w:rPr>
            </w:pPr>
          </w:p>
        </w:tc>
      </w:tr>
      <w:tr w14:paraId="5D7D13A1"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B1728E1" w14:textId="0EF531FA">
            <w:pPr>
              <w:rPr>
                <w:rFonts w:ascii="Arial" w:eastAsia="Arial" w:hAnsi="Arial" w:cs="Arial"/>
                <w:sz w:val="24"/>
                <w:szCs w:val="24"/>
                <w:lang w:val="en-GB"/>
              </w:rPr>
            </w:pPr>
            <w:r w:rsidRPr="2030048C" w:rsidR="073AEBF5">
              <w:rPr>
                <w:rFonts w:ascii="Arial" w:eastAsia="Arial" w:hAnsi="Arial" w:cs="Arial"/>
                <w:sz w:val="24"/>
                <w:szCs w:val="24"/>
                <w:lang w:val="en-GB"/>
              </w:rPr>
              <w:t>Child and adolescent mental health</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CF6C762"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NP5202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CFEC962"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B2F918E"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8E3ACBA"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AD489F6" w14:textId="710E496D">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BBE4BE" w14:textId="2E9CCE1A">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7BB90B" w14:textId="31F07BCA">
            <w:pPr>
              <w:jc w:val="center"/>
              <w:rPr>
                <w:rFonts w:ascii="Arial" w:eastAsia="Arial" w:hAnsi="Arial" w:cs="Arial"/>
                <w:sz w:val="24"/>
                <w:szCs w:val="24"/>
              </w:rPr>
            </w:pPr>
          </w:p>
        </w:tc>
      </w:tr>
      <w:tr w14:paraId="5D7D13A2"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EF531FA">
            <w:pPr>
              <w:rPr>
                <w:rFonts w:ascii="Arial" w:eastAsia="Arial" w:hAnsi="Arial" w:cs="Arial"/>
                <w:sz w:val="24"/>
                <w:szCs w:val="24"/>
                <w:lang w:val="en-GB"/>
              </w:rPr>
            </w:pPr>
            <w:r w:rsidRPr="2030048C" w:rsidR="073AEBF5">
              <w:rPr>
                <w:rFonts w:ascii="Arial" w:eastAsia="Arial" w:hAnsi="Arial" w:cs="Arial"/>
                <w:sz w:val="24"/>
                <w:szCs w:val="24"/>
                <w:lang w:val="en-GB"/>
              </w:rPr>
              <w:t>Global health</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NP5301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10E496D">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E9CCE1A">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31F07BCA">
            <w:pPr>
              <w:jc w:val="center"/>
              <w:rPr>
                <w:rFonts w:ascii="Arial" w:eastAsia="Arial" w:hAnsi="Arial" w:cs="Arial"/>
                <w:sz w:val="24"/>
                <w:szCs w:val="24"/>
              </w:rPr>
            </w:pPr>
          </w:p>
        </w:tc>
      </w:tr>
      <w:tr w14:paraId="5D7D13A3"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EF531FA">
            <w:pPr>
              <w:rPr>
                <w:rFonts w:ascii="Arial" w:eastAsia="Arial" w:hAnsi="Arial" w:cs="Arial"/>
                <w:sz w:val="24"/>
                <w:szCs w:val="24"/>
                <w:lang w:val="en-GB"/>
              </w:rPr>
            </w:pPr>
            <w:r w:rsidRPr="2030048C" w:rsidR="073AEBF5">
              <w:rPr>
                <w:rFonts w:ascii="Arial" w:eastAsia="Arial" w:hAnsi="Arial" w:cs="Arial"/>
                <w:sz w:val="24"/>
                <w:szCs w:val="24"/>
                <w:lang w:val="en-GB"/>
              </w:rPr>
              <w:t>Humanities in Healthcare</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NP5303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10E496D">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E9CCE1A">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31F07BCA">
            <w:pPr>
              <w:jc w:val="center"/>
              <w:rPr>
                <w:rFonts w:ascii="Arial" w:eastAsia="Arial" w:hAnsi="Arial" w:cs="Arial"/>
                <w:sz w:val="24"/>
                <w:szCs w:val="24"/>
              </w:rPr>
            </w:pPr>
          </w:p>
        </w:tc>
      </w:tr>
      <w:tr w14:paraId="5D7D13A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EF531FA">
            <w:pPr>
              <w:rPr>
                <w:rFonts w:ascii="Arial" w:eastAsia="Arial" w:hAnsi="Arial" w:cs="Arial"/>
                <w:sz w:val="24"/>
                <w:szCs w:val="24"/>
                <w:lang w:val="en-GB"/>
              </w:rPr>
            </w:pPr>
            <w:r w:rsidRPr="2030048C" w:rsidR="073AEBF5">
              <w:rPr>
                <w:rFonts w:ascii="Arial" w:eastAsia="Arial" w:hAnsi="Arial" w:cs="Arial"/>
                <w:sz w:val="24"/>
                <w:szCs w:val="24"/>
                <w:lang w:val="en-GB"/>
              </w:rPr>
              <w:t>Independent Study</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NP5302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10E496D">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E9CCE1A">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31F07BCA">
            <w:pPr>
              <w:jc w:val="center"/>
              <w:rPr>
                <w:rFonts w:ascii="Arial" w:eastAsia="Arial" w:hAnsi="Arial" w:cs="Arial"/>
                <w:sz w:val="24"/>
                <w:szCs w:val="24"/>
              </w:rPr>
            </w:pPr>
          </w:p>
        </w:tc>
      </w:tr>
      <w:tr w14:paraId="5D7D13A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EF531FA">
            <w:pPr>
              <w:rPr>
                <w:rFonts w:ascii="Arial" w:eastAsia="Arial" w:hAnsi="Arial" w:cs="Arial"/>
                <w:sz w:val="24"/>
                <w:szCs w:val="24"/>
                <w:lang w:val="en-GB"/>
              </w:rPr>
            </w:pPr>
            <w:r w:rsidRPr="2030048C" w:rsidR="073AEBF5">
              <w:rPr>
                <w:rFonts w:ascii="Arial" w:eastAsia="Arial" w:hAnsi="Arial" w:cs="Arial"/>
                <w:sz w:val="24"/>
                <w:szCs w:val="24"/>
                <w:lang w:val="en-GB"/>
              </w:rPr>
              <w:t>Wound management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NP5300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10E496D">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E9CCE1A">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31F07BCA">
            <w:pPr>
              <w:jc w:val="center"/>
              <w:rPr>
                <w:rFonts w:ascii="Arial" w:eastAsia="Arial" w:hAnsi="Arial" w:cs="Arial"/>
                <w:sz w:val="24"/>
                <w:szCs w:val="24"/>
              </w:rPr>
            </w:pPr>
          </w:p>
        </w:tc>
      </w:tr>
    </w:tbl>
    <w:p w:rsidR="66934EB1" w:rsidP="5C72847F" w14:paraId="62198AF0"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65FF68BE"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paraId="1CF02DB6" w14:textId="7597772D">
      <w:pPr>
        <w:rPr>
          <w:rFonts w:ascii="Arial" w:eastAsia="Arial" w:hAnsi="Arial" w:cs="Arial"/>
          <w:color w:val="0070C0"/>
          <w:sz w:val="24"/>
          <w:szCs w:val="24"/>
        </w:rPr>
      </w:pPr>
    </w:p>
    <w:p w:rsidR="3891A81D" w:rsidRPr="2030048C" w:rsidP="2030048C" w14:paraId="268D6129" w14:textId="5C84D198">
      <w:pPr>
        <w:ind w:left="570"/>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Progression to level 6 requires 90 credits at level 5</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This course permits progression from level 5 to level 6 with 90 credits at level 5 or above. The outstanding 30 credits from level 5 can be trailed into level 6 and must be passed before consideration for an award. The Practice Assessment Module must be passed by the end of the first placement of level 6.  </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Exit Awards at Level 5</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at this point who have successfully completed 120 credits at level 5 or above are eligible for the award of Diploma of Higher Education.</w:t>
      </w:r>
    </w:p>
    <w:p w:rsidR="66934EB1" w:rsidP="2030048C" w14:textId="5C84D198">
      <w:pPr>
        <w:rPr>
          <w:rFonts w:ascii="Arial" w:eastAsia="Arial" w:hAnsi="Arial" w:cs="Arial"/>
          <w:color w:val="000000" w:themeColor="text1" w:themeShade="FF" w:themeTint="FF"/>
          <w:sz w:val="24"/>
          <w:szCs w:val="24"/>
          <w:lang w:val="en-GB"/>
        </w:rPr>
      </w:pPr>
    </w:p>
    <w:p w:rsidR="66934EB1" w:rsidP="540725A5" w14:paraId="3F1CEAE3" w14:textId="65ECFB32">
      <w:pPr>
        <w:rPr>
          <w:rFonts w:ascii="Arial" w:eastAsia="Arial" w:hAnsi="Arial" w:cs="Arial"/>
          <w:color w:val="FF0000"/>
          <w:sz w:val="24"/>
          <w:szCs w:val="24"/>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Adult Nursing (Degree Apprenticeship)</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Becoming a Registrant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NP6017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Collaborative learning and teaching in practice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NP6014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Complex care for adult nursing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NA6116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5"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Leading care for adult nursing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NA6113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6"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Practice Assessment Module Part 3</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NP6018</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Level 6 requires the completion of all modules</w:t>
      </w:r>
    </w:p>
    <w:p w:rsidR="6DF80A31"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6DF80A31"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Exit Awards at Level 6</w:t>
      </w:r>
    </w:p>
    <w:p w:rsidR="6DF80A31"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without meeting the Nursing and Midwifery Council practice requirements, but have successfully completed 120 credits at level 6, are eligible for the award of BSc Health and Wellbeing, but will not be eligible to register with the Nursing and Midwifery Council.</w:t>
      </w:r>
    </w:p>
    <w:p w:rsidR="6DF80A31"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6DF80A31"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To be awarded a BSc (Hons) Adult Nursing AND be eligible to register with the Nursing and Midwifery Council (NMC) students must have completed and passed all modules (120 credits at levels 4, 5 and 6) and course requirements and have completed a minimum of 2300 hours of theory and 2300 hours of practice and have met the (NMC) requirements for Good Health and Good Character, and have completed the End Point Assessment for the Registered Nurse Degree (NMC 2018)  Apprenticeship Standard (ST0781).</w:t>
      </w:r>
    </w:p>
    <w:p w:rsidR="6DF80A31"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6DF80A31"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It is essential that students meet the NMC and programme requirements for a minimum of 2300 hours of theory and 2300 hours of practice to meet NMC requirements to register as a Registered Nurse. As a student on an apprenticeship programme all learning (theory and practice) must be supernumerary, and these hours are recorded by the apprentice within their learning log and practice documents. Full attendance is therefore required on the programme including for all practice placements. A record of student hours of attendance in practice are maintained by the university, and these are monitored along with the learning logs by the Course Leader. Where there is a lack of engagement with theory or practice the Course Leader will consider the individual circumstances of each student. Interruptions during the course will be viewed as a continuous period inclusive of the first day of absence regardless of any single or composite reason. Repeated or cumulative absences in or across placements may prevent a student completing their practice hours and practice assessment and therefore ability to progress at the next progression point. In these cases a student may be required to take an interruption from the programme and re-enrol on the programme at an appropriate point, subject to employer agreement and placement availability. There may also be cases of repeated non-attendance at placement where the Student Attendance Policy (AP15) is invoked and a decision is made to withdraw the student from the programme due to non-engagement with practice. Students who have leave of any type in excess of 4 weeks over the course of the programme may be required to interrupt from the programme as cumulative absences can impact on their ability to progress.</w:t>
      </w:r>
    </w:p>
    <w:p w:rsidR="6DF80A31"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who are repeating the final year of the programme due to failure to progress (60 or more credits outstanding at level 6) will be required to undertake an additional 8 to 12 week placement prior to the end of the repeating year. This is to ensure they meet the NMC standards of proficiency for registered nurses prior to their completion and registration with the NMC. </w:t>
      </w:r>
    </w:p>
    <w:p w:rsidR="6DF80A31"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6DF80A31"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The End Point Assessment (EPA) for the Registered Nurse Degree (NMC 2018)  Apprenticeship is fully integrated. Apprentices who have passed all of their modules on the programme, completed 2300 hours of theory and 2300 hours of practice and have evidence of good health and good character will have achieved the requirements to be awarded a BSc (Hons) award. In order to meet the gateway requirements for the EPA they will also need to have evidence of achievement of English and mathematics at Level 2 and confirmation by their employer that they are consistently meeting the KSBs of the occupational standard. The EPA starts with the final programme assessment board where their award is ratified, and finishes when the apprentice is uploaded to the NMC to register their award.</w:t>
      </w:r>
    </w:p>
    <w:p w:rsidR="66934EB1" w:rsidP="2030048C" w14:textId="25B67DE5">
      <w:pPr>
        <w:rPr>
          <w:rFonts w:ascii="Arial" w:eastAsia="Arial" w:hAnsi="Arial" w:cs="Arial"/>
          <w:color w:val="000000" w:themeColor="text1"/>
          <w:sz w:val="24"/>
          <w:szCs w:val="24"/>
          <w:lang w:val="en-GB"/>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The Nursing Degree Apprenticeship is offered as a full-time apprenticeship. The programme has been designed in partnership with local NHS employers and representatives from the independent and voluntary sectors, ensuring currency and relevance to the workplace. It provides an integrated programme of university-based, workplace learning and placements where the apprentice is supernumerary, which will develop the skills and knowledge required by registered nurses to deliver person-centred care. This apprenticeship has an integrated End Point Assessment. Apprentices who have passed all their modules on the programme and completed 2300 hours of theory and 2300 hours of practice and have evidence of good health and good conduct will have achieved the requirements to be awarded a BSc (honours) award and be recommended to the NMC for registration. The End Point Assessment consists of:</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Confirmation they have met course requirements for the award at the Programme Assessment Board (PAB), followed by</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The upload of their details to the NMC database including confirmation of good health and good character which will enable them to register with the NMC.</w:t>
      </w:r>
    </w:p>
    <w:p w:rsidRPr="2030048C" w:rsidP="2030048C">
      <w:pPr>
        <w:rPr>
          <w:rFonts w:ascii="Arial" w:eastAsia="Arial" w:hAnsi="Arial" w:cs="Arial"/>
          <w:sz w:val="24"/>
          <w:szCs w:val="24"/>
        </w:rPr>
      </w:pPr>
      <w:r w:rsidRPr="2030048C">
        <w:rPr>
          <w:rFonts w:ascii="Arial" w:eastAsia="Arial" w:hAnsi="Arial" w:cs="Arial"/>
          <w:sz w:val="24"/>
          <w:szCs w:val="24"/>
        </w:rPr>
        <w:t>Due to the NMC requirement for a minimum of 2300 hours of practice which is supernumerary and 2300 hours of theory the apprentice in the apprenticeship programme meets the Education and Skills Funding Agency minimum requirement for 20% off the job training.</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This programme is also designed to meet the principles outlined in the Kingston University Revised Academic Framework. Practice placements are integrated across each year of the programme and in order to meet the Nursing and Midwifery Council programme standards, EU Directive 2005/36/EC and Apprenticeship Standard requirements programme delivery is across three years nine months including the End Point Assessment.</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programme is designed as a continuous process where theory and practice are interlinked and inform each other with an equal balance of theory and practice. Apprentices engage with a number of key relationships – service users and families; teachers and practice supervisors and assessors; the learning environment (university and practice); knowledge and evidence. The seven NMC platforms (being an accountable professional; promoting health and preventing ill-health; assessing needs and planning care, providing and evaluating care; leading and managing nursing care and working in teams; improving safety and quality of care; coordinating care) provide the main curriculum themes. The four areas of the NMC Code (prioritise people; practise effectively; preserve safety; promote professionalism and trust) further underpin apprentice development. Together these provide a framework within which apprentices will learn and practise.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Whilst the programme leads to registration as an adult nurse it is an NMC requirement that apprentices gain an understanding of the needs of people across the lifespan and across all care settings. The people they will meet will often have complex mental, physical, cognitive and behavioural needs and come from all ages, backgrounds and cultures. To meet these diverse needs the apprentice will study modules which are specific to their field as well as generic modules which also consider cross-field issues and undertake outreach and out of field placement experiences to gain experience in working with and caring for people across the lifespan and across fields.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Modules are organised in a staged approach throughout each academic year to maximise opportunities for the integration of theory and practice and to ensure a manageable apprentice workload. Part 1 of the programme develops a broad understanding of nursing knowledge to underpin practice and enables the apprentice to provide reasoned explanations of relevant issues. Part 2 promotes a more detailed understanding of the subject matter covered in Part 1 with a greater focus on field specific learning, developing theories and concepts to enable apprentices to provide substantiated arguments relating to relevant issues. Part 3 prepares apprentices for their role in providing, leading and coordinating evidence-based care with a focus on improving the safety and quality of the care they deliver.</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integration of theory and practice is achieved through learning, teaching and assessment strategies which require apprentices to reflect on their experiences in practice. Nursing knowledge and evidence is applied to these experiences, with an increasing depth of discussion and critical analysis as apprentices progress through the academic levels.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Inclusivity bridges curriculum design and the assessment strategy to ensure that apprentices are not unduly advantaged or disadvantaged due to their prior, or lack of prior, clinical experience/learning. Our apprentices come from diverse backgrounds with different learning styles and educational experiences. This diversity is valued as it not only enriches the learning for all apprentices but reflects the diversity of the people they will care for in the real world of practice.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Service user, employer and apprentice input to programme design and delivery</w:t>
      </w:r>
    </w:p>
    <w:p w:rsidRPr="2030048C" w:rsidP="2030048C">
      <w:pPr>
        <w:rPr>
          <w:rFonts w:ascii="Arial" w:eastAsia="Arial" w:hAnsi="Arial" w:cs="Arial"/>
          <w:sz w:val="24"/>
          <w:szCs w:val="24"/>
        </w:rPr>
      </w:pPr>
      <w:r w:rsidRPr="2030048C">
        <w:rPr>
          <w:rFonts w:ascii="Arial" w:eastAsia="Arial" w:hAnsi="Arial" w:cs="Arial"/>
          <w:sz w:val="24"/>
          <w:szCs w:val="24"/>
        </w:rPr>
        <w:t>Practice partners, service users and students have participated in programme design through a range of feedback and engagement mechanisms, including a joint engagement event which brought together all three stakeholder groups. These contributions have informed programme and module development and the new module descriptors have been, and continue to be discussed, and reviewed at ongoing service user representative meetings, to ensure that they remain fit-for-purpose and reflect stakeholder views. Practice partners, service users, user groups and carers participate in the delivery of the programme within the classroom and in skills and simulations. This approach introduces a range of perspectives and assists with theory/practice integration. Modules include scheduled time for service users to share their lived experience within taught sessions and simulated learning. Apprentices also learn from, and with, service users through initiatives such as the ‘Baked Bean Company’ and the ‘Recovery College’. Apprentices also receive feedback from service users in practice as part of the practice assessment process.</w:t>
      </w:r>
    </w:p>
    <w:p w:rsidRPr="2030048C" w:rsidP="2030048C">
      <w:pPr>
        <w:pStyle w:val="Heading2"/>
        <w:outlineLvl w:val="1"/>
        <w:rPr>
          <w:rFonts w:ascii="Arial" w:eastAsia="Arial" w:hAnsi="Arial" w:cs="Arial"/>
          <w:sz w:val="24"/>
          <w:szCs w:val="24"/>
        </w:rPr>
      </w:pPr>
      <w:r w:rsidRPr="2030048C">
        <w:rPr>
          <w:rFonts w:ascii="Arial" w:eastAsia="Arial" w:hAnsi="Arial" w:cs="Arial"/>
          <w:sz w:val="24"/>
          <w:szCs w:val="24"/>
        </w:rPr>
        <w:t> </w:t>
      </w:r>
    </w:p>
    <w:p w:rsidRPr="2030048C" w:rsidP="2030048C">
      <w:pPr>
        <w:pStyle w:val="Heading2"/>
        <w:outlineLvl w:val="1"/>
        <w:rPr>
          <w:rFonts w:ascii="Arial" w:eastAsia="Arial" w:hAnsi="Arial" w:cs="Arial"/>
          <w:sz w:val="24"/>
          <w:szCs w:val="24"/>
        </w:rPr>
      </w:pPr>
      <w:r w:rsidRPr="2030048C">
        <w:rPr>
          <w:rFonts w:ascii="Arial" w:eastAsia="Arial" w:hAnsi="Arial" w:cs="Arial"/>
          <w:sz w:val="24"/>
          <w:szCs w:val="24"/>
        </w:rPr>
        <w:t>Teaching and Learning</w:t>
      </w:r>
    </w:p>
    <w:p w:rsidRPr="2030048C" w:rsidP="2030048C">
      <w:pPr>
        <w:rPr>
          <w:rFonts w:ascii="Arial" w:eastAsia="Arial" w:hAnsi="Arial" w:cs="Arial"/>
          <w:sz w:val="24"/>
          <w:szCs w:val="24"/>
        </w:rPr>
      </w:pPr>
      <w:r w:rsidRPr="2030048C">
        <w:rPr>
          <w:rFonts w:ascii="Arial" w:eastAsia="Arial" w:hAnsi="Arial" w:cs="Arial"/>
          <w:sz w:val="24"/>
          <w:szCs w:val="24"/>
        </w:rPr>
        <w:t>Teaching and learning is delivered through the integration of a variety of face-to-face sessions in small and large groups, lectures, conferences, seminars, group work, problem- based learning, clinical skills and simulated learning. Technology is used to enhance and support learning. Canvas a virtual learning environment (VLE) is utilised to provide apprentices with information about the programme, modules and teaching /learning materials and enables virtual discussions on topics to take place or apprentices to collaborate on learning activities. Those with mobile devices, such as Smart Phones can download the Canvas App and E-learning resources (e.g. nursing textbooks) are made available to apprentices via the VLE and learning resources centre, to enable flexible apprentice access. Examples of other e-learning resources include use of You-Tube film extracts to enhance / illustrate concepts raised in lectures; drug calculation app; electronic workbooks; Box of Broadcasts; classroom-based technologies such as voting clickers and the used of social media spaces. Since the Covid-19 pandemic the university and programme team have further developed on-line delivery of our modules and the learning from this will be used to inform future development of our programme.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integration of theory and practice is achieved through learning, teaching and assessment strategies which require apprentices to reflect on their experiences in practice. Nursing knowledge and evidence is applied to these experiences, with an increasing depth of discussion and analysis as apprentices’ progress through the academic levels. Furthermore, a wide variety of practice partners, service users, carers and other professional colleagues contribute to the delivery of the programme within the classroom.</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Research Informed Teaching is delivered in a number of ways to ensure apprentices achieve the appropriate academic skills and engage with evidence-based practice (EBP). Newell and Burnard’s (2011) 5 stages of EBP inform the development of these skills within curriculum:</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Asking answerable questions from practice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Find the best available evidence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Appraising the evidence for validity and applicability</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Applying the results of appraisal to clinical practice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Evaluate the effect of applying the evidence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Research informed teaching is delivered through the integration of the significant body of research generated through the Faculty professors, visiting professors, doctoral staff and apprentices and the interprofessional course team. This approach supports apprentices to consolidate their learning and develop an enquiry-based approach to learning. In addition, a range of strategies are used to encourage and develop our apprentices as researchers, e.g. working with academics on SADRAS (Student Academic Development Research Associate Scheme) to research an area of educational research focused on enhancing the academic experience of under-represented groups of students/apprentices at the University, publishing assignments, presenting their elective experience to peers and presenting poster assignments to practice colleagues.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Apprentices benefit from a wide range of Interprofessional Learning (IPL) opportunities during the programme. The primary opportunity for IPL is during clinical placements where apprentices learn from, and with, a range of health and social care students and/or apprentices and professionals. Furthermore, a number of learning activities are undertaken within practice, the classroom and within the Clinical Skills and Simulation Suite with different professional groups including physiotherapy, midwifery, pharmacy, social work and paramedics.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Critical thinking skills are recognised as being essential both for academic achievement and future professional employment. These are developed through the ‘Critical Thinking Skills</w:t>
      </w:r>
    </w:p>
    <w:p w:rsidRPr="2030048C" w:rsidP="2030048C">
      <w:pPr>
        <w:rPr>
          <w:rFonts w:ascii="Arial" w:eastAsia="Arial" w:hAnsi="Arial" w:cs="Arial"/>
          <w:sz w:val="24"/>
          <w:szCs w:val="24"/>
        </w:rPr>
      </w:pPr>
      <w:r w:rsidRPr="2030048C">
        <w:rPr>
          <w:rFonts w:ascii="Arial" w:eastAsia="Arial" w:hAnsi="Arial" w:cs="Arial"/>
          <w:sz w:val="24"/>
          <w:szCs w:val="24"/>
        </w:rPr>
        <w:t>Toolkit’ which is embedded throughout the programme. This toolkit contains activities that develop the skills apprentices need to become thoughtful, objective, and reasoned thinkers. It helps apprentices to tackle assignments confidently, understand marking criteria, use evidence, take a reasoned approach, make structured arguments, and engage with other points of view. Guided independent study activities are designated for each module and are identified on Canvas, along with information on the expectations for the activities and the time that should be allocated.</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Each module is led by a Module Leader and delivered by an academic team who are responsible for planning and delivering the module and supporting apprentices to achieve the module learning outcomes. The module team are the primary means of academic support for apprentices undertaking the module assessment through the provision of tutorial support for the formative and summative submissions, feedback, and feed forward. There are also identified academic staff who, with the Course Leader, are responsible for managing both the operational and the quality aspects of assessment for the programme.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Academic skills development is provided throughout the curriculum alongside the theory content and assessment tutorials. Support is tailored to the academic level undertaken to ensure apprentices develop their skills appropriately. Apprentices are directed to online resources to provide further support. Dedicated academic skills lecturers provide small group and one to one support in the Academic Skills Centres (ASCs). Learning Resources Centre (LRC) support staff also provide academic skills development both within the LRC and are also integrated into module delivery. Numeracy skills are developed through theory, practice, skills and on-line content and there are also academic staff that specialise in offering numeracy support.</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clinical skills and simulation practice modules integrate theory and the course vertical threads to equip apprentices with skills that are transferrable to clinical practice. The clinical equipment used includes a range of basic and more advanced equipment including high fidelity manikins, 12-lead ECGs, consumable equipment as well as adult, child and infant skills training manikins, full body advanced life support manikins, full body nursing manikin, part task manikins and patient handling equipment.</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skills and simulation environment enables apprentices to build self-confidence by providing the opportunity for them to acquire, develop and refine clinical skills in a safe and supportive environment. It encourages hands-on thinking as well as developing decision- making, communication, dexterity, and critical thinking skills to support the holistic approach to person-centred care delivery. The spiral approach to the modules allows apprentices to be taught core principles and skills through exploratory and practical sessions through to them developing competence in more complex integrated skills. The clinical skills facilities are a range of flexible classrooms and include a simulated 6 bedded ward area and a clinical classroom and immersion suite. Role players (a group of service users) are trained to play the role of a patient with physical and/or mental health conditions, or their relatives, to support apprentices in the development of their clinical and communication skills. Actors from the Baked Bean Co. collaborate with us for learning disability and intra-professional simulations. The simulation suite is equipped with audio visual equipment to enable skills and simulation to be videoed for use in debrief sessions as feedforward to encourage apprentices to reflect on areas such as specific clinical skills, positioning, verbal and non- verbal communication. The cameras can also record the telephone calls which are used within simulation; this is a beneficial learning tool for practice when looked at in the debriefing session. There is also the facility to stream live footage from one room to another, so groups can observe each other looking at areas such as teamwork and leadership in a resuscitation scenario. The groups then attend a debrief session where peer and lecturer feedback is given. The streamed footage is recorded and given to apprentices to they can reflect in their own time about their and their team’s performance.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Apprentices have access to online learning facilities including comprehensive clinical skills packages via clincialskills.net, videos, quizzes, MOOC to further support skills development. These are all updated annually or more frequently if needed. Blended learning is integrated to engage apprentices, increase their knowledge and be a resource for further learning.</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programme design and delivery enable the development of apprentices’ digital and technological skills as outlined by Health Education England (NHS, 2018) and meet the needs of people in their care to ensure safe and effective nursing practice (NMC, 2018).</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pStyle w:val="Heading2"/>
        <w:outlineLvl w:val="1"/>
        <w:rPr>
          <w:rFonts w:ascii="Arial" w:eastAsia="Arial" w:hAnsi="Arial" w:cs="Arial"/>
          <w:sz w:val="24"/>
          <w:szCs w:val="24"/>
        </w:rPr>
      </w:pPr>
      <w:r w:rsidRPr="2030048C">
        <w:rPr>
          <w:rFonts w:ascii="Arial" w:eastAsia="Arial" w:hAnsi="Arial" w:cs="Arial"/>
          <w:sz w:val="24"/>
          <w:szCs w:val="24"/>
        </w:rPr>
        <w:t>Practice learning</w:t>
      </w:r>
    </w:p>
    <w:p w:rsidRPr="2030048C" w:rsidP="2030048C">
      <w:pPr>
        <w:rPr>
          <w:rFonts w:ascii="Arial" w:eastAsia="Arial" w:hAnsi="Arial" w:cs="Arial"/>
          <w:sz w:val="24"/>
          <w:szCs w:val="24"/>
        </w:rPr>
      </w:pPr>
      <w:r w:rsidRPr="2030048C">
        <w:rPr>
          <w:rFonts w:ascii="Arial" w:eastAsia="Arial" w:hAnsi="Arial" w:cs="Arial"/>
          <w:sz w:val="24"/>
          <w:szCs w:val="24"/>
        </w:rPr>
        <w:t>Practice learning is an integral part of the programme and apprentices undertake practice learning placements across a range of settings. These placements are where ‘off the job’ learning takes place. It is a requirement of the Nursing and Midwifery Council that both students and apprentices undertake a minimum of 2300 hours of practice and that they are supernumerary in practice placements. Placements are selected to ensure breadth of clinical experience and exposure to diverse client groups so that apprentices become proficient in meeting the holistic needs of people and can successfully demonstrate the communication, relationship management skills and nursing procedures defined in Annexes A and B of the Nursing and Midwifery Council’s Standards of Proficiency for Registered Nurses (NMC, 2018). In addition, placement learning opportunities ensure the apprentice meets the EU requirements for clinical instruction. Each placement has a designated Link Lecturer from the University who is available to provide guidance to practice supervisors and practice assessors and apprentices where required.</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All placements are preceded by timetabled preparation sessions which enable apprentices to consider their aims for the placement and the possible learning opportunities available, so that apprentices are able to recognise the full potential of learning situations. The session also covers the assessment of practice learning which is achieved using a Practice Assessment Document (PAD). The document provides a framework to guide, direct and assess placement learning at each stage of the programme and is used to assess professional values, proficiencies and skills relating to the seven NMC platforms. It also includes sections for the apprentice to record and reflect on their practice placement and any outreach activities they may have undertaken during the placement.</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During their practice placements apprentices learn to provide direct care to service users, families and carers under the guidance and supervision of appropriately prepared practice supervisors and, where appropriate, registered health and social care professionals from other disciplines. At the end of each placement the Practice Assessment Documents are reviewed in order to identify apprentices’ achievements and the range of workplace activities undertaken. The course team use this information to inform module teaching and programme development and to ensure theory and practice remain well aligned.</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pStyle w:val="Heading2"/>
        <w:outlineLvl w:val="1"/>
        <w:rPr>
          <w:rFonts w:ascii="Arial" w:eastAsia="Arial" w:hAnsi="Arial" w:cs="Arial"/>
          <w:sz w:val="24"/>
          <w:szCs w:val="24"/>
        </w:rPr>
      </w:pPr>
      <w:r w:rsidRPr="2030048C">
        <w:rPr>
          <w:rFonts w:ascii="Arial" w:eastAsia="Arial" w:hAnsi="Arial" w:cs="Arial"/>
          <w:sz w:val="24"/>
          <w:szCs w:val="24"/>
        </w:rPr>
        <w:t>Assessment Method</w:t>
      </w:r>
    </w:p>
    <w:p w:rsidRPr="2030048C" w:rsidP="2030048C">
      <w:pPr>
        <w:rPr>
          <w:rFonts w:ascii="Arial" w:eastAsia="Arial" w:hAnsi="Arial" w:cs="Arial"/>
          <w:sz w:val="24"/>
          <w:szCs w:val="24"/>
        </w:rPr>
      </w:pPr>
      <w:r w:rsidRPr="2030048C">
        <w:rPr>
          <w:rFonts w:ascii="Arial" w:eastAsia="Arial" w:hAnsi="Arial" w:cs="Arial"/>
          <w:sz w:val="24"/>
          <w:szCs w:val="24"/>
        </w:rPr>
        <w:t>The assessment of apprentices’ learning is staged throughout the academic year to ensure coherence and an even, manageable workload. Each assessment has a formative element which allows apprentices to develop their ideas, seek feedback and maximise success at the summative submission. Apprentices are also provided with feed-forward at the summative points, which clarifies what they need to do to develop their future assignments and academic skills and achieve their full potential. The first assessment has a low weighting and is scheduled early in the first semester of Year/Part 1, with the aim of providing early feedback and guidance. Assignments are assessed using an online marking rubric to ensure transparency and facilitate feedback and feed-forward. A range of assessment types are employed and include examinations, essays, reports, presentations and practical assessments which take place in both the Clinical Skills and Simulation Suite and the workplace. Wherever possible, theoretical assessment tasks aim to be authentic, building</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upon experiences in practice and are used to demonstrate clear linkages between theory and practice. Apprentices build a portfolio of evidence throughout the programme and this is used to prepare a capstone assignment in Part 3 which reflects part of the requirements for the revalidation process all Registered Nurses are required to undertake by the Nursing and Midwifery Council to maintain their registration.</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All apprentices are allocated a different academic assessor for each Part of the programme in accordance with NMC requirements. The academic assessor will collate and confirm apprentice achievement of proficiencies and programme outcomes in the academic environment at each progression point.</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Assessment of practice is achieved through successful completion of the practice assessment document in each Part and an Observed Structured Clinical Assessment (OSCA) in Part one, in conjunction with successful sign-off in practice by a practice assessor and an academic assessor at the end of each Part. Theory and practice have equal weighting within the programme. Apprentices have to achieve a pass in both theory and practice to achieve their final award and register with the NMC</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The School of Nursing recognises that the nursing programme is a demanding course both personally and academically and in recognition of that, a strong emphasis is placed on apprentice support. Apprentices are supported by a number of roles which provide a matrix approach throughout the programme.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Apprentices have a range of support resources upon which to draw, which includes the following:</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Course Leader: The Course Leader helps apprentices to understand the structure and requirements of the course, in association with the course team. The Course Leader is responsible for the organisation and management of the programme and overall monitoring of apprentice progression.</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Module leader and teaching team: the module team are the primary source for academic support and assignment supervision. They coordinate tutorial support for the formative and summative submissions and ensure appropriate feedback and feed forward is provided. The module team will refer apprentices in need of additional support.</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Personal Tutor Scheme: Pastoral care is a strong feature of the BSc Nursing degree. It is recognised that the combination of work, study and personal family commitments can be challenging. Every apprentice is allocated a named personal tutor who provides a constant presence and continuity of support throughout the programme, encouraging and motivating their tutees. Regular personal tutor group tutorials are timetabled to facilitate group support at key points. Apprentices have regular one-to-one meetings with their personal tutor to monitor their progression and development. Apprentices are also able to contact their personal tutor for further academic and pastoral support, as required. Where appropriate, the personal tutor will refer apprentices to the School’s dedicated specialist lecturer for academic support who can provide one-to-one assistance with academic skill development or other university support services as required.</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Specialist lecturer with a remit for academic support: apprentices are able to self-refer or be referred by any member of academic staff for one-to-one tutoring to support writing/academic skills; English language development; learning difference needs (e.g. dyslexia)</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Academic Skills Centres: self-referral drop-in centres staffed by specialist academic support lecturers who provide small group and one to one support.</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Canvas: The University uses Canvas as its virtual learning environment which provides a versatile, interactive learning platform.</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IT support: Canvas has its own dedicated 24-hour support available to apprentices. Additional IT support can be accessed via ‘My Kingston’.</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Faculty Student Achievement Officer: This is a non-academic role which provides pastoral support and advice. Apprentices can arrange a one-to-one meeting or attend drop- in appointments. The Student Achievement Officer is able to sign-post apprentices to the wide range of services offered by the University. These include finance, accommodation, disability and dyslexia, health and wellbeing, counselling, faith and spirituality, Union of Kingston University Students.</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Access to high quality learning resource centres (LRC), online learning facilities and other learning support. LRC support staff offer academic skills development both within the LRC and also integrated into module delivery.</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Qualified disability advisor who gives guidance on reasonable adjustments and support for the apprentice and advises academic staff.</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Confidential counselling and pastoral support, including mental health support services.</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Comprehensive occupational health services if required, beyond the employing organisation’s own provision.</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provide advice on issues such as finance, Health and Wellbeing (including counselling), Faith and Spirituality regulations, legal matters, accommodation, international student support etc. are available to all apprentices.</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The Students’ Union</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Dyslexia and disability support (including support for Mental Health concerns). Apprentices with dyslexia and/or disability have access to support at both universities.</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Apprenticeship tripartite review meetings: These are held three times in each part of the programme between the apprentice, employer and university (normally personal tutor) to review the apprentice’s progress and support needs. The frequency of the meetings is confirmed in the apprenticeship Commitment Statement which is issued at the start of the course and signed by the employer, the apprentice and university. It summarises the schedule, roles, responsibilities and funding to support the successful completion of the apprenticeship.</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In addition, there are a number of other key non-academic roles which provide support for apprentices, such as Professional Support Staff and the Admissions Team.</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In clinical practice, apprentices are supported by practice supervisors and practice assessors and a range of other nursing and health and social care professionals. Apprentices are allocated to suitably prepared practice supervisors and practice assessors in each placement. Further specific support may also be available such as Practice Educators and student placement coordinators. Each clinical area is supported by a Link Lecturer, a member of Faculty staff, who is available to provide support to apprentices and clinical staff if required. Academic Zone Leads are responsible for liaising with each organisation within a zone and coordinating support provided by Link Lecturers.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pStyle w:val="Heading2"/>
        <w:outlineLvl w:val="1"/>
        <w:rPr>
          <w:rFonts w:ascii="Arial" w:eastAsia="Arial" w:hAnsi="Arial" w:cs="Arial"/>
          <w:sz w:val="24"/>
          <w:szCs w:val="24"/>
        </w:rPr>
      </w:pPr>
      <w:r w:rsidRPr="2030048C">
        <w:rPr>
          <w:rFonts w:ascii="Arial" w:eastAsia="Arial" w:hAnsi="Arial" w:cs="Arial"/>
          <w:sz w:val="24"/>
          <w:szCs w:val="24"/>
        </w:rPr>
        <w:t>Extra-Curricular activities</w:t>
      </w:r>
    </w:p>
    <w:p w:rsidRPr="2030048C" w:rsidP="2030048C">
      <w:pPr>
        <w:rPr>
          <w:rFonts w:ascii="Arial" w:eastAsia="Arial" w:hAnsi="Arial" w:cs="Arial"/>
          <w:sz w:val="24"/>
          <w:szCs w:val="24"/>
        </w:rPr>
      </w:pPr>
      <w:r w:rsidRPr="2030048C">
        <w:rPr>
          <w:rFonts w:ascii="Arial" w:eastAsia="Arial" w:hAnsi="Arial" w:cs="Arial"/>
          <w:sz w:val="24"/>
          <w:szCs w:val="24"/>
        </w:rPr>
        <w:t>Apprentices benefit from a wide range of activities which allows them to engage with opportunities both within and beyond the realms of the course:</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The Nursing Society provides extra-curricular activities for students and apprentices and has facilitated a number of collaborations with staff.</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The Student Academic Development Research Associate Scheme (SADRAS) is a Kingston University (KU) initiative which allows students/apprentices to undertake a research project with an academic partner.</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There are numerous other opportunities for roles through volunteering, sports and societies. The Kingston Award is a scheme that allows students &amp; apprentices to gain recognition for this work and can be used to enhance their CVs when applying for those all- important first jobs.</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pStyle w:val="BodyText0"/>
        <w:widowControl w:val="0"/>
        <w:spacing w:before="2" w:after="0"/>
        <w:ind w:left="0" w:right="0"/>
        <w:rPr>
          <w:rFonts w:ascii="Arial" w:eastAsia="Arial" w:hAnsi="Arial" w:cs="Arial"/>
          <w:b/>
          <w:bCs/>
          <w:sz w:val="22"/>
          <w:szCs w:val="22"/>
        </w:rPr>
      </w:pPr>
    </w:p>
    <w:p w:rsidR="3D0EBCB8" w:rsidRPr="2030048C" w:rsidP="2030048C">
      <w:pPr>
        <w:pStyle w:val="BodyText0"/>
        <w:widowControl w:val="0"/>
        <w:spacing w:before="0" w:after="0"/>
        <w:ind w:left="319" w:right="216"/>
        <w:jc w:val="both"/>
        <w:rPr>
          <w:rFonts w:ascii="Arial" w:eastAsia="Arial" w:hAnsi="Arial" w:cs="Arial"/>
          <w:sz w:val="22"/>
          <w:szCs w:val="22"/>
        </w:rPr>
      </w:pPr>
      <w:r w:rsidRPr="2030048C">
        <w:rPr>
          <w:rFonts w:ascii="Arial" w:eastAsia="Arial" w:hAnsi="Arial" w:cs="Arial"/>
          <w:sz w:val="22"/>
          <w:szCs w:val="22"/>
        </w:rPr>
        <w:t xml:space="preserve">The University has </w:t>
      </w:r>
      <w:r w:rsidRPr="2030048C">
        <w:rPr>
          <w:rFonts w:ascii="Arial" w:eastAsia="Arial" w:hAnsi="Arial" w:cs="Arial"/>
          <w:sz w:val="22"/>
          <w:szCs w:val="22"/>
        </w:rPr>
        <w:t>a number of</w:t>
      </w:r>
      <w:r w:rsidRPr="2030048C">
        <w:rPr>
          <w:rFonts w:ascii="Arial" w:eastAsia="Arial" w:hAnsi="Arial" w:cs="Arial"/>
          <w:sz w:val="22"/>
          <w:szCs w:val="22"/>
        </w:rPr>
        <w:t xml:space="preserve"> approaches for evaluating and improving the quality and</w:t>
      </w:r>
      <w:r w:rsidRPr="2030048C">
        <w:rPr>
          <w:rFonts w:ascii="Arial" w:eastAsia="Arial" w:hAnsi="Arial" w:cs="Arial"/>
          <w:spacing w:val="1"/>
          <w:sz w:val="22"/>
          <w:szCs w:val="22"/>
        </w:rPr>
        <w:t xml:space="preserve"> </w:t>
      </w:r>
      <w:r w:rsidRPr="2030048C">
        <w:rPr>
          <w:rFonts w:ascii="Arial" w:eastAsia="Arial" w:hAnsi="Arial" w:cs="Arial"/>
          <w:sz w:val="22"/>
          <w:szCs w:val="22"/>
        </w:rPr>
        <w:t>standards</w:t>
      </w:r>
      <w:r w:rsidRPr="2030048C">
        <w:rPr>
          <w:rFonts w:ascii="Arial" w:eastAsia="Arial" w:hAnsi="Arial" w:cs="Arial"/>
          <w:spacing w:val="-3"/>
          <w:sz w:val="22"/>
          <w:szCs w:val="22"/>
        </w:rPr>
        <w:t xml:space="preserve"> </w:t>
      </w:r>
      <w:r w:rsidRPr="2030048C">
        <w:rPr>
          <w:rFonts w:ascii="Arial" w:eastAsia="Arial" w:hAnsi="Arial" w:cs="Arial"/>
          <w:sz w:val="22"/>
          <w:szCs w:val="22"/>
        </w:rPr>
        <w:t>of</w:t>
      </w:r>
      <w:r w:rsidRPr="2030048C">
        <w:rPr>
          <w:rFonts w:ascii="Arial" w:eastAsia="Arial" w:hAnsi="Arial" w:cs="Arial"/>
          <w:spacing w:val="2"/>
          <w:sz w:val="22"/>
          <w:szCs w:val="22"/>
        </w:rPr>
        <w:t xml:space="preserve"> </w:t>
      </w:r>
      <w:r w:rsidRPr="2030048C">
        <w:rPr>
          <w:rFonts w:ascii="Arial" w:eastAsia="Arial" w:hAnsi="Arial" w:cs="Arial"/>
          <w:sz w:val="22"/>
          <w:szCs w:val="22"/>
        </w:rPr>
        <w:t>its</w:t>
      </w:r>
      <w:r w:rsidRPr="2030048C">
        <w:rPr>
          <w:rFonts w:ascii="Arial" w:eastAsia="Arial" w:hAnsi="Arial" w:cs="Arial"/>
          <w:spacing w:val="-2"/>
          <w:sz w:val="22"/>
          <w:szCs w:val="22"/>
        </w:rPr>
        <w:t xml:space="preserve"> </w:t>
      </w:r>
      <w:r w:rsidRPr="2030048C">
        <w:rPr>
          <w:rFonts w:ascii="Arial" w:eastAsia="Arial" w:hAnsi="Arial" w:cs="Arial"/>
          <w:sz w:val="22"/>
          <w:szCs w:val="22"/>
        </w:rPr>
        <w:t>provision.</w:t>
      </w:r>
      <w:r w:rsidRPr="2030048C">
        <w:rPr>
          <w:rFonts w:ascii="Arial" w:eastAsia="Arial" w:hAnsi="Arial" w:cs="Arial"/>
          <w:spacing w:val="-1"/>
          <w:sz w:val="22"/>
          <w:szCs w:val="22"/>
        </w:rPr>
        <w:t xml:space="preserve"> </w:t>
      </w:r>
      <w:r w:rsidRPr="2030048C">
        <w:rPr>
          <w:rFonts w:ascii="Arial" w:eastAsia="Arial" w:hAnsi="Arial" w:cs="Arial"/>
          <w:sz w:val="22"/>
          <w:szCs w:val="22"/>
        </w:rPr>
        <w:t>These</w:t>
      </w:r>
      <w:r w:rsidRPr="2030048C">
        <w:rPr>
          <w:rFonts w:ascii="Arial" w:eastAsia="Arial" w:hAnsi="Arial" w:cs="Arial"/>
          <w:spacing w:val="-2"/>
          <w:sz w:val="22"/>
          <w:szCs w:val="22"/>
        </w:rPr>
        <w:t xml:space="preserve"> </w:t>
      </w:r>
      <w:r w:rsidRPr="2030048C">
        <w:rPr>
          <w:rFonts w:ascii="Arial" w:eastAsia="Arial" w:hAnsi="Arial" w:cs="Arial"/>
          <w:sz w:val="22"/>
          <w:szCs w:val="22"/>
        </w:rPr>
        <w:t>include:</w:t>
      </w:r>
    </w:p>
    <w:p w:rsidR="3D0EBCB8" w:rsidRPr="2030048C" w:rsidP="2030048C">
      <w:pPr>
        <w:pStyle w:val="BodyText0"/>
        <w:widowControl w:val="0"/>
        <w:spacing w:before="8" w:after="0"/>
        <w:ind w:left="0" w:right="0"/>
        <w:rPr>
          <w:rFonts w:ascii="Arial" w:eastAsia="Arial" w:hAnsi="Arial" w:cs="Arial"/>
          <w:sz w:val="21"/>
          <w:szCs w:val="21"/>
        </w:rPr>
      </w:pPr>
    </w:p>
    <w:p w:rsidR="3D0EBCB8" w:rsidRPr="2030048C" w:rsidP="2030048C">
      <w:pPr>
        <w:pStyle w:val="ListParagraph00"/>
        <w:widowControl w:val="0"/>
        <w:numPr>
          <w:ilvl w:val="0"/>
          <w:numId w:val="20"/>
        </w:numPr>
        <w:pBdr>
          <w:left w:val="none" w:sz="0" w:space="8" w:color="auto"/>
        </w:pBdr>
        <w:spacing w:before="1" w:after="0" w:line="269" w:lineRule="atLeast"/>
        <w:ind w:left="1040" w:right="0" w:hanging="522"/>
        <w:jc w:val="left"/>
        <w:rPr>
          <w:rFonts w:ascii="Times New Roman" w:eastAsia="Times New Roman" w:hAnsi="Times New Roman" w:cs="Times New Roman"/>
          <w:sz w:val="22"/>
          <w:szCs w:val="22"/>
        </w:rPr>
      </w:pPr>
      <w:r w:rsidRPr="2030048C">
        <w:rPr>
          <w:rFonts w:ascii="Arial" w:eastAsia="Arial" w:hAnsi="Arial" w:cs="Arial"/>
          <w:sz w:val="22"/>
          <w:szCs w:val="22"/>
        </w:rPr>
        <w:t>External</w:t>
      </w:r>
      <w:r w:rsidRPr="2030048C">
        <w:rPr>
          <w:rFonts w:ascii="Arial" w:eastAsia="Arial" w:hAnsi="Arial" w:cs="Arial"/>
          <w:spacing w:val="-4"/>
          <w:sz w:val="22"/>
          <w:szCs w:val="22"/>
        </w:rPr>
        <w:t xml:space="preserve"> </w:t>
      </w:r>
      <w:r w:rsidRPr="2030048C">
        <w:rPr>
          <w:rFonts w:ascii="Arial" w:eastAsia="Arial" w:hAnsi="Arial" w:cs="Arial"/>
          <w:sz w:val="22"/>
          <w:szCs w:val="22"/>
        </w:rPr>
        <w:t>examiners</w:t>
      </w:r>
    </w:p>
    <w:p w:rsidR="3D0EBCB8" w:rsidRPr="2030048C" w:rsidP="2030048C">
      <w:pPr>
        <w:pStyle w:val="ListParagraph00"/>
        <w:widowControl w:val="0"/>
        <w:numPr>
          <w:ilvl w:val="0"/>
          <w:numId w:val="20"/>
        </w:numPr>
        <w:pBdr>
          <w:left w:val="none" w:sz="0" w:space="8" w:color="auto"/>
        </w:pBdr>
        <w:spacing w:before="0" w:after="0" w:line="268" w:lineRule="atLeast"/>
        <w:ind w:left="1040" w:right="0" w:hanging="523"/>
        <w:jc w:val="left"/>
        <w:rPr>
          <w:rFonts w:ascii="Times New Roman" w:eastAsia="Times New Roman" w:hAnsi="Times New Roman" w:cs="Times New Roman"/>
          <w:sz w:val="22"/>
          <w:szCs w:val="22"/>
        </w:rPr>
      </w:pPr>
      <w:r w:rsidRPr="2030048C">
        <w:rPr>
          <w:rFonts w:ascii="Arial" w:eastAsia="Arial" w:hAnsi="Arial" w:cs="Arial"/>
          <w:sz w:val="22"/>
          <w:szCs w:val="22"/>
        </w:rPr>
        <w:t>Staff</w:t>
      </w:r>
      <w:r w:rsidRPr="2030048C">
        <w:rPr>
          <w:rFonts w:ascii="Arial" w:eastAsia="Arial" w:hAnsi="Arial" w:cs="Arial"/>
          <w:spacing w:val="-2"/>
          <w:sz w:val="22"/>
          <w:szCs w:val="22"/>
        </w:rPr>
        <w:t xml:space="preserve"> </w:t>
      </w:r>
      <w:r w:rsidRPr="2030048C">
        <w:rPr>
          <w:rFonts w:ascii="Arial" w:eastAsia="Arial" w:hAnsi="Arial" w:cs="Arial"/>
          <w:sz w:val="22"/>
          <w:szCs w:val="22"/>
        </w:rPr>
        <w:t>Student/Apprentice</w:t>
      </w:r>
      <w:r w:rsidRPr="2030048C">
        <w:rPr>
          <w:rFonts w:ascii="Arial" w:eastAsia="Arial" w:hAnsi="Arial" w:cs="Arial"/>
          <w:spacing w:val="-7"/>
          <w:sz w:val="22"/>
          <w:szCs w:val="22"/>
        </w:rPr>
        <w:t xml:space="preserve"> </w:t>
      </w:r>
      <w:r w:rsidRPr="2030048C">
        <w:rPr>
          <w:rFonts w:ascii="Arial" w:eastAsia="Arial" w:hAnsi="Arial" w:cs="Arial"/>
          <w:sz w:val="22"/>
          <w:szCs w:val="22"/>
        </w:rPr>
        <w:t>Consultative Committee</w:t>
      </w:r>
    </w:p>
    <w:p w:rsidR="3D0EBCB8" w:rsidRPr="2030048C" w:rsidP="2030048C">
      <w:pPr>
        <w:pStyle w:val="ListParagraph00"/>
        <w:widowControl w:val="0"/>
        <w:numPr>
          <w:ilvl w:val="0"/>
          <w:numId w:val="20"/>
        </w:numPr>
        <w:pBdr>
          <w:left w:val="none" w:sz="0" w:space="8" w:color="auto"/>
        </w:pBdr>
        <w:spacing w:before="0" w:after="0" w:line="268" w:lineRule="atLeast"/>
        <w:ind w:left="1040" w:right="0" w:hanging="523"/>
        <w:jc w:val="left"/>
        <w:rPr>
          <w:rFonts w:ascii="Times New Roman" w:eastAsia="Times New Roman" w:hAnsi="Times New Roman" w:cs="Times New Roman"/>
          <w:sz w:val="22"/>
          <w:szCs w:val="22"/>
        </w:rPr>
      </w:pPr>
      <w:r w:rsidRPr="2030048C">
        <w:rPr>
          <w:rFonts w:ascii="Arial" w:eastAsia="Arial" w:hAnsi="Arial" w:cs="Arial"/>
          <w:sz w:val="22"/>
          <w:szCs w:val="22"/>
        </w:rPr>
        <w:t>Boards</w:t>
      </w:r>
      <w:r w:rsidRPr="2030048C">
        <w:rPr>
          <w:rFonts w:ascii="Arial" w:eastAsia="Arial" w:hAnsi="Arial" w:cs="Arial"/>
          <w:spacing w:val="-2"/>
          <w:sz w:val="22"/>
          <w:szCs w:val="22"/>
        </w:rPr>
        <w:t xml:space="preserve"> </w:t>
      </w:r>
      <w:r w:rsidRPr="2030048C">
        <w:rPr>
          <w:rFonts w:ascii="Arial" w:eastAsia="Arial" w:hAnsi="Arial" w:cs="Arial"/>
          <w:sz w:val="22"/>
          <w:szCs w:val="22"/>
        </w:rPr>
        <w:t>of</w:t>
      </w:r>
      <w:r w:rsidRPr="2030048C">
        <w:rPr>
          <w:rFonts w:ascii="Arial" w:eastAsia="Arial" w:hAnsi="Arial" w:cs="Arial"/>
          <w:spacing w:val="-1"/>
          <w:sz w:val="22"/>
          <w:szCs w:val="22"/>
        </w:rPr>
        <w:t xml:space="preserve"> </w:t>
      </w:r>
      <w:r w:rsidRPr="2030048C">
        <w:rPr>
          <w:rFonts w:ascii="Arial" w:eastAsia="Arial" w:hAnsi="Arial" w:cs="Arial"/>
          <w:sz w:val="22"/>
          <w:szCs w:val="22"/>
        </w:rPr>
        <w:t>study</w:t>
      </w:r>
      <w:r w:rsidRPr="2030048C">
        <w:rPr>
          <w:rFonts w:ascii="Arial" w:eastAsia="Arial" w:hAnsi="Arial" w:cs="Arial"/>
          <w:spacing w:val="-5"/>
          <w:sz w:val="22"/>
          <w:szCs w:val="22"/>
        </w:rPr>
        <w:t xml:space="preserve"> </w:t>
      </w:r>
      <w:r w:rsidRPr="2030048C">
        <w:rPr>
          <w:rFonts w:ascii="Arial" w:eastAsia="Arial" w:hAnsi="Arial" w:cs="Arial"/>
          <w:sz w:val="22"/>
          <w:szCs w:val="22"/>
        </w:rPr>
        <w:t>with</w:t>
      </w:r>
      <w:r w:rsidRPr="2030048C">
        <w:rPr>
          <w:rFonts w:ascii="Arial" w:eastAsia="Arial" w:hAnsi="Arial" w:cs="Arial"/>
          <w:spacing w:val="-3"/>
          <w:sz w:val="22"/>
          <w:szCs w:val="22"/>
        </w:rPr>
        <w:t xml:space="preserve"> </w:t>
      </w:r>
      <w:r w:rsidRPr="2030048C">
        <w:rPr>
          <w:rFonts w:ascii="Arial" w:eastAsia="Arial" w:hAnsi="Arial" w:cs="Arial"/>
          <w:sz w:val="22"/>
          <w:szCs w:val="22"/>
        </w:rPr>
        <w:t>student/apprentice</w:t>
      </w:r>
      <w:r w:rsidRPr="2030048C">
        <w:rPr>
          <w:rFonts w:ascii="Arial" w:eastAsia="Arial" w:hAnsi="Arial" w:cs="Arial"/>
          <w:spacing w:val="-6"/>
          <w:sz w:val="22"/>
          <w:szCs w:val="22"/>
        </w:rPr>
        <w:t xml:space="preserve"> </w:t>
      </w:r>
      <w:r w:rsidRPr="2030048C">
        <w:rPr>
          <w:rFonts w:ascii="Arial" w:eastAsia="Arial" w:hAnsi="Arial" w:cs="Arial"/>
          <w:sz w:val="22"/>
          <w:szCs w:val="22"/>
        </w:rPr>
        <w:t>representation</w:t>
      </w:r>
    </w:p>
    <w:p w:rsidR="3D0EBCB8" w:rsidRPr="2030048C" w:rsidP="2030048C">
      <w:pPr>
        <w:pStyle w:val="ListParagraph00"/>
        <w:widowControl w:val="0"/>
        <w:numPr>
          <w:ilvl w:val="0"/>
          <w:numId w:val="20"/>
        </w:numPr>
        <w:pBdr>
          <w:left w:val="none" w:sz="0" w:space="8" w:color="auto"/>
        </w:pBdr>
        <w:spacing w:before="0" w:after="0" w:line="269" w:lineRule="atLeast"/>
        <w:ind w:left="1040" w:right="0" w:hanging="523"/>
        <w:jc w:val="left"/>
        <w:rPr>
          <w:rFonts w:ascii="Times New Roman" w:eastAsia="Times New Roman" w:hAnsi="Times New Roman" w:cs="Times New Roman"/>
          <w:sz w:val="22"/>
          <w:szCs w:val="22"/>
        </w:rPr>
      </w:pPr>
      <w:r w:rsidRPr="2030048C">
        <w:rPr>
          <w:rFonts w:ascii="Arial" w:eastAsia="Arial" w:hAnsi="Arial" w:cs="Arial"/>
          <w:sz w:val="22"/>
          <w:szCs w:val="22"/>
        </w:rPr>
        <w:t>Annual</w:t>
      </w:r>
      <w:r w:rsidRPr="2030048C">
        <w:rPr>
          <w:rFonts w:ascii="Arial" w:eastAsia="Arial" w:hAnsi="Arial" w:cs="Arial"/>
          <w:spacing w:val="-3"/>
          <w:sz w:val="22"/>
          <w:szCs w:val="22"/>
        </w:rPr>
        <w:t xml:space="preserve"> </w:t>
      </w:r>
      <w:r w:rsidRPr="2030048C">
        <w:rPr>
          <w:rFonts w:ascii="Arial" w:eastAsia="Arial" w:hAnsi="Arial" w:cs="Arial"/>
          <w:sz w:val="22"/>
          <w:szCs w:val="22"/>
        </w:rPr>
        <w:t>Monitoring</w:t>
      </w:r>
      <w:r w:rsidRPr="2030048C">
        <w:rPr>
          <w:rFonts w:ascii="Arial" w:eastAsia="Arial" w:hAnsi="Arial" w:cs="Arial"/>
          <w:spacing w:val="-2"/>
          <w:sz w:val="22"/>
          <w:szCs w:val="22"/>
        </w:rPr>
        <w:t xml:space="preserve"> </w:t>
      </w:r>
      <w:r w:rsidRPr="2030048C">
        <w:rPr>
          <w:rFonts w:ascii="Arial" w:eastAsia="Arial" w:hAnsi="Arial" w:cs="Arial"/>
          <w:sz w:val="22"/>
          <w:szCs w:val="22"/>
        </w:rPr>
        <w:t>and</w:t>
      </w:r>
      <w:r w:rsidRPr="2030048C">
        <w:rPr>
          <w:rFonts w:ascii="Arial" w:eastAsia="Arial" w:hAnsi="Arial" w:cs="Arial"/>
          <w:spacing w:val="-3"/>
          <w:sz w:val="22"/>
          <w:szCs w:val="22"/>
        </w:rPr>
        <w:t xml:space="preserve"> </w:t>
      </w:r>
      <w:r w:rsidRPr="2030048C">
        <w:rPr>
          <w:rFonts w:ascii="Arial" w:eastAsia="Arial" w:hAnsi="Arial" w:cs="Arial"/>
          <w:sz w:val="22"/>
          <w:szCs w:val="22"/>
        </w:rPr>
        <w:t>Enhancement</w:t>
      </w:r>
      <w:r w:rsidRPr="2030048C">
        <w:rPr>
          <w:rFonts w:ascii="Arial" w:eastAsia="Arial" w:hAnsi="Arial" w:cs="Arial"/>
          <w:spacing w:val="-2"/>
          <w:sz w:val="22"/>
          <w:szCs w:val="22"/>
        </w:rPr>
        <w:t xml:space="preserve"> </w:t>
      </w:r>
      <w:r w:rsidRPr="2030048C">
        <w:rPr>
          <w:rFonts w:ascii="Arial" w:eastAsia="Arial" w:hAnsi="Arial" w:cs="Arial"/>
          <w:sz w:val="22"/>
          <w:szCs w:val="22"/>
        </w:rPr>
        <w:t>processes</w:t>
      </w:r>
    </w:p>
    <w:p w:rsidR="3D0EBCB8" w:rsidRPr="2030048C" w:rsidP="2030048C">
      <w:pPr>
        <w:pStyle w:val="ListParagraph00"/>
        <w:widowControl w:val="0"/>
        <w:numPr>
          <w:ilvl w:val="0"/>
          <w:numId w:val="20"/>
        </w:numPr>
        <w:pBdr>
          <w:left w:val="none" w:sz="0" w:space="8" w:color="auto"/>
        </w:pBdr>
        <w:spacing w:before="1" w:after="0"/>
        <w:ind w:left="1040" w:right="0" w:hanging="522"/>
        <w:jc w:val="left"/>
        <w:rPr>
          <w:rFonts w:ascii="Times New Roman" w:eastAsia="Times New Roman" w:hAnsi="Times New Roman" w:cs="Times New Roman"/>
          <w:sz w:val="22"/>
          <w:szCs w:val="22"/>
        </w:rPr>
      </w:pPr>
      <w:r w:rsidRPr="2030048C">
        <w:rPr>
          <w:rFonts w:ascii="Arial" w:eastAsia="Arial" w:hAnsi="Arial" w:cs="Arial"/>
          <w:sz w:val="22"/>
          <w:szCs w:val="22"/>
        </w:rPr>
        <w:t>Internal</w:t>
      </w:r>
      <w:r w:rsidRPr="2030048C">
        <w:rPr>
          <w:rFonts w:ascii="Arial" w:eastAsia="Arial" w:hAnsi="Arial" w:cs="Arial"/>
          <w:spacing w:val="-3"/>
          <w:sz w:val="22"/>
          <w:szCs w:val="22"/>
        </w:rPr>
        <w:t xml:space="preserve"> </w:t>
      </w:r>
      <w:r w:rsidRPr="2030048C">
        <w:rPr>
          <w:rFonts w:ascii="Arial" w:eastAsia="Arial" w:hAnsi="Arial" w:cs="Arial"/>
          <w:sz w:val="22"/>
          <w:szCs w:val="22"/>
        </w:rPr>
        <w:t>Subject</w:t>
      </w:r>
      <w:r w:rsidRPr="2030048C">
        <w:rPr>
          <w:rFonts w:ascii="Arial" w:eastAsia="Arial" w:hAnsi="Arial" w:cs="Arial"/>
          <w:spacing w:val="-2"/>
          <w:sz w:val="22"/>
          <w:szCs w:val="22"/>
        </w:rPr>
        <w:t xml:space="preserve"> </w:t>
      </w:r>
      <w:r w:rsidRPr="2030048C">
        <w:rPr>
          <w:rFonts w:ascii="Arial" w:eastAsia="Arial" w:hAnsi="Arial" w:cs="Arial"/>
          <w:sz w:val="22"/>
          <w:szCs w:val="22"/>
        </w:rPr>
        <w:t>Review</w:t>
      </w:r>
    </w:p>
    <w:p w:rsidR="3D0EBCB8" w:rsidRPr="2030048C" w:rsidP="2030048C">
      <w:pPr>
        <w:pStyle w:val="ListParagraph00"/>
        <w:widowControl w:val="0"/>
        <w:numPr>
          <w:ilvl w:val="0"/>
          <w:numId w:val="20"/>
        </w:numPr>
        <w:pBdr>
          <w:left w:val="none" w:sz="0" w:space="7" w:color="auto"/>
        </w:pBdr>
        <w:spacing w:before="2" w:after="0"/>
        <w:ind w:left="1040" w:right="1122" w:hanging="520"/>
        <w:jc w:val="left"/>
        <w:rPr>
          <w:rFonts w:ascii="Times New Roman" w:eastAsia="Times New Roman" w:hAnsi="Times New Roman" w:cs="Times New Roman"/>
          <w:sz w:val="22"/>
          <w:szCs w:val="22"/>
        </w:rPr>
      </w:pPr>
      <w:r w:rsidRPr="2030048C">
        <w:rPr>
          <w:rFonts w:ascii="Arial" w:eastAsia="Arial" w:hAnsi="Arial" w:cs="Arial"/>
          <w:sz w:val="22"/>
          <w:szCs w:val="22"/>
        </w:rPr>
        <w:t>Student/apprentice evaluation including Module Evaluation Questionnaire</w:t>
      </w:r>
      <w:r w:rsidRPr="2030048C">
        <w:rPr>
          <w:rFonts w:ascii="Arial" w:eastAsia="Arial" w:hAnsi="Arial" w:cs="Arial"/>
          <w:spacing w:val="1"/>
          <w:sz w:val="22"/>
          <w:szCs w:val="22"/>
        </w:rPr>
        <w:t xml:space="preserve"> </w:t>
      </w:r>
      <w:r w:rsidRPr="2030048C">
        <w:rPr>
          <w:rFonts w:ascii="Arial" w:eastAsia="Arial" w:hAnsi="Arial" w:cs="Arial"/>
          <w:sz w:val="22"/>
          <w:szCs w:val="22"/>
        </w:rPr>
        <w:t>(MEQs), level surveys, the National Student Survey (NSS) and evaluation of</w:t>
      </w:r>
      <w:r w:rsidRPr="2030048C">
        <w:rPr>
          <w:rFonts w:ascii="Arial" w:eastAsia="Arial" w:hAnsi="Arial" w:cs="Arial"/>
          <w:spacing w:val="-59"/>
          <w:sz w:val="22"/>
          <w:szCs w:val="22"/>
        </w:rPr>
        <w:t xml:space="preserve"> </w:t>
      </w:r>
      <w:r w:rsidRPr="2030048C">
        <w:rPr>
          <w:rFonts w:ascii="Arial" w:eastAsia="Arial" w:hAnsi="Arial" w:cs="Arial"/>
          <w:sz w:val="22"/>
          <w:szCs w:val="22"/>
        </w:rPr>
        <w:t>practice</w:t>
      </w:r>
      <w:r w:rsidRPr="2030048C">
        <w:rPr>
          <w:rFonts w:ascii="Arial" w:eastAsia="Arial" w:hAnsi="Arial" w:cs="Arial"/>
          <w:spacing w:val="-3"/>
          <w:sz w:val="22"/>
          <w:szCs w:val="22"/>
        </w:rPr>
        <w:t xml:space="preserve"> </w:t>
      </w:r>
      <w:r w:rsidRPr="2030048C">
        <w:rPr>
          <w:rFonts w:ascii="Arial" w:eastAsia="Arial" w:hAnsi="Arial" w:cs="Arial"/>
          <w:sz w:val="22"/>
          <w:szCs w:val="22"/>
        </w:rPr>
        <w:t>placement</w:t>
      </w:r>
      <w:r w:rsidRPr="2030048C">
        <w:rPr>
          <w:rFonts w:ascii="Arial" w:eastAsia="Arial" w:hAnsi="Arial" w:cs="Arial"/>
          <w:spacing w:val="2"/>
          <w:sz w:val="22"/>
          <w:szCs w:val="22"/>
        </w:rPr>
        <w:t xml:space="preserve"> </w:t>
      </w:r>
      <w:r w:rsidRPr="2030048C">
        <w:rPr>
          <w:rFonts w:ascii="Arial" w:eastAsia="Arial" w:hAnsi="Arial" w:cs="Arial"/>
          <w:sz w:val="22"/>
          <w:szCs w:val="22"/>
        </w:rPr>
        <w:t>experiences</w:t>
      </w:r>
    </w:p>
    <w:p w:rsidR="3D0EBCB8" w:rsidRPr="2030048C" w:rsidP="2030048C">
      <w:pPr>
        <w:pStyle w:val="ListParagraph00"/>
        <w:widowControl w:val="0"/>
        <w:numPr>
          <w:ilvl w:val="0"/>
          <w:numId w:val="20"/>
        </w:numPr>
        <w:pBdr>
          <w:left w:val="none" w:sz="0" w:space="8" w:color="auto"/>
        </w:pBdr>
        <w:spacing w:before="0" w:after="0" w:line="259" w:lineRule="atLeast"/>
        <w:ind w:left="1041" w:right="0" w:hanging="523"/>
        <w:jc w:val="left"/>
        <w:rPr>
          <w:rFonts w:ascii="Times New Roman" w:eastAsia="Times New Roman" w:hAnsi="Times New Roman" w:cs="Times New Roman"/>
          <w:sz w:val="22"/>
          <w:szCs w:val="22"/>
        </w:rPr>
      </w:pPr>
      <w:r w:rsidRPr="2030048C">
        <w:rPr>
          <w:rFonts w:ascii="Arial" w:eastAsia="Arial" w:hAnsi="Arial" w:cs="Arial"/>
          <w:sz w:val="22"/>
          <w:szCs w:val="22"/>
        </w:rPr>
        <w:t>Moderation</w:t>
      </w:r>
      <w:r w:rsidRPr="2030048C">
        <w:rPr>
          <w:rFonts w:ascii="Arial" w:eastAsia="Arial" w:hAnsi="Arial" w:cs="Arial"/>
          <w:spacing w:val="-3"/>
          <w:sz w:val="22"/>
          <w:szCs w:val="22"/>
        </w:rPr>
        <w:t xml:space="preserve"> </w:t>
      </w:r>
      <w:r w:rsidRPr="2030048C">
        <w:rPr>
          <w:rFonts w:ascii="Arial" w:eastAsia="Arial" w:hAnsi="Arial" w:cs="Arial"/>
          <w:sz w:val="22"/>
          <w:szCs w:val="22"/>
        </w:rPr>
        <w:t>policies</w:t>
      </w:r>
    </w:p>
    <w:p w:rsidR="3D0EBCB8" w:rsidRPr="2030048C" w:rsidP="2030048C">
      <w:pPr>
        <w:pStyle w:val="ListParagraph00"/>
        <w:widowControl w:val="0"/>
        <w:numPr>
          <w:ilvl w:val="0"/>
          <w:numId w:val="20"/>
        </w:numPr>
        <w:pBdr>
          <w:left w:val="none" w:sz="0" w:space="8" w:color="auto"/>
        </w:pBdr>
        <w:spacing w:before="0" w:after="0" w:line="269" w:lineRule="atLeast"/>
        <w:ind w:left="1041" w:right="0" w:hanging="523"/>
        <w:jc w:val="left"/>
        <w:rPr>
          <w:rFonts w:ascii="Times New Roman" w:eastAsia="Times New Roman" w:hAnsi="Times New Roman" w:cs="Times New Roman"/>
          <w:sz w:val="22"/>
          <w:szCs w:val="22"/>
        </w:rPr>
      </w:pPr>
      <w:r w:rsidRPr="2030048C">
        <w:rPr>
          <w:rFonts w:ascii="Arial" w:eastAsia="Arial" w:hAnsi="Arial" w:cs="Arial"/>
          <w:sz w:val="22"/>
          <w:szCs w:val="22"/>
        </w:rPr>
        <w:t>Feedback</w:t>
      </w:r>
      <w:r w:rsidRPr="2030048C">
        <w:rPr>
          <w:rFonts w:ascii="Arial" w:eastAsia="Arial" w:hAnsi="Arial" w:cs="Arial"/>
          <w:spacing w:val="-4"/>
          <w:sz w:val="22"/>
          <w:szCs w:val="22"/>
        </w:rPr>
        <w:t xml:space="preserve"> </w:t>
      </w:r>
      <w:r w:rsidRPr="2030048C">
        <w:rPr>
          <w:rFonts w:ascii="Arial" w:eastAsia="Arial" w:hAnsi="Arial" w:cs="Arial"/>
          <w:sz w:val="22"/>
          <w:szCs w:val="22"/>
        </w:rPr>
        <w:t>from</w:t>
      </w:r>
      <w:r w:rsidRPr="2030048C">
        <w:rPr>
          <w:rFonts w:ascii="Arial" w:eastAsia="Arial" w:hAnsi="Arial" w:cs="Arial"/>
          <w:spacing w:val="-3"/>
          <w:sz w:val="22"/>
          <w:szCs w:val="22"/>
        </w:rPr>
        <w:t xml:space="preserve"> </w:t>
      </w:r>
      <w:r w:rsidRPr="2030048C">
        <w:rPr>
          <w:rFonts w:ascii="Arial" w:eastAsia="Arial" w:hAnsi="Arial" w:cs="Arial"/>
          <w:sz w:val="22"/>
          <w:szCs w:val="22"/>
        </w:rPr>
        <w:t>employers</w:t>
      </w:r>
    </w:p>
    <w:p w:rsidR="3D0EBCB8" w:rsidRPr="2030048C" w:rsidP="2030048C">
      <w:pPr>
        <w:pStyle w:val="ListParagraph00"/>
        <w:widowControl w:val="0"/>
        <w:numPr>
          <w:ilvl w:val="0"/>
          <w:numId w:val="20"/>
        </w:numPr>
        <w:tabs>
          <w:tab w:val="left" w:pos="1041"/>
        </w:tabs>
        <w:spacing w:before="0" w:after="0" w:line="250" w:lineRule="auto"/>
        <w:ind w:left="100" w:right="742" w:firstLine="578"/>
        <w:jc w:val="left"/>
        <w:rPr>
          <w:rFonts w:ascii="Times New Roman" w:eastAsia="Times New Roman" w:hAnsi="Times New Roman" w:cs="Times New Roman"/>
          <w:sz w:val="22"/>
          <w:szCs w:val="22"/>
        </w:rPr>
      </w:pPr>
      <w:r w:rsidRPr="2030048C">
        <w:rPr>
          <w:rFonts w:ascii="Arial" w:eastAsia="Arial" w:hAnsi="Arial" w:cs="Arial"/>
          <w:sz w:val="22"/>
          <w:szCs w:val="22"/>
        </w:rPr>
        <w:t>Consultations and feedback with employers, practice partners and service users</w:t>
      </w:r>
      <w:r w:rsidRPr="2030048C">
        <w:rPr>
          <w:rFonts w:ascii="Arial" w:eastAsia="Arial" w:hAnsi="Arial" w:cs="Arial"/>
          <w:spacing w:val="-59"/>
          <w:sz w:val="22"/>
          <w:szCs w:val="22"/>
        </w:rPr>
        <w:t xml:space="preserve"> </w:t>
      </w:r>
      <w:r w:rsidRPr="2030048C">
        <w:rPr>
          <w:rFonts w:ascii="Arial" w:eastAsia="Arial" w:hAnsi="Arial" w:cs="Arial"/>
          <w:sz w:val="22"/>
          <w:szCs w:val="22"/>
        </w:rPr>
        <w:t>In</w:t>
      </w:r>
      <w:r w:rsidRPr="2030048C">
        <w:rPr>
          <w:rFonts w:ascii="Arial" w:eastAsia="Arial" w:hAnsi="Arial" w:cs="Arial"/>
          <w:spacing w:val="-1"/>
          <w:sz w:val="22"/>
          <w:szCs w:val="22"/>
        </w:rPr>
        <w:t xml:space="preserve"> </w:t>
      </w:r>
      <w:r w:rsidRPr="2030048C">
        <w:rPr>
          <w:rFonts w:ascii="Arial" w:eastAsia="Arial" w:hAnsi="Arial" w:cs="Arial"/>
          <w:sz w:val="22"/>
          <w:szCs w:val="22"/>
        </w:rPr>
        <w:t>addition,</w:t>
      </w:r>
      <w:r w:rsidRPr="2030048C">
        <w:rPr>
          <w:rFonts w:ascii="Arial" w:eastAsia="Arial" w:hAnsi="Arial" w:cs="Arial"/>
          <w:spacing w:val="-3"/>
          <w:sz w:val="22"/>
          <w:szCs w:val="22"/>
        </w:rPr>
        <w:t xml:space="preserve"> </w:t>
      </w:r>
      <w:r w:rsidRPr="2030048C">
        <w:rPr>
          <w:rFonts w:ascii="Arial" w:eastAsia="Arial" w:hAnsi="Arial" w:cs="Arial"/>
          <w:sz w:val="22"/>
          <w:szCs w:val="22"/>
        </w:rPr>
        <w:t>for apprenticeship programmes</w:t>
      </w:r>
    </w:p>
    <w:p w:rsidR="3D0EBCB8" w:rsidRPr="2030048C" w:rsidP="2030048C">
      <w:pPr>
        <w:pStyle w:val="ListParagraph00"/>
        <w:widowControl w:val="0"/>
        <w:numPr>
          <w:ilvl w:val="0"/>
          <w:numId w:val="20"/>
        </w:numPr>
        <w:pBdr>
          <w:left w:val="none" w:sz="0" w:space="8" w:color="auto"/>
        </w:pBdr>
        <w:spacing w:before="0" w:after="0" w:line="261" w:lineRule="atLeast"/>
        <w:ind w:left="1041" w:right="0" w:hanging="522"/>
        <w:jc w:val="left"/>
        <w:rPr>
          <w:rFonts w:ascii="Times New Roman" w:eastAsia="Times New Roman" w:hAnsi="Times New Roman" w:cs="Times New Roman"/>
          <w:sz w:val="22"/>
          <w:szCs w:val="22"/>
        </w:rPr>
      </w:pPr>
      <w:r w:rsidRPr="2030048C">
        <w:rPr>
          <w:rFonts w:ascii="Arial" w:eastAsia="Arial" w:hAnsi="Arial" w:cs="Arial"/>
          <w:sz w:val="22"/>
          <w:szCs w:val="22"/>
        </w:rPr>
        <w:t>Apprenticeship</w:t>
      </w:r>
      <w:r w:rsidRPr="2030048C">
        <w:rPr>
          <w:rFonts w:ascii="Arial" w:eastAsia="Arial" w:hAnsi="Arial" w:cs="Arial"/>
          <w:spacing w:val="-3"/>
          <w:sz w:val="22"/>
          <w:szCs w:val="22"/>
        </w:rPr>
        <w:t xml:space="preserve"> </w:t>
      </w:r>
      <w:r w:rsidRPr="2030048C">
        <w:rPr>
          <w:rFonts w:ascii="Arial" w:eastAsia="Arial" w:hAnsi="Arial" w:cs="Arial"/>
          <w:sz w:val="22"/>
          <w:szCs w:val="22"/>
        </w:rPr>
        <w:t>employer</w:t>
      </w:r>
      <w:r w:rsidRPr="2030048C">
        <w:rPr>
          <w:rFonts w:ascii="Arial" w:eastAsia="Arial" w:hAnsi="Arial" w:cs="Arial"/>
          <w:spacing w:val="-1"/>
          <w:sz w:val="22"/>
          <w:szCs w:val="22"/>
        </w:rPr>
        <w:t xml:space="preserve"> </w:t>
      </w:r>
      <w:r w:rsidRPr="2030048C">
        <w:rPr>
          <w:rFonts w:ascii="Arial" w:eastAsia="Arial" w:hAnsi="Arial" w:cs="Arial"/>
          <w:sz w:val="22"/>
          <w:szCs w:val="22"/>
        </w:rPr>
        <w:t>engagement</w:t>
      </w:r>
      <w:r w:rsidRPr="2030048C">
        <w:rPr>
          <w:rFonts w:ascii="Arial" w:eastAsia="Arial" w:hAnsi="Arial" w:cs="Arial"/>
          <w:spacing w:val="-4"/>
          <w:sz w:val="22"/>
          <w:szCs w:val="22"/>
        </w:rPr>
        <w:t xml:space="preserve"> </w:t>
      </w:r>
      <w:r w:rsidRPr="2030048C">
        <w:rPr>
          <w:rFonts w:ascii="Arial" w:eastAsia="Arial" w:hAnsi="Arial" w:cs="Arial"/>
          <w:sz w:val="22"/>
          <w:szCs w:val="22"/>
        </w:rPr>
        <w:t>meetings</w:t>
      </w:r>
    </w:p>
    <w:p w:rsidR="3D0EBCB8" w:rsidRPr="2030048C" w:rsidP="2030048C">
      <w:pPr>
        <w:pStyle w:val="ListParagraph00"/>
        <w:widowControl w:val="0"/>
        <w:numPr>
          <w:ilvl w:val="0"/>
          <w:numId w:val="20"/>
        </w:numPr>
        <w:pBdr>
          <w:left w:val="none" w:sz="0" w:space="8" w:color="auto"/>
        </w:pBdr>
        <w:spacing w:before="0" w:after="0" w:line="254" w:lineRule="auto"/>
        <w:ind w:left="1042" w:right="246" w:hanging="521"/>
        <w:jc w:val="left"/>
        <w:rPr>
          <w:rFonts w:ascii="Times New Roman" w:eastAsia="Times New Roman" w:hAnsi="Times New Roman" w:cs="Times New Roman"/>
          <w:sz w:val="22"/>
          <w:szCs w:val="22"/>
        </w:rPr>
      </w:pPr>
      <w:r w:rsidRPr="2030048C">
        <w:rPr>
          <w:rFonts w:ascii="Arial" w:eastAsia="Arial" w:hAnsi="Arial" w:cs="Arial"/>
          <w:sz w:val="22"/>
          <w:szCs w:val="22"/>
        </w:rPr>
        <w:t>Monitoring of the apprentice’s journey and achievement of the programme</w:t>
      </w:r>
      <w:r w:rsidRPr="2030048C">
        <w:rPr>
          <w:rFonts w:ascii="Arial" w:eastAsia="Arial" w:hAnsi="Arial" w:cs="Arial"/>
          <w:spacing w:val="1"/>
          <w:sz w:val="22"/>
          <w:szCs w:val="22"/>
        </w:rPr>
        <w:t xml:space="preserve"> </w:t>
      </w:r>
      <w:r w:rsidRPr="2030048C">
        <w:rPr>
          <w:rFonts w:ascii="Arial" w:eastAsia="Arial" w:hAnsi="Arial" w:cs="Arial"/>
          <w:sz w:val="22"/>
          <w:szCs w:val="22"/>
        </w:rPr>
        <w:t>requirements including achievement of the requirements in the RNDA apprenticeship</w:t>
      </w:r>
      <w:r w:rsidRPr="2030048C">
        <w:rPr>
          <w:rFonts w:ascii="Arial" w:eastAsia="Arial" w:hAnsi="Arial" w:cs="Arial"/>
          <w:spacing w:val="-59"/>
          <w:sz w:val="22"/>
          <w:szCs w:val="22"/>
        </w:rPr>
        <w:t xml:space="preserve"> </w:t>
      </w:r>
      <w:r w:rsidRPr="2030048C">
        <w:rPr>
          <w:rFonts w:ascii="Arial" w:eastAsia="Arial" w:hAnsi="Arial" w:cs="Arial"/>
          <w:sz w:val="22"/>
          <w:szCs w:val="22"/>
        </w:rPr>
        <w:t>standard and NMC standards and proficiencies and on the job learning that has been</w:t>
      </w:r>
      <w:r w:rsidRPr="2030048C">
        <w:rPr>
          <w:rFonts w:ascii="Arial" w:eastAsia="Arial" w:hAnsi="Arial" w:cs="Arial"/>
          <w:spacing w:val="-59"/>
          <w:sz w:val="22"/>
          <w:szCs w:val="22"/>
        </w:rPr>
        <w:t xml:space="preserve"> </w:t>
      </w:r>
      <w:r w:rsidRPr="2030048C">
        <w:rPr>
          <w:rFonts w:ascii="Arial" w:eastAsia="Arial" w:hAnsi="Arial" w:cs="Arial"/>
          <w:sz w:val="22"/>
          <w:szCs w:val="22"/>
        </w:rPr>
        <w:t>achieved</w:t>
      </w:r>
      <w:r w:rsidRPr="2030048C">
        <w:rPr>
          <w:rFonts w:ascii="Arial" w:eastAsia="Arial" w:hAnsi="Arial" w:cs="Arial"/>
          <w:spacing w:val="-1"/>
          <w:sz w:val="22"/>
          <w:szCs w:val="22"/>
        </w:rPr>
        <w:t xml:space="preserve"> </w:t>
      </w:r>
      <w:r w:rsidRPr="2030048C">
        <w:rPr>
          <w:rFonts w:ascii="Arial" w:eastAsia="Arial" w:hAnsi="Arial" w:cs="Arial"/>
          <w:sz w:val="22"/>
          <w:szCs w:val="22"/>
        </w:rPr>
        <w:t>on placements.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include:</w:t>
      </w:r>
    </w:p>
    <w:p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sz w:val="24"/>
          <w:szCs w:val="24"/>
        </w:rPr>
        <w:t>PSRB standards</w:t>
      </w:r>
    </w:p>
    <w:p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sz w:val="24"/>
          <w:szCs w:val="24"/>
        </w:rPr>
        <w:t>Apprenticeship standards</w:t>
      </w:r>
    </w:p>
    <w:p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sz w:val="24"/>
          <w:szCs w:val="24"/>
        </w:rPr>
        <w:t>Other subject or industry standards</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1041"/>
        <w:gridCol w:w="218"/>
        <w:gridCol w:w="551"/>
        <w:gridCol w:w="551"/>
        <w:gridCol w:w="559"/>
        <w:gridCol w:w="550"/>
        <w:gridCol w:w="1"/>
        <w:gridCol w:w="551"/>
        <w:gridCol w:w="551"/>
        <w:gridCol w:w="559"/>
        <w:gridCol w:w="559"/>
        <w:gridCol w:w="549"/>
        <w:gridCol w:w="2"/>
        <w:gridCol w:w="551"/>
        <w:gridCol w:w="559"/>
        <w:gridCol w:w="559"/>
        <w:gridCol w:w="551"/>
        <w:gridCol w:w="548"/>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c>
          <w:tcPr>
            <w:gridSpan w:val="6"/>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5</w:t>
            </w:r>
          </w:p>
        </w:tc>
        <w:tc>
          <w:tcPr>
            <w:gridSpan w:val="6"/>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NP4202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NP4203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NA4200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NP4201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NP5200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NP5201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NA5200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NA5201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NP5400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NP6014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NA6113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NA6116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NP6018</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NP6017</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Pr="2030048C" w:rsidP="2030048C" w14:paraId="0E005814" w14:textId="395E719D">
      <w:pPr>
        <w:rPr>
          <w:rFonts w:ascii="Arial" w:eastAsia="Arial" w:hAnsi="Arial" w:cs="Arial"/>
          <w:sz w:val="24"/>
          <w:szCs w:val="24"/>
        </w:rPr>
      </w:pPr>
      <w:r w:rsidRPr="2030048C">
        <w:rPr>
          <w:rFonts w:ascii="Arial" w:eastAsia="Arial" w:hAnsi="Arial" w:cs="Arial"/>
          <w:i/>
          <w:iCs/>
          <w:color w:val="E74C3C"/>
          <w:sz w:val="24"/>
          <w:szCs w:val="24"/>
        </w:rPr>
        <w:t>Add information here about the number of approved entry points and for each one, except the first one, the delivery dates of the modules and which Teaching Block they’ll be delivered in. The details of the first entry point noted should be provided in the module tables above.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b/>
          <w:bCs/>
          <w:color w:val="E74C3C"/>
          <w:sz w:val="24"/>
          <w:szCs w:val="24"/>
        </w:rPr>
        <w:t>Standard Codes and Definitions for Teaching Blocks</w:t>
      </w:r>
      <w:r w:rsidRPr="2030048C">
        <w:rPr>
          <w:rFonts w:ascii="Arial" w:eastAsia="Arial" w:hAnsi="Arial" w:cs="Arial"/>
          <w:color w:val="E74C3C"/>
          <w:sz w:val="24"/>
          <w:szCs w:val="24"/>
        </w:rPr>
        <w:br/>
      </w:r>
      <w:r w:rsidRPr="2030048C">
        <w:rPr>
          <w:rFonts w:ascii="Arial" w:eastAsia="Arial" w:hAnsi="Arial" w:cs="Arial"/>
          <w:color w:val="E74C3C"/>
          <w:sz w:val="24"/>
          <w:szCs w:val="24"/>
        </w:rPr>
        <w:t>•    TY13</w:t>
      </w:r>
      <w:r w:rsidRPr="2030048C">
        <w:rPr>
          <w:rFonts w:ascii="Arial" w:eastAsia="Arial" w:hAnsi="Arial" w:cs="Arial"/>
          <w:color w:val="E74C3C"/>
          <w:sz w:val="24"/>
          <w:szCs w:val="24"/>
        </w:rPr>
        <w:br/>
      </w:r>
      <w:r w:rsidRPr="2030048C">
        <w:rPr>
          <w:rFonts w:ascii="Arial" w:eastAsia="Arial" w:hAnsi="Arial" w:cs="Arial"/>
          <w:color w:val="E74C3C"/>
          <w:sz w:val="24"/>
          <w:szCs w:val="24"/>
        </w:rPr>
        <w:t>Module taught across Autumn and Spring terms.</w:t>
      </w:r>
      <w:r w:rsidRPr="2030048C">
        <w:rPr>
          <w:rFonts w:ascii="Arial" w:eastAsia="Arial" w:hAnsi="Arial" w:cs="Arial"/>
          <w:color w:val="E74C3C"/>
          <w:sz w:val="24"/>
          <w:szCs w:val="24"/>
        </w:rPr>
        <w:br/>
      </w:r>
      <w:r w:rsidRPr="2030048C">
        <w:rPr>
          <w:rFonts w:ascii="Arial" w:eastAsia="Arial" w:hAnsi="Arial" w:cs="Arial"/>
          <w:color w:val="E74C3C"/>
          <w:sz w:val="24"/>
          <w:szCs w:val="24"/>
        </w:rPr>
        <w:t>Example: 29 Sept 2025 – 24 Apr 2026.</w:t>
      </w:r>
    </w:p>
    <w:p w:rsidRPr="2030048C" w:rsidP="2030048C">
      <w:pPr>
        <w:rPr>
          <w:rFonts w:ascii="Arial" w:eastAsia="Arial" w:hAnsi="Arial" w:cs="Arial"/>
          <w:sz w:val="24"/>
          <w:szCs w:val="24"/>
        </w:rPr>
      </w:pPr>
      <w:r w:rsidRPr="2030048C">
        <w:rPr>
          <w:rFonts w:ascii="Arial" w:eastAsia="Arial" w:hAnsi="Arial" w:cs="Arial"/>
          <w:sz w:val="24"/>
          <w:szCs w:val="24"/>
        </w:rPr>
        <w:br/>
      </w:r>
      <w:r w:rsidRPr="2030048C">
        <w:rPr>
          <w:rFonts w:ascii="Arial" w:eastAsia="Arial" w:hAnsi="Arial" w:cs="Arial"/>
          <w:color w:val="E74C3C"/>
          <w:sz w:val="24"/>
          <w:szCs w:val="24"/>
        </w:rPr>
        <w:t>•    TB1</w:t>
      </w:r>
      <w:r w:rsidRPr="2030048C">
        <w:rPr>
          <w:rFonts w:ascii="Arial" w:eastAsia="Arial" w:hAnsi="Arial" w:cs="Arial"/>
          <w:color w:val="E74C3C"/>
          <w:sz w:val="24"/>
          <w:szCs w:val="24"/>
        </w:rPr>
        <w:br/>
      </w:r>
      <w:r w:rsidRPr="2030048C">
        <w:rPr>
          <w:rFonts w:ascii="Arial" w:eastAsia="Arial" w:hAnsi="Arial" w:cs="Arial"/>
          <w:color w:val="E74C3C"/>
          <w:sz w:val="24"/>
          <w:szCs w:val="24"/>
        </w:rPr>
        <w:t>Autumn term only.</w:t>
      </w:r>
      <w:r w:rsidRPr="2030048C">
        <w:rPr>
          <w:rFonts w:ascii="Arial" w:eastAsia="Arial" w:hAnsi="Arial" w:cs="Arial"/>
          <w:color w:val="E74C3C"/>
          <w:sz w:val="24"/>
          <w:szCs w:val="24"/>
        </w:rPr>
        <w:br/>
      </w:r>
      <w:r w:rsidRPr="2030048C">
        <w:rPr>
          <w:rFonts w:ascii="Arial" w:eastAsia="Arial" w:hAnsi="Arial" w:cs="Arial"/>
          <w:color w:val="E74C3C"/>
          <w:sz w:val="24"/>
          <w:szCs w:val="24"/>
        </w:rPr>
        <w:t>Example: 29 Sept 2025 – 19 Dec 2025.</w:t>
      </w:r>
    </w:p>
    <w:p w:rsidRPr="2030048C" w:rsidP="2030048C">
      <w:pPr>
        <w:rPr>
          <w:rFonts w:ascii="Arial" w:eastAsia="Arial" w:hAnsi="Arial" w:cs="Arial"/>
          <w:sz w:val="24"/>
          <w:szCs w:val="24"/>
        </w:rPr>
      </w:pPr>
      <w:r w:rsidRPr="2030048C">
        <w:rPr>
          <w:rFonts w:ascii="Arial" w:eastAsia="Arial" w:hAnsi="Arial" w:cs="Arial"/>
          <w:sz w:val="24"/>
          <w:szCs w:val="24"/>
        </w:rPr>
        <w:br/>
      </w:r>
      <w:r w:rsidRPr="2030048C">
        <w:rPr>
          <w:rFonts w:ascii="Arial" w:eastAsia="Arial" w:hAnsi="Arial" w:cs="Arial"/>
          <w:color w:val="E74C3C"/>
          <w:sz w:val="24"/>
          <w:szCs w:val="24"/>
        </w:rPr>
        <w:t>•    TB2</w:t>
      </w:r>
      <w:r w:rsidRPr="2030048C">
        <w:rPr>
          <w:rFonts w:ascii="Arial" w:eastAsia="Arial" w:hAnsi="Arial" w:cs="Arial"/>
          <w:color w:val="E74C3C"/>
          <w:sz w:val="24"/>
          <w:szCs w:val="24"/>
        </w:rPr>
        <w:br/>
      </w:r>
      <w:r w:rsidRPr="2030048C">
        <w:rPr>
          <w:rFonts w:ascii="Arial" w:eastAsia="Arial" w:hAnsi="Arial" w:cs="Arial"/>
          <w:color w:val="E74C3C"/>
          <w:sz w:val="24"/>
          <w:szCs w:val="24"/>
        </w:rPr>
        <w:t>Spring term only.</w:t>
      </w:r>
      <w:r w:rsidRPr="2030048C">
        <w:rPr>
          <w:rFonts w:ascii="Arial" w:eastAsia="Arial" w:hAnsi="Arial" w:cs="Arial"/>
          <w:color w:val="E74C3C"/>
          <w:sz w:val="24"/>
          <w:szCs w:val="24"/>
        </w:rPr>
        <w:br/>
      </w:r>
      <w:r w:rsidRPr="2030048C">
        <w:rPr>
          <w:rFonts w:ascii="Arial" w:eastAsia="Arial" w:hAnsi="Arial" w:cs="Arial"/>
          <w:color w:val="E74C3C"/>
          <w:sz w:val="24"/>
          <w:szCs w:val="24"/>
        </w:rPr>
        <w:t>Example: 12 Jan 2026 – 24 Apr 2026.</w:t>
      </w:r>
    </w:p>
    <w:p w:rsidRPr="2030048C" w:rsidP="2030048C">
      <w:pPr>
        <w:rPr>
          <w:rFonts w:ascii="Arial" w:eastAsia="Arial" w:hAnsi="Arial" w:cs="Arial"/>
          <w:sz w:val="24"/>
          <w:szCs w:val="24"/>
        </w:rPr>
      </w:pPr>
      <w:r w:rsidRPr="2030048C">
        <w:rPr>
          <w:rFonts w:ascii="Arial" w:eastAsia="Arial" w:hAnsi="Arial" w:cs="Arial"/>
          <w:sz w:val="24"/>
          <w:szCs w:val="24"/>
        </w:rPr>
        <w:br/>
      </w:r>
      <w:r w:rsidRPr="2030048C">
        <w:rPr>
          <w:rFonts w:ascii="Arial" w:eastAsia="Arial" w:hAnsi="Arial" w:cs="Arial"/>
          <w:color w:val="E74C3C"/>
          <w:sz w:val="24"/>
          <w:szCs w:val="24"/>
        </w:rPr>
        <w:t>•    TB3</w:t>
      </w:r>
      <w:r w:rsidRPr="2030048C">
        <w:rPr>
          <w:rFonts w:ascii="Arial" w:eastAsia="Arial" w:hAnsi="Arial" w:cs="Arial"/>
          <w:color w:val="E74C3C"/>
          <w:sz w:val="24"/>
          <w:szCs w:val="24"/>
        </w:rPr>
        <w:br/>
      </w:r>
      <w:r w:rsidRPr="2030048C">
        <w:rPr>
          <w:rFonts w:ascii="Arial" w:eastAsia="Arial" w:hAnsi="Arial" w:cs="Arial"/>
          <w:color w:val="E74C3C"/>
          <w:sz w:val="24"/>
          <w:szCs w:val="24"/>
        </w:rPr>
        <w:t>Summer term only.</w:t>
      </w:r>
      <w:r w:rsidRPr="2030048C">
        <w:rPr>
          <w:rFonts w:ascii="Arial" w:eastAsia="Arial" w:hAnsi="Arial" w:cs="Arial"/>
          <w:color w:val="E74C3C"/>
          <w:sz w:val="24"/>
          <w:szCs w:val="24"/>
        </w:rPr>
        <w:br/>
      </w:r>
      <w:r w:rsidRPr="2030048C">
        <w:rPr>
          <w:rFonts w:ascii="Arial" w:eastAsia="Arial" w:hAnsi="Arial" w:cs="Arial"/>
          <w:color w:val="E74C3C"/>
          <w:sz w:val="24"/>
          <w:szCs w:val="24"/>
        </w:rPr>
        <w:t>Example: 25 May 2026 – 24 Jul 2026.</w:t>
      </w:r>
    </w:p>
    <w:p w:rsidRPr="2030048C" w:rsidP="2030048C">
      <w:pPr>
        <w:rPr>
          <w:rFonts w:ascii="Arial" w:eastAsia="Arial" w:hAnsi="Arial" w:cs="Arial"/>
          <w:sz w:val="24"/>
          <w:szCs w:val="24"/>
        </w:rPr>
      </w:pPr>
      <w:r w:rsidRPr="2030048C">
        <w:rPr>
          <w:rFonts w:ascii="Arial" w:eastAsia="Arial" w:hAnsi="Arial" w:cs="Arial"/>
          <w:sz w:val="24"/>
          <w:szCs w:val="24"/>
        </w:rPr>
        <w:br/>
      </w:r>
      <w:r w:rsidRPr="2030048C">
        <w:rPr>
          <w:rFonts w:ascii="Arial" w:eastAsia="Arial" w:hAnsi="Arial" w:cs="Arial"/>
          <w:color w:val="E74C3C"/>
          <w:sz w:val="24"/>
          <w:szCs w:val="24"/>
        </w:rPr>
        <w:t>•    SPAN</w:t>
      </w:r>
      <w:r w:rsidRPr="2030048C">
        <w:rPr>
          <w:rFonts w:ascii="Arial" w:eastAsia="Arial" w:hAnsi="Arial" w:cs="Arial"/>
          <w:color w:val="E74C3C"/>
          <w:sz w:val="24"/>
          <w:szCs w:val="24"/>
        </w:rPr>
        <w:br/>
      </w:r>
      <w:r w:rsidRPr="2030048C">
        <w:rPr>
          <w:rFonts w:ascii="Arial" w:eastAsia="Arial" w:hAnsi="Arial" w:cs="Arial"/>
          <w:color w:val="E74C3C"/>
          <w:sz w:val="24"/>
          <w:szCs w:val="24"/>
        </w:rPr>
        <w:t>Module spans two academic years.</w:t>
      </w:r>
      <w:r w:rsidRPr="2030048C">
        <w:rPr>
          <w:rFonts w:ascii="Arial" w:eastAsia="Arial" w:hAnsi="Arial" w:cs="Arial"/>
          <w:color w:val="E74C3C"/>
          <w:sz w:val="24"/>
          <w:szCs w:val="24"/>
        </w:rPr>
        <w:br/>
      </w:r>
      <w:r w:rsidRPr="2030048C">
        <w:rPr>
          <w:rFonts w:ascii="Arial" w:eastAsia="Arial" w:hAnsi="Arial" w:cs="Arial"/>
          <w:color w:val="E74C3C"/>
          <w:sz w:val="24"/>
          <w:szCs w:val="24"/>
        </w:rPr>
        <w:t>•    Internally recorded as SPAN1 (first part) and SPAN2 (second part) in SITS.</w:t>
      </w:r>
      <w:r w:rsidRPr="2030048C">
        <w:rPr>
          <w:rFonts w:ascii="Arial" w:eastAsia="Arial" w:hAnsi="Arial" w:cs="Arial"/>
          <w:color w:val="E74C3C"/>
          <w:sz w:val="24"/>
          <w:szCs w:val="24"/>
        </w:rPr>
        <w:br/>
      </w:r>
      <w:r w:rsidRPr="2030048C">
        <w:rPr>
          <w:rFonts w:ascii="Arial" w:eastAsia="Arial" w:hAnsi="Arial" w:cs="Arial"/>
          <w:color w:val="E74C3C"/>
          <w:sz w:val="24"/>
          <w:szCs w:val="24"/>
        </w:rPr>
        <w:t>•    For CMS entries, using SPAN is sufficient as long as the team understands it covers two academic years.</w:t>
      </w:r>
      <w:r w:rsidRPr="2030048C">
        <w:rPr>
          <w:rFonts w:ascii="Arial" w:eastAsia="Arial" w:hAnsi="Arial" w:cs="Arial"/>
          <w:color w:val="E74C3C"/>
          <w:sz w:val="24"/>
          <w:szCs w:val="24"/>
        </w:rPr>
        <w:br/>
      </w:r>
      <w:r w:rsidRPr="2030048C">
        <w:rPr>
          <w:rFonts w:ascii="Arial" w:eastAsia="Arial" w:hAnsi="Arial" w:cs="Arial"/>
          <w:color w:val="E74C3C"/>
          <w:sz w:val="24"/>
          <w:szCs w:val="24"/>
        </w:rPr>
        <w:t>Example: 1 May 2025 – 1 Sept 2026.</w:t>
      </w:r>
    </w:p>
    <w:p w:rsidRPr="2030048C" w:rsidP="2030048C">
      <w:pPr>
        <w:rPr>
          <w:rFonts w:ascii="Arial" w:eastAsia="Arial" w:hAnsi="Arial" w:cs="Arial"/>
          <w:sz w:val="24"/>
          <w:szCs w:val="24"/>
        </w:rPr>
      </w:pPr>
      <w:r w:rsidRPr="2030048C">
        <w:rPr>
          <w:rFonts w:ascii="Arial" w:eastAsia="Arial" w:hAnsi="Arial" w:cs="Arial"/>
          <w:sz w:val="24"/>
          <w:szCs w:val="24"/>
        </w:rPr>
        <w:br/>
      </w:r>
      <w:r w:rsidRPr="2030048C">
        <w:rPr>
          <w:rFonts w:ascii="Arial" w:eastAsia="Arial" w:hAnsi="Arial" w:cs="Arial"/>
          <w:color w:val="E74C3C"/>
          <w:sz w:val="24"/>
          <w:szCs w:val="24"/>
        </w:rPr>
        <w:t>•    ACYR</w:t>
      </w:r>
      <w:r w:rsidRPr="2030048C">
        <w:rPr>
          <w:rFonts w:ascii="Arial" w:eastAsia="Arial" w:hAnsi="Arial" w:cs="Arial"/>
          <w:color w:val="E74C3C"/>
          <w:sz w:val="24"/>
          <w:szCs w:val="24"/>
        </w:rPr>
        <w:br/>
      </w:r>
      <w:r w:rsidRPr="2030048C">
        <w:rPr>
          <w:rFonts w:ascii="Arial" w:eastAsia="Arial" w:hAnsi="Arial" w:cs="Arial"/>
          <w:color w:val="E74C3C"/>
          <w:sz w:val="24"/>
          <w:szCs w:val="24"/>
        </w:rPr>
        <w:t>Module taught within dates that do not fit standard slots.</w:t>
      </w:r>
      <w:r w:rsidRPr="2030048C">
        <w:rPr>
          <w:rFonts w:ascii="Arial" w:eastAsia="Arial" w:hAnsi="Arial" w:cs="Arial"/>
          <w:color w:val="E74C3C"/>
          <w:sz w:val="24"/>
          <w:szCs w:val="24"/>
        </w:rPr>
        <w:br/>
      </w:r>
      <w:r w:rsidRPr="2030048C">
        <w:rPr>
          <w:rFonts w:ascii="Arial" w:eastAsia="Arial" w:hAnsi="Arial" w:cs="Arial"/>
          <w:color w:val="E74C3C"/>
          <w:sz w:val="24"/>
          <w:szCs w:val="24"/>
        </w:rPr>
        <w:t>Example: 1 Aug 2025 – 1 Oct 2025.</w:t>
      </w:r>
      <w:r w:rsidRPr="2030048C">
        <w:rPr>
          <w:rFonts w:ascii="Arial" w:eastAsia="Arial" w:hAnsi="Arial" w:cs="Arial"/>
          <w:sz w:val="24"/>
          <w:szCs w:val="24"/>
        </w:rPr>
        <w:br/>
      </w:r>
      <w:r w:rsidRPr="2030048C">
        <w:rPr>
          <w:rFonts w:ascii="Arial" w:eastAsia="Arial" w:hAnsi="Arial" w:cs="Arial"/>
          <w:sz w:val="24"/>
          <w:szCs w:val="24"/>
        </w:rPr>
        <w:t> </w:t>
      </w:r>
    </w:p>
    <w:p w:rsidR="0184B557" w:rsidP="2030048C"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hybridMultilevel"/>
    <w:tmpl w:val="74989B07"/>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multilevel"/>
    <w:tmpl w:val="74989B08"/>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multilevel"/>
    <w:tmpl w:val="74989B0A"/>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74989B0D"/>
    <w:multiLevelType w:val="hybridMultilevel"/>
    <w:tmpl w:val="74989B0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
    <w:nsid w:val="74989B0E"/>
    <w:multiLevelType w:val="hybridMultilevel"/>
    <w:tmpl w:val="74989B0E"/>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0">
    <w:nsid w:val="74989B0F"/>
    <w:multiLevelType w:val="hybridMultilevel"/>
    <w:tmpl w:val="74989B0F"/>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BodyText">
    <w:name w:val="BodyText"/>
    <w:basedOn w:val="ListParagraph"/>
    <w:pPr>
      <w:widowControl w:val="0"/>
    </w:pPr>
    <w:rPr>
      <w:rFonts w:ascii="Arial" w:eastAsia="Arial" w:hAnsi="Arial" w:cs="Arial"/>
      <w:sz w:val="22"/>
      <w:szCs w:val="22"/>
    </w:rPr>
  </w:style>
  <w:style w:type="paragraph" w:customStyle="1" w:styleId="p">
    <w:name w:val="p"/>
    <w:basedOn w:val="ListParagraph"/>
  </w:style>
  <w:style w:type="paragraph" w:customStyle="1" w:styleId="ListParagraph0">
    <w:name w:val="ListParagraph"/>
    <w:basedOn w:val="ListParagraph"/>
    <w:pPr>
      <w:widowControl w:val="0"/>
      <w:ind w:hanging="361"/>
    </w:pPr>
    <w:rPr>
      <w:rFonts w:ascii="Arial" w:eastAsia="Arial" w:hAnsi="Arial" w:cs="Arial"/>
      <w:sz w:val="22"/>
      <w:szCs w:val="22"/>
    </w:rPr>
  </w:style>
  <w:style w:type="paragraph" w:customStyle="1" w:styleId="BodyText0">
    <w:name w:val="BodyText_0"/>
    <w:basedOn w:val="Normal"/>
    <w:pPr>
      <w:widowControl w:val="0"/>
    </w:pPr>
    <w:rPr>
      <w:rFonts w:ascii="Arial" w:eastAsia="Arial" w:hAnsi="Arial" w:cs="Arial"/>
      <w:sz w:val="22"/>
      <w:szCs w:val="22"/>
    </w:rPr>
  </w:style>
  <w:style w:type="paragraph" w:customStyle="1" w:styleId="ListParagraph00">
    <w:name w:val="ListParagraph_0"/>
    <w:basedOn w:val="Normal"/>
    <w:pPr>
      <w:widowControl w:val="0"/>
      <w:ind w:hanging="361"/>
    </w:pPr>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numbering" Target="numbering.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4B11C49C-5483-4B66-92AF-E59529C2D595}"/>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