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Software Engineering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28/01/2026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Computer Science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Software Engineering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Software Engineering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PGCert Software Engineering</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G565/G501</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Software Engineering with Management Studies</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Software Engineering with Management Studies</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 Software Engineering with Management Studies</w:t>
            </w: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Software Engineering with Management Studies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Software Engineering with Management Studies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 Software Engineering with Management Studies with Professional Placement</w:t>
            </w:r>
          </w:p>
          <w:p w:rsidR="72431AC7" w:rsidP="2030048C" w14:textId="7E0F963D">
            <w:pPr>
              <w:rPr>
                <w:rFonts w:ascii="Arial" w:eastAsia="Arial" w:hAnsi="Arial" w:cs="Arial"/>
                <w:b w:val="0"/>
                <w:bCs w:val="0"/>
                <w:sz w:val="24"/>
                <w:szCs w:val="24"/>
                <w:lang w:val="en-GB"/>
              </w:rPr>
            </w:pP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Software Engineering with Professional Placement</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Software Engineering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 Software Engineering with Professional Placement</w:t>
            </w:r>
          </w:p>
          <w:p w:rsidR="72431AC7" w:rsidP="2030048C" w14:textId="7E0F963D">
            <w:pPr>
              <w:rPr>
                <w:rFonts w:ascii="Arial" w:eastAsia="Arial" w:hAnsi="Arial" w:cs="Arial"/>
                <w:b w:val="0"/>
                <w:bCs w:val="0"/>
                <w:sz w:val="24"/>
                <w:szCs w:val="24"/>
                <w:lang w:val="en-GB"/>
              </w:rPr>
            </w:pPr>
            <w:r>
              <w:br/>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BCS The Chartered Institute for IT</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Arial" w:eastAsia="Arial" w:hAnsi="Arial" w:cs="Arial"/>
                <w:b/>
                <w:bCs/>
                <w:color w:val="00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u w:val="single"/>
              </w:rPr>
              <w:t>Compensation of the project module</w:t>
            </w:r>
          </w:p>
          <w:p w:rsidR="5D711985" w:rsidRPr="158602C4" w:rsidP="158602C4">
            <w:pPr>
              <w:pStyle w:val="p"/>
              <w:shd w:val="clear" w:color="auto" w:fill="FFFFFE"/>
              <w:spacing w:before="0" w:beforeAutospacing="0" w:after="0" w:afterAutospacing="0" w:line="285" w:lineRule="auto"/>
              <w:ind w:left="0" w:right="0"/>
              <w:rPr>
                <w:rStyle w:val="normaltextrun"/>
                <w:rFonts w:ascii="Arial" w:eastAsia="Arial" w:hAnsi="Arial" w:cs="Arial"/>
                <w:b w:val="0"/>
                <w:bCs w:val="0"/>
                <w:color w:val="00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Compensation is not permitted for the following module:</w:t>
            </w:r>
          </w:p>
          <w:p w:rsidR="5D711985" w:rsidRPr="158602C4" w:rsidP="158602C4">
            <w:pPr>
              <w:pStyle w:val="li"/>
              <w:widowControl w:val="0"/>
              <w:numPr>
                <w:ilvl w:val="0"/>
                <w:numId w:val="12"/>
              </w:numPr>
              <w:pBdr>
                <w:left w:val="none" w:sz="0" w:space="7" w:color="auto"/>
              </w:pBdr>
              <w:shd w:val="clear" w:color="auto" w:fill="FFFFFE"/>
              <w:spacing w:before="0" w:beforeAutospacing="0" w:after="0" w:afterAutospacing="0" w:line="285" w:lineRule="auto"/>
              <w:ind w:left="720" w:right="0" w:hanging="519"/>
              <w:jc w:val="left"/>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CI6</w:t>
            </w:r>
            <w:r w:rsidRPr="158602C4">
              <w:rPr>
                <w:rStyle w:val="normaltextrun"/>
                <w:rFonts w:ascii="Arial" w:eastAsia="Arial" w:hAnsi="Arial" w:cs="Arial"/>
                <w:b w:val="0"/>
                <w:bCs w:val="0"/>
                <w:color w:val="000000" w:themeColor="text1" w:themeShade="FF" w:themeTint="FF"/>
                <w:sz w:val="22"/>
                <w:szCs w:val="22"/>
              </w:rPr>
              <w:t>300 Individual Project</w:t>
            </w:r>
          </w:p>
          <w:p w:rsidR="5D711985" w:rsidRPr="158602C4" w:rsidP="158602C4">
            <w:pPr>
              <w:pStyle w:val="p"/>
              <w:widowControl w:val="0"/>
              <w:shd w:val="clear" w:color="auto" w:fill="FFFFFE"/>
              <w:spacing w:before="0" w:beforeAutospacing="0" w:after="0" w:afterAutospacing="0" w:line="285" w:lineRule="auto"/>
              <w:ind w:left="0" w:right="0"/>
              <w:rPr>
                <w:rStyle w:val="normaltextrun"/>
                <w:rFonts w:ascii="Arial" w:eastAsia="Arial" w:hAnsi="Arial" w:cs="Arial"/>
                <w:b w:val="0"/>
                <w:bCs w:val="0"/>
                <w:color w:val="00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 xml:space="preserve">Reassessment </w:t>
            </w:r>
            <w:r w:rsidRPr="158602C4">
              <w:rPr>
                <w:rStyle w:val="normaltextrun"/>
                <w:rFonts w:ascii="Arial" w:eastAsia="Arial" w:hAnsi="Arial" w:cs="Arial"/>
                <w:b w:val="0"/>
                <w:bCs w:val="0"/>
                <w:color w:val="000000" w:themeColor="text1" w:themeShade="FF" w:themeTint="FF"/>
                <w:sz w:val="22"/>
                <w:szCs w:val="22"/>
              </w:rPr>
              <w:t>following failure of the first attempt</w:t>
            </w:r>
            <w:r w:rsidRPr="158602C4">
              <w:rPr>
                <w:rStyle w:val="normaltextrun"/>
                <w:rFonts w:ascii="Arial" w:eastAsia="Arial" w:hAnsi="Arial" w:cs="Arial"/>
                <w:b w:val="0"/>
                <w:bCs w:val="0"/>
                <w:color w:val="000000" w:themeColor="text1" w:themeShade="FF" w:themeTint="FF"/>
                <w:sz w:val="22"/>
                <w:szCs w:val="22"/>
              </w:rPr>
              <w:t xml:space="preserve"> will normally be</w:t>
            </w:r>
            <w:r w:rsidRPr="158602C4">
              <w:rPr>
                <w:rStyle w:val="normaltextrun"/>
                <w:rFonts w:ascii="Arial" w:eastAsia="Arial" w:hAnsi="Arial" w:cs="Arial"/>
                <w:b w:val="0"/>
                <w:bCs w:val="0"/>
                <w:color w:val="000000" w:themeColor="text1" w:themeShade="FF" w:themeTint="FF"/>
                <w:sz w:val="22"/>
                <w:szCs w:val="22"/>
              </w:rPr>
              <w:t>:</w:t>
            </w:r>
            <w:r w:rsidRPr="158602C4">
              <w:rPr>
                <w:rStyle w:val="normaltextrun"/>
                <w:rFonts w:ascii="Arial" w:eastAsia="Arial" w:hAnsi="Arial" w:cs="Arial"/>
                <w:b w:val="0"/>
                <w:bCs w:val="0"/>
                <w:color w:val="000000" w:themeColor="text1" w:themeShade="FF" w:themeTint="FF"/>
                <w:sz w:val="22"/>
                <w:szCs w:val="22"/>
              </w:rPr>
              <w:t xml:space="preserve"> </w:t>
            </w:r>
          </w:p>
          <w:p w:rsidR="5D711985" w:rsidRPr="158602C4" w:rsidP="158602C4">
            <w:pPr>
              <w:pStyle w:val="li"/>
              <w:widowControl w:val="0"/>
              <w:numPr>
                <w:ilvl w:val="0"/>
                <w:numId w:val="13"/>
              </w:numPr>
              <w:pBdr>
                <w:left w:val="none" w:sz="0" w:space="7" w:color="auto"/>
              </w:pBdr>
              <w:shd w:val="clear" w:color="auto" w:fill="FFFFFE"/>
              <w:spacing w:before="0" w:beforeAutospacing="0" w:after="0" w:afterAutospacing="0" w:line="285" w:lineRule="auto"/>
              <w:ind w:left="720" w:right="0" w:hanging="519"/>
              <w:jc w:val="left"/>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by retake to improve the dissertation for marginal failure (Grade F5 or marks of 35-39) and the mark will be capped</w:t>
            </w:r>
          </w:p>
          <w:p w:rsidR="5D711985" w:rsidRPr="158602C4" w:rsidP="158602C4">
            <w:pPr>
              <w:pStyle w:val="li"/>
              <w:widowControl w:val="0"/>
              <w:numPr>
                <w:ilvl w:val="0"/>
                <w:numId w:val="13"/>
              </w:numPr>
              <w:pBdr>
                <w:left w:val="none" w:sz="0" w:space="7" w:color="auto"/>
              </w:pBdr>
              <w:shd w:val="clear" w:color="auto" w:fill="FFFFFE"/>
              <w:spacing w:before="0" w:beforeAutospacing="0" w:after="0" w:afterAutospacing="0" w:line="285" w:lineRule="auto"/>
              <w:ind w:left="720" w:right="0" w:hanging="510"/>
              <w:jc w:val="left"/>
              <w:rPr>
                <w:rStyle w:val="normaltextrun"/>
                <w:rFonts w:ascii="Times New Roman" w:eastAsia="Times New Roman" w:hAnsi="Times New Roman" w:cs="Times New Roman"/>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2"/>
                <w:szCs w:val="22"/>
              </w:rPr>
              <w:t xml:space="preserve">or </w:t>
            </w:r>
            <w:r w:rsidRPr="158602C4">
              <w:rPr>
                <w:rStyle w:val="normaltextrun"/>
                <w:rFonts w:ascii="Arial" w:eastAsia="Arial" w:hAnsi="Arial" w:cs="Arial"/>
                <w:b w:val="0"/>
                <w:bCs w:val="0"/>
                <w:color w:val="000000" w:themeColor="text1" w:themeShade="FF" w:themeTint="FF"/>
                <w:sz w:val="22"/>
                <w:szCs w:val="22"/>
              </w:rPr>
              <w:t xml:space="preserve">by repeat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 </w:t>
      </w:r>
    </w:p>
    <w:p w:rsidRPr="2030048C" w:rsidP="2030048C">
      <w:pPr>
        <w:pStyle w:val="ListParagraph"/>
        <w:numPr>
          <w:ilvl w:val="0"/>
          <w:numId w:val="14"/>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the capability to exploit software engineering methods, tools and design skills which will enable them to design and develop applications for organisations in the 21st century.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5"/>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Enhance a student’s job performance and enable him/her to contribute effectively to the knowledge base of the employer.</w:t>
      </w:r>
    </w:p>
    <w:p w:rsidRPr="2030048C" w:rsidP="2030048C">
      <w:pPr>
        <w:pStyle w:val="MsoBodyText2"/>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6"/>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Give students the means to explore in detail the technical delivery architecture, systems integration, and consumer facing software systems.</w:t>
      </w:r>
    </w:p>
    <w:p w:rsidRPr="2030048C" w:rsidP="2030048C">
      <w:pPr>
        <w:pStyle w:val="cell"/>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7"/>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Maintain productive links with industry which provide sufficient background for an industrial/commercial dimension to the course.</w:t>
      </w:r>
    </w:p>
    <w:p w:rsidRPr="2030048C" w:rsidP="2030048C">
      <w:pPr>
        <w:pStyle w:val="ListParagraph"/>
        <w:ind w:left="1425"/>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8"/>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Undertake continuing professional development and updating for established IT professionals.</w:t>
      </w:r>
    </w:p>
    <w:p w:rsidRPr="2030048C" w:rsidP="2030048C">
      <w:pPr>
        <w:pStyle w:val="ListParagraph"/>
        <w:ind w:left="1425"/>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9"/>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Implant an enquiring, analytical and creative approach to both personal and professional activities that leads to the critical and responsible use of informed and independent judgement. </w:t>
      </w:r>
    </w:p>
    <w:p w:rsidRPr="2030048C" w:rsidP="2030048C">
      <w:pPr>
        <w:pStyle w:val="MsoBodyText2"/>
        <w:ind w:left="1425"/>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1425"/>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20"/>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Undertake a more effective role in software systems design and development.</w:t>
      </w:r>
    </w:p>
    <w:p w:rsidRPr="2030048C" w:rsidP="2030048C">
      <w:pPr>
        <w:pStyle w:val="ListParagraph"/>
        <w:ind w:left="1425"/>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21"/>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Gain a solid foundation in this specialist area, building on knowledge and skills gained from students individual backgrounds. </w:t>
      </w:r>
    </w:p>
    <w:p w:rsidRPr="2030048C" w:rsidP="2030048C">
      <w:pPr>
        <w:pStyle w:val="ListParagraph"/>
        <w:ind w:left="705"/>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2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Have an in-depth understanding of the new software development strategies and architectures appropriate to the design of Internet-oriented applications.</w:t>
      </w:r>
    </w:p>
    <w:p w:rsidRPr="2030048C" w:rsidP="2030048C">
      <w:pPr>
        <w:pStyle w:val="ListParagraph"/>
        <w:ind w:left="1425"/>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w:t>
      </w:r>
    </w:p>
    <w:p w:rsidRPr="2030048C" w:rsidP="2030048C">
      <w:pPr>
        <w:pStyle w:val="ListParagraph"/>
        <w:numPr>
          <w:ilvl w:val="0"/>
          <w:numId w:val="23"/>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Have an opportunity to study a subject area which is relevant to the field but also satisfies the individual's background and experience.</w:t>
      </w:r>
    </w:p>
    <w:p w:rsidRPr="2030048C" w:rsidP="2030048C">
      <w:pPr>
        <w:pStyle w:val="MsoBodyText2"/>
        <w:ind w:left="1425"/>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24"/>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Have the ability to apply specialised knowledge and skills to the analysis and solution of novel problems in commerce and the industry.</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MsoBodyText2"/>
        <w:ind w:left="1425"/>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MsoBodyText2"/>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In addition the aims of the course with Management Studies is to:</w:t>
      </w:r>
    </w:p>
    <w:p w:rsidRPr="2030048C" w:rsidP="2030048C">
      <w:pPr>
        <w:pStyle w:val="ListParagraph"/>
        <w:numPr>
          <w:ilvl w:val="0"/>
          <w:numId w:val="25"/>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Extend the student’s knowledge and skills into key areas of general management.</w:t>
      </w:r>
    </w:p>
    <w:p w:rsidRPr="2030048C" w:rsidP="2030048C">
      <w:pPr>
        <w:pStyle w:val="ListParagraph"/>
        <w:numPr>
          <w:ilvl w:val="0"/>
          <w:numId w:val="25"/>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the skills to lead teams incorporating software engineering specialists, and systems architects, as well as other IT professionals.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Understanding of current developments in Software Engineering and their potential and limitations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Learn independently, think logically and critically and demonstrate a systematic approach to problem-analysis and to finding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use effectively a wide range of methods, tools and techniques used in the design and development of software applications.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Understanding of the ethical, legal and professional issues in the development of software applications..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and define the business context that software applications can sit within, and across (e.g. a collaborative service scenario).</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Specify software that meets the needs and aspiration of the users. This specification should include a conceptual data model for Web business applications, identifying entities and attributes, using a recognised notation.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Understanding of software engineering principles and practical techniques required for the design and development of Web business applications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evaluate research in the chosen area.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Evaluate and select appropriate software engineering tools for a software development project,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Understanding of the tools and technologies necessary for business application design and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current issues in the area of software engineering.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Design optimal software architectures using appropriate methods and technologies,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2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2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2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2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2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2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2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2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2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Software Engineering</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Software Engineering</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Agile Project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CI7350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Project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CI7000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Software Architecture and Programming Models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CI7250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Software Quality Engineering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CI7260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Applied Data Programming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CI7340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Beyond Optimising Interaction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CI7701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Mobile Security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CI7160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4</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Software Engineering with Management Studies</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C"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Software Engineering with Management Studies</w:t>
            </w:r>
          </w:p>
        </w:tc>
      </w:tr>
      <w:tr w14:paraId="17F545E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Agile Project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CI7350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Business in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CI7600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Project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CI7000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Software Architecture and Programming Models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CI7250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Software Quality Engineering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CI7260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672489F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94F06F4">
            <w:pPr>
              <w:jc w:val="center"/>
              <w:rPr>
                <w:rFonts w:ascii="Arial" w:eastAsia="Arial" w:hAnsi="Arial" w:cs="Arial"/>
                <w:sz w:val="24"/>
                <w:szCs w:val="24"/>
              </w:rPr>
            </w:pPr>
          </w:p>
        </w:tc>
      </w:tr>
      <w:tr w14:paraId="21361EA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Applied Data Programming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CI7340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r w14:paraId="21361EA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Beyond Optimising Interaction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CI7701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Software Engineering with Management Studies with Professional Placement</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Software Engineering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b/>
          <w:bCs/>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 xml:space="preserve">QAA Benchmark statement website:  </w:t>
      </w:r>
      <w:hyperlink r:id="rId12" w:history="1">
        <w:r w:rsidRPr="2030048C">
          <w:rPr>
            <w:rFonts w:ascii="Arial" w:eastAsia="Arial" w:hAnsi="Arial" w:cs="Arial"/>
            <w:sz w:val="22"/>
            <w:szCs w:val="22"/>
          </w:rPr>
          <w:t>http://www.qaa.ac.uk/docs/qaa/subject-benchmark-statements/sbs-masters-degree-computing.pdf?sfvrsn=c490f681_16</w:t>
        </w:r>
      </w:hyperlink>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 xml:space="preserve">The British Computer Society (The Chartered Institute for IT) </w:t>
      </w:r>
      <w:hyperlink r:id="rId13" w:history="1">
        <w:r w:rsidRPr="2030048C">
          <w:rPr>
            <w:rFonts w:ascii="Arial" w:eastAsia="Arial" w:hAnsi="Arial" w:cs="Arial"/>
            <w:sz w:val="22"/>
            <w:szCs w:val="22"/>
          </w:rPr>
          <w:t>https://www.bcs.org</w:t>
        </w:r>
      </w:hyperlink>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xml:space="preserve">Guidance on Enterprise and Entrepreneurship </w:t>
      </w:r>
    </w:p>
    <w:p w:rsidRPr="2030048C" w:rsidP="2030048C">
      <w:pPr>
        <w:rPr>
          <w:rFonts w:ascii="Arial" w:eastAsia="Arial" w:hAnsi="Arial" w:cs="Arial"/>
          <w:sz w:val="24"/>
          <w:szCs w:val="24"/>
        </w:rPr>
      </w:pPr>
      <w:hyperlink r:id="rId14" w:history="1">
        <w:r w:rsidRPr="2030048C">
          <w:rPr>
            <w:rFonts w:ascii="Arial" w:eastAsia="Arial" w:hAnsi="Arial" w:cs="Arial"/>
            <w:sz w:val="22"/>
            <w:szCs w:val="22"/>
          </w:rPr>
          <w:t>http://www.qaa.ac.uk/docs/qaa/about-us/enterprise-and-entrpreneurship-education-2018.pdf?sfvrsn=20e2f581_10</w:t>
        </w:r>
      </w:hyperlink>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835"/>
        <w:gridCol w:w="835"/>
        <w:gridCol w:w="835"/>
        <w:gridCol w:w="835"/>
        <w:gridCol w:w="835"/>
        <w:gridCol w:w="83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CI7350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CI7250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CI7600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CI7260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CI7900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E74C3C"/>
          <w:sz w:val="24"/>
          <w:szCs w:val="24"/>
        </w:rPr>
        <w:t>Standard Codes and Definitions for Teaching Blocks</w:t>
      </w:r>
      <w:r w:rsidRPr="2030048C">
        <w:rPr>
          <w:rFonts w:ascii="Arial" w:eastAsia="Arial" w:hAnsi="Arial" w:cs="Arial"/>
          <w:color w:val="E74C3C"/>
          <w:sz w:val="24"/>
          <w:szCs w:val="24"/>
        </w:rPr>
        <w:br/>
      </w:r>
      <w:r w:rsidRPr="2030048C">
        <w:rPr>
          <w:rFonts w:ascii="Arial" w:eastAsia="Arial" w:hAnsi="Arial" w:cs="Arial"/>
          <w:color w:val="E74C3C"/>
          <w:sz w:val="24"/>
          <w:szCs w:val="24"/>
        </w:rPr>
        <w:t>•    TY13</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across Autumn and Spring terms.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TB1</w:t>
      </w:r>
      <w:r w:rsidRPr="2030048C">
        <w:rPr>
          <w:rFonts w:ascii="Arial" w:eastAsia="Arial" w:hAnsi="Arial" w:cs="Arial"/>
          <w:color w:val="E74C3C"/>
          <w:sz w:val="24"/>
          <w:szCs w:val="24"/>
        </w:rPr>
        <w:br/>
      </w:r>
      <w:r w:rsidRPr="2030048C">
        <w:rPr>
          <w:rFonts w:ascii="Arial" w:eastAsia="Arial" w:hAnsi="Arial" w:cs="Arial"/>
          <w:color w:val="E74C3C"/>
          <w:sz w:val="24"/>
          <w:szCs w:val="24"/>
        </w:rPr>
        <w:t>Autumn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19 Dec 2025.</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TB2</w:t>
      </w:r>
      <w:r w:rsidRPr="2030048C">
        <w:rPr>
          <w:rFonts w:ascii="Arial" w:eastAsia="Arial" w:hAnsi="Arial" w:cs="Arial"/>
          <w:color w:val="E74C3C"/>
          <w:sz w:val="24"/>
          <w:szCs w:val="24"/>
        </w:rPr>
        <w:br/>
      </w:r>
      <w:r w:rsidRPr="2030048C">
        <w:rPr>
          <w:rFonts w:ascii="Arial" w:eastAsia="Arial" w:hAnsi="Arial" w:cs="Arial"/>
          <w:color w:val="E74C3C"/>
          <w:sz w:val="24"/>
          <w:szCs w:val="24"/>
        </w:rPr>
        <w:t>Spring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12 Jan 2026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TB3</w:t>
      </w:r>
      <w:r w:rsidRPr="2030048C">
        <w:rPr>
          <w:rFonts w:ascii="Arial" w:eastAsia="Arial" w:hAnsi="Arial" w:cs="Arial"/>
          <w:color w:val="E74C3C"/>
          <w:sz w:val="24"/>
          <w:szCs w:val="24"/>
        </w:rPr>
        <w:br/>
      </w:r>
      <w:r w:rsidRPr="2030048C">
        <w:rPr>
          <w:rFonts w:ascii="Arial" w:eastAsia="Arial" w:hAnsi="Arial" w:cs="Arial"/>
          <w:color w:val="E74C3C"/>
          <w:sz w:val="24"/>
          <w:szCs w:val="24"/>
        </w:rPr>
        <w:t>Summer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25 May 2026 – 24 Jul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SPAN</w:t>
      </w:r>
      <w:r w:rsidRPr="2030048C">
        <w:rPr>
          <w:rFonts w:ascii="Arial" w:eastAsia="Arial" w:hAnsi="Arial" w:cs="Arial"/>
          <w:color w:val="E74C3C"/>
          <w:sz w:val="24"/>
          <w:szCs w:val="24"/>
        </w:rPr>
        <w:br/>
      </w:r>
      <w:r w:rsidRPr="2030048C">
        <w:rPr>
          <w:rFonts w:ascii="Arial" w:eastAsia="Arial" w:hAnsi="Arial" w:cs="Arial"/>
          <w:color w:val="E74C3C"/>
          <w:sz w:val="24"/>
          <w:szCs w:val="24"/>
        </w:rPr>
        <w:t>Module spans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    Internally recorded as SPAN1 (first part) and SPAN2 (second part) in SITS.</w:t>
      </w:r>
      <w:r w:rsidRPr="2030048C">
        <w:rPr>
          <w:rFonts w:ascii="Arial" w:eastAsia="Arial" w:hAnsi="Arial" w:cs="Arial"/>
          <w:color w:val="E74C3C"/>
          <w:sz w:val="24"/>
          <w:szCs w:val="24"/>
        </w:rPr>
        <w:br/>
      </w:r>
      <w:r w:rsidRPr="2030048C">
        <w:rPr>
          <w:rFonts w:ascii="Arial" w:eastAsia="Arial" w:hAnsi="Arial" w:cs="Arial"/>
          <w:color w:val="E74C3C"/>
          <w:sz w:val="24"/>
          <w:szCs w:val="24"/>
        </w:rPr>
        <w:t>•    For CMS entries, using SPAN is sufficient as long as the team understands it covers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May 2025 – 1 Sept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ACYR</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within dates that do not fit standard slots.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Aug 2025 – 1 Oct 2025.</w:t>
      </w:r>
      <w:r w:rsidRPr="2030048C">
        <w:rPr>
          <w:rFonts w:ascii="Arial" w:eastAsia="Arial" w:hAnsi="Arial" w:cs="Arial"/>
          <w:sz w:val="24"/>
          <w:szCs w:val="24"/>
        </w:rPr>
        <w:br/>
      </w:r>
      <w:r w:rsidRPr="2030048C">
        <w:rPr>
          <w:rFonts w:ascii="Arial" w:eastAsia="Arial" w:hAnsi="Arial" w:cs="Arial"/>
          <w:sz w:val="24"/>
          <w:szCs w:val="24"/>
        </w:rPr>
        <w:t>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multilevel"/>
    <w:tmpl w:val="74989B1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
    <w:name w:val="li"/>
    <w:basedOn w:val="Normal"/>
  </w:style>
  <w:style w:type="paragraph" w:customStyle="1" w:styleId="ListParagraph0">
    <w:name w:val="ListParagraph"/>
    <w:basedOn w:val="ListParagraph"/>
  </w:style>
  <w:style w:type="paragraph" w:customStyle="1" w:styleId="MsoBodyText2">
    <w:name w:val="MsoBodyText2"/>
    <w:basedOn w:val="ListParagraph"/>
  </w:style>
  <w:style w:type="paragraph" w:customStyle="1" w:styleId="cell">
    <w:name w:val="cell"/>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cs.org"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www.qaa.ac.uk/docs/qaa/subject-benchmark-statements/sbs-masters-degree-computing.pdf?sfvrsn=c490f681_16" TargetMode="External"/><Relationship Id="rId17" Type="http://schemas.openxmlformats.org/officeDocument/2006/relationships/styles" Target="styles.xml"/><Relationship Id="rId7" Type="http://schemas.openxmlformats.org/officeDocument/2006/relationships/customXml" Target="../customXml/item4.xml"/><Relationship Id="rId16"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5" Type="http://schemas.openxmlformats.org/officeDocument/2006/relationships/theme" Target="theme/theme1.xml"/><Relationship Id="rId10" Type="http://schemas.openxmlformats.org/officeDocument/2006/relationships/footer" Target="footer1.xml"/><Relationship Id="rId14" Type="http://schemas.openxmlformats.org/officeDocument/2006/relationships/hyperlink" Target="http://www.qaa.ac.uk/docs/qaa/about-us/enterprise-and-entrpreneurship-education-2018.pdf?sfvrsn=20e2f581_10" TargetMode="Externa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E91495F1-16B5-4ABE-9914-C69952180BE9}"/>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