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Quantity Surveying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Quantity Surveying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 Quantity Surveying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Quantity Surveying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PPQSS1QSS01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PFQSS1QSS01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Royal Institution of Chartered </w:t>
            </w:r>
            <w:r w:rsidRPr="2030048C">
              <w:rPr>
                <w:rStyle w:val="normaltextrun"/>
                <w:rFonts w:ascii="Arial" w:eastAsia="Arial" w:hAnsi="Arial" w:cs="Arial"/>
                <w:b w:val="0"/>
                <w:bCs w:val="0"/>
                <w:color w:val="000000"/>
                <w:sz w:val="22"/>
                <w:szCs w:val="22"/>
                <w:shd w:val="clear" w:color="auto" w:fill="FFFFFF"/>
              </w:rPr>
              <w:t>Surv</w:t>
            </w:r>
            <w:r w:rsidRPr="2030048C">
              <w:rPr>
                <w:rStyle w:val="normaltextrun"/>
                <w:rFonts w:ascii="Arial" w:eastAsia="Arial" w:hAnsi="Arial" w:cs="Arial"/>
                <w:b w:val="0"/>
                <w:bCs w:val="0"/>
                <w:color w:val="000000"/>
                <w:sz w:val="22"/>
                <w:szCs w:val="22"/>
                <w:shd w:val="clear" w:color="auto" w:fill="FFFFFF"/>
              </w:rPr>
              <w:t>eyors (</w:t>
            </w:r>
            <w:r w:rsidRPr="2030048C">
              <w:rPr>
                <w:rStyle w:val="normaltextrun"/>
                <w:rFonts w:ascii="Arial" w:eastAsia="Arial" w:hAnsi="Arial" w:cs="Arial"/>
                <w:b w:val="0"/>
                <w:bCs w:val="0"/>
                <w:color w:val="000000"/>
                <w:sz w:val="22"/>
                <w:szCs w:val="22"/>
                <w:shd w:val="clear" w:color="auto" w:fill="FFFFFF"/>
              </w:rPr>
              <w:t>RIC</w:t>
            </w:r>
            <w:r w:rsidRPr="2030048C">
              <w:rPr>
                <w:rStyle w:val="normaltextrun"/>
                <w:rFonts w:ascii="Arial" w:eastAsia="Arial" w:hAnsi="Arial" w:cs="Arial"/>
                <w:b w:val="0"/>
                <w:bCs w:val="0"/>
                <w:color w:val="000000"/>
                <w:sz w:val="22"/>
                <w:szCs w:val="22"/>
                <w:shd w:val="clear" w:color="auto" w:fill="FFFFFF"/>
              </w:rPr>
              <w:t>S</w:t>
            </w:r>
            <w:r w:rsidRPr="2030048C">
              <w:rPr>
                <w:rStyle w:val="normaltextrun"/>
                <w:rFonts w:ascii="Arial" w:eastAsia="Arial" w:hAnsi="Arial" w:cs="Arial"/>
                <w:b w:val="0"/>
                <w:bCs w:val="0"/>
                <w:color w:val="000000"/>
                <w:sz w:val="22"/>
                <w:szCs w:val="22"/>
                <w:shd w:val="clear" w:color="auto" w:fill="FFFFFF"/>
              </w:rPr>
              <w:t>)</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Chartered Institute of Building (CIOB)</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in terms of intellectual and personal development are to foster the further development of students' existing intellectual and imaginative powers; their understanding and judgement; their problem-solving skills; their ability to communicate; their ability to see relationships within what they have learned and to perceive their field of study in a broader perspective. The course aims to deepen the students’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of the MSc in Quantity Surveying  are to enable graduates to have: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r w:rsidRPr="2030048C">
        <w:rPr>
          <w:rStyle w:val="normaltextrun"/>
          <w:rFonts w:ascii="Arial" w:hAnsi="Arial" w:cs="Arial"/>
          <w:color w:val="000000" w:themeColor="text1"/>
          <w:sz w:val="24"/>
          <w:szCs w:val="24"/>
          <w:shd w:val="clear" w:color="auto" w:fill="FFFFFF"/>
        </w:rPr>
        <w:t xml:space="preserve">perception; the ability to innovate, to respond to new and unfamiliar situations with an imaginative and systematic use of knowledge and skills to solve problems;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developed intellectually beyond the </w:t>
      </w:r>
      <w:r w:rsidRPr="2030048C">
        <w:rPr>
          <w:rStyle w:val="normaltextrun"/>
          <w:rFonts w:ascii="Arial" w:hAnsi="Arial" w:cs="Arial"/>
          <w:color w:val="000000" w:themeColor="text1"/>
          <w:sz w:val="24"/>
          <w:szCs w:val="24"/>
          <w:shd w:val="clear" w:color="auto" w:fill="FFFFFF"/>
        </w:rPr>
        <w:t>first degree</w:t>
      </w:r>
      <w:r w:rsidRPr="2030048C">
        <w:rPr>
          <w:rStyle w:val="normaltextrun"/>
          <w:rFonts w:ascii="Arial" w:hAnsi="Arial" w:cs="Arial"/>
          <w:color w:val="000000" w:themeColor="text1"/>
          <w:sz w:val="24"/>
          <w:szCs w:val="24"/>
          <w:shd w:val="clear" w:color="auto" w:fill="FFFFFF"/>
        </w:rPr>
        <w:t xml:space="preserve"> level and have the ability to critically question accepted orthodoxies and conventions and with the ability to progress to higher degrees should they so choose;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benefited from a stimulating and relevant programme of taught study that is underpinned by research and meets both their needs and the emerging needs of practice and one in which the learning environment stimulates the student to take a pro-active role;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potential to become beneficial members of </w:t>
      </w: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Quantity </w:t>
      </w:r>
      <w:r w:rsidRPr="2030048C">
        <w:rPr>
          <w:rStyle w:val="normaltextrun"/>
          <w:rFonts w:ascii="Arial" w:hAnsi="Arial" w:cs="Arial"/>
          <w:color w:val="000000" w:themeColor="text1"/>
          <w:sz w:val="24"/>
          <w:szCs w:val="24"/>
          <w:shd w:val="clear" w:color="auto" w:fill="FFFFFF"/>
        </w:rPr>
        <w:t>Surveying  profession</w:t>
      </w:r>
      <w:r w:rsidRPr="2030048C">
        <w:rPr>
          <w:rStyle w:val="normaltextrun"/>
          <w:rFonts w:ascii="Arial" w:hAnsi="Arial" w:cs="Arial"/>
          <w:color w:val="000000" w:themeColor="text1"/>
          <w:sz w:val="24"/>
          <w:szCs w:val="24"/>
          <w:shd w:val="clear" w:color="auto" w:fill="FFFFFF"/>
        </w:rPr>
        <w:t xml:space="preserve"> and meet the developing needs of practice;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their possession a substantial core of theoretical and applied knowledge about the theory, techniques and practice of Quantity Surveying, primarily related to the UK but incorporating knowledge of some International and European laws, policies, construction contracts and practice;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deep critical knowledge of sustainability as it impacts on the practice of Quantity Surveying; and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competence in the practice of research concepts, principles and methods and have developed a commitment to research culture and lifelong learning.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on the 2-year version an opportunity to develop further skills, preparing them for higher levels of employment</w:t>
      </w:r>
    </w:p>
    <w:p w:rsidRPr="2030048C" w:rsidP="2030048C">
      <w:pPr>
        <w:pStyle w:val="BodyText2"/>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BodyText2"/>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BodyText2"/>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digital technologies and their application for successful project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professional judgement and apply these principles to all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defend a case for presentation at a professional scenario such as a professional dispute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how to analyse client’s needs and to provide reasoned advice based on sound knowledge of construction procurement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reasoned judgement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bills of quantities and prepare simple specifications.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and analytical knowledge of economic principles applied to design and construction of buildings; and the development appraisal techniques relating to cost and carbon emissions as applied throughout the construction project life cycle within the UK and in the wider global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computer technology competently to assist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practical knowledge and understanding of the principles and methods for quantifying and costing construction works at all stages of project development as the basis for the financial management of construction projects throughout the project life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practice-related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Competently use Word, Excel and other appropriate  standard industry software packages such as project management software in order to prepare professional reports, business plans and art appraisals and display an elementary knowledge of building information modelling (BIM)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knowledge and understanding of the principles of construction technology including knowledge of sustainable construction principles and uses of materials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deep, questioning and problem-solving approaches to the acquisition of knowledge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Draft and present professional reports, and other documents, both practice–orientated and academic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knowledge of fundamental legal principles, regulatory frameworks, contract forms and legal responsibilities and the pre- and post-contract duties of a surveying professional.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seven modules, four modules each worth 15 credits, 2 modules each worth 30 credit points and one module worth 60 credits. All modules are core. All students will be provided with the University’s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starting the course in September will work on the placement for between 10 – 12 months, starting from the following September, after their dissertation. The suitability of the placement requires approval of the Course Leader.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is made </w:t>
      </w:r>
      <w:r w:rsidRPr="2030048C">
        <w:rPr>
          <w:rFonts w:ascii="Arial" w:eastAsia="Arial" w:hAnsi="Arial" w:cs="Arial"/>
          <w:color w:val="000000" w:themeColor="text1" w:themeShade="FF" w:themeTint="FF"/>
          <w:sz w:val="24"/>
          <w:szCs w:val="24"/>
        </w:rPr>
        <w:t xml:space="preserve">up of </w:t>
      </w:r>
      <w:r w:rsidRPr="2030048C">
        <w:rPr>
          <w:rFonts w:ascii="Arial" w:eastAsia="Arial" w:hAnsi="Arial" w:cs="Arial"/>
          <w:color w:val="000000" w:themeColor="text1" w:themeShade="FF" w:themeTint="FF"/>
          <w:sz w:val="24"/>
          <w:szCs w:val="24"/>
        </w:rPr>
        <w:t>f</w:t>
      </w:r>
      <w:r w:rsidRPr="2030048C">
        <w:rPr>
          <w:rFonts w:ascii="Arial" w:eastAsia="Arial" w:hAnsi="Arial" w:cs="Arial"/>
          <w:color w:val="000000" w:themeColor="text1" w:themeShade="FF" w:themeTint="FF"/>
          <w:sz w:val="24"/>
          <w:szCs w:val="24"/>
        </w:rPr>
        <w:t xml:space="preserve">our </w:t>
      </w:r>
      <w:r w:rsidRPr="2030048C">
        <w:rPr>
          <w:rFonts w:ascii="Arial" w:eastAsia="Arial" w:hAnsi="Arial" w:cs="Arial"/>
          <w:color w:val="000000" w:themeColor="text1" w:themeShade="FF" w:themeTint="FF"/>
          <w:sz w:val="24"/>
          <w:szCs w:val="24"/>
        </w:rPr>
        <w:t>modules each worth 30 credit points</w:t>
      </w:r>
      <w:r w:rsidRPr="2030048C">
        <w:rPr>
          <w:rFonts w:ascii="Arial" w:eastAsia="Arial" w:hAnsi="Arial" w:cs="Arial"/>
          <w:color w:val="000000" w:themeColor="text1" w:themeShade="FF" w:themeTint="FF"/>
          <w:sz w:val="24"/>
          <w:szCs w:val="24"/>
        </w:rPr>
        <w:t xml:space="preserve"> and one module worth 60 credits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w:t>
      </w:r>
      <w:r w:rsidRPr="2030048C">
        <w:rPr>
          <w:rFonts w:ascii="Arial" w:eastAsia="Arial" w:hAnsi="Arial" w:cs="Arial"/>
          <w:color w:val="000000" w:themeColor="text1" w:themeShade="FF" w:themeTint="FF"/>
          <w:sz w:val="24"/>
          <w:szCs w:val="24"/>
        </w:rPr>
        <w:t xml:space="preserve">ll modules are core. </w:t>
      </w:r>
      <w:r w:rsidRPr="2030048C">
        <w:rPr>
          <w:rFonts w:ascii="Arial" w:eastAsia="Arial" w:hAnsi="Arial" w:cs="Arial"/>
          <w:color w:val="000000" w:themeColor="text1" w:themeShade="FF" w:themeTint="FF"/>
          <w:sz w:val="24"/>
          <w:szCs w:val="24"/>
        </w:rPr>
        <w:t>All students will be provided with the University</w:t>
      </w:r>
      <w:r w:rsidRPr="2030048C">
        <w:rPr>
          <w:rFonts w:ascii="Arial" w:eastAsia="Arial" w:hAnsi="Arial" w:cs="Arial"/>
          <w:color w:val="000000" w:themeColor="text1" w:themeShade="FF" w:themeTint="FF"/>
          <w:sz w:val="24"/>
          <w:szCs w:val="24"/>
        </w:rPr>
        <w:t>’s Postgraduate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R</w:t>
      </w:r>
      <w:r w:rsidRPr="2030048C">
        <w:rPr>
          <w:rFonts w:ascii="Arial" w:eastAsia="Arial" w:hAnsi="Arial" w:cs="Arial"/>
          <w:color w:val="000000" w:themeColor="text1" w:themeShade="FF" w:themeTint="FF"/>
          <w:sz w:val="24"/>
          <w:szCs w:val="24"/>
        </w:rPr>
        <w:t>egulatio</w:t>
      </w:r>
      <w:r w:rsidRPr="2030048C">
        <w:rPr>
          <w:rFonts w:ascii="Arial" w:eastAsia="Arial" w:hAnsi="Arial" w:cs="Arial"/>
          <w:color w:val="000000" w:themeColor="text1" w:themeShade="FF" w:themeTint="FF"/>
          <w:sz w:val="24"/>
          <w:szCs w:val="24"/>
        </w:rPr>
        <w:t xml:space="preserve">ns </w:t>
      </w:r>
      <w:r w:rsidRPr="2030048C">
        <w:rPr>
          <w:rFonts w:ascii="Arial" w:eastAsia="Arial" w:hAnsi="Arial" w:cs="Arial"/>
          <w:color w:val="000000" w:themeColor="text1" w:themeShade="FF" w:themeTint="FF"/>
          <w:sz w:val="24"/>
          <w:szCs w:val="24"/>
        </w:rPr>
        <w:t xml:space="preserve">(PR) </w:t>
      </w:r>
      <w:r w:rsidRPr="2030048C">
        <w:rPr>
          <w:rFonts w:ascii="Arial" w:eastAsia="Arial" w:hAnsi="Arial" w:cs="Arial"/>
          <w:color w:val="000000" w:themeColor="text1" w:themeShade="FF" w:themeTint="FF"/>
          <w:sz w:val="24"/>
          <w:szCs w:val="24"/>
        </w:rPr>
        <w:t>and specif</w:t>
      </w:r>
      <w:r w:rsidRPr="2030048C">
        <w:rPr>
          <w:rFonts w:ascii="Arial" w:eastAsia="Arial" w:hAnsi="Arial" w:cs="Arial"/>
          <w:color w:val="000000" w:themeColor="text1" w:themeShade="FF" w:themeTint="FF"/>
          <w:sz w:val="24"/>
          <w:szCs w:val="24"/>
        </w:rPr>
        <w:t>ic additions that are sometimes required for accreditation by outsid</w:t>
      </w:r>
      <w:r w:rsidRPr="2030048C">
        <w:rPr>
          <w:rFonts w:ascii="Arial" w:eastAsia="Arial" w:hAnsi="Arial" w:cs="Arial"/>
          <w:color w:val="000000" w:themeColor="text1" w:themeShade="FF" w:themeTint="FF"/>
          <w:sz w:val="24"/>
          <w:szCs w:val="24"/>
        </w:rPr>
        <w:t>e bodies (e.g. professional or statutory bodies that confer professional ac</w:t>
      </w:r>
      <w:r w:rsidRPr="2030048C">
        <w:rPr>
          <w:rFonts w:ascii="Arial" w:eastAsia="Arial" w:hAnsi="Arial" w:cs="Arial"/>
          <w:color w:val="000000" w:themeColor="text1" w:themeShade="FF" w:themeTint="FF"/>
          <w:sz w:val="24"/>
          <w:szCs w:val="24"/>
        </w:rPr>
        <w:t>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w:t>
      </w:r>
      <w:r w:rsidRPr="2030048C">
        <w:rPr>
          <w:rFonts w:ascii="Arial" w:eastAsia="Arial" w:hAnsi="Arial" w:cs="Arial"/>
          <w:color w:val="000000" w:themeColor="text1" w:themeShade="FF" w:themeTint="FF"/>
          <w:sz w:val="24"/>
          <w:szCs w:val="24"/>
        </w:rPr>
        <w:t xml:space="preserve"> student m</w:t>
      </w:r>
      <w:r w:rsidRPr="2030048C">
        <w:rPr>
          <w:rFonts w:ascii="Arial" w:eastAsia="Arial" w:hAnsi="Arial" w:cs="Arial"/>
          <w:color w:val="000000" w:themeColor="text1" w:themeShade="FF" w:themeTint="FF"/>
          <w:sz w:val="24"/>
          <w:szCs w:val="24"/>
        </w:rPr>
        <w:t>odule gu</w:t>
      </w:r>
      <w:r w:rsidRPr="2030048C">
        <w:rPr>
          <w:rFonts w:ascii="Arial" w:eastAsia="Arial" w:hAnsi="Arial" w:cs="Arial"/>
          <w:color w:val="000000" w:themeColor="text1" w:themeShade="FF" w:themeTint="FF"/>
          <w:sz w:val="24"/>
          <w:szCs w:val="24"/>
        </w:rPr>
        <w:t>ides.</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tudents starting the course in September will work on the placement </w:t>
      </w:r>
      <w:r w:rsidRPr="2030048C">
        <w:rPr>
          <w:rFonts w:ascii="Arial" w:eastAsia="Arial" w:hAnsi="Arial" w:cs="Arial"/>
          <w:color w:val="000000" w:themeColor="text1" w:themeShade="FF" w:themeTint="FF"/>
          <w:sz w:val="24"/>
          <w:szCs w:val="24"/>
        </w:rPr>
        <w:t>for between 10 – 12 months, starting from</w:t>
      </w:r>
      <w:r w:rsidRPr="2030048C">
        <w:rPr>
          <w:rFonts w:ascii="Arial" w:eastAsia="Arial" w:hAnsi="Arial" w:cs="Arial"/>
          <w:color w:val="000000" w:themeColor="text1" w:themeShade="FF" w:themeTint="FF"/>
          <w:sz w:val="24"/>
          <w:szCs w:val="24"/>
        </w:rPr>
        <w:t xml:space="preserve"> the following September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after </w:t>
      </w:r>
      <w:r w:rsidRPr="2030048C">
        <w:rPr>
          <w:rFonts w:ascii="Arial" w:eastAsia="Arial" w:hAnsi="Arial" w:cs="Arial"/>
          <w:color w:val="000000" w:themeColor="text1" w:themeShade="FF" w:themeTint="FF"/>
          <w:sz w:val="24"/>
          <w:szCs w:val="24"/>
        </w:rPr>
        <w:t xml:space="preserve">their dissertation. </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he su</w:t>
      </w:r>
      <w:r w:rsidRPr="2030048C">
        <w:rPr>
          <w:rFonts w:ascii="Arial" w:eastAsia="Arial" w:hAnsi="Arial" w:cs="Arial"/>
          <w:color w:val="000000" w:themeColor="text1" w:themeShade="FF" w:themeTint="FF"/>
          <w:sz w:val="24"/>
          <w:szCs w:val="24"/>
        </w:rPr>
        <w:t xml:space="preserve">itability of the placement requires approval of the Course Leader.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w:t>
      </w:r>
      <w:r w:rsidRPr="2030048C">
        <w:rPr>
          <w:rFonts w:ascii="Arial" w:eastAsia="Arial" w:hAnsi="Arial" w:cs="Arial"/>
          <w:color w:val="000000" w:themeColor="text1" w:themeShade="FF" w:themeTint="FF"/>
          <w:sz w:val="24"/>
          <w:szCs w:val="24"/>
        </w:rPr>
        <w:t xml:space="preserve"> reflection o</w:t>
      </w:r>
      <w:r w:rsidRPr="2030048C">
        <w:rPr>
          <w:rFonts w:ascii="Arial" w:eastAsia="Arial" w:hAnsi="Arial" w:cs="Arial"/>
          <w:color w:val="000000" w:themeColor="text1" w:themeShade="FF" w:themeTint="FF"/>
          <w:sz w:val="24"/>
          <w:szCs w:val="24"/>
        </w:rPr>
        <w:t>n how the theories they have learnt during their teaching year have hel</w:t>
      </w:r>
      <w:r w:rsidRPr="2030048C">
        <w:rPr>
          <w:rFonts w:ascii="Arial" w:eastAsia="Arial" w:hAnsi="Arial" w:cs="Arial"/>
          <w:color w:val="000000" w:themeColor="text1" w:themeShade="FF" w:themeTint="FF"/>
          <w:sz w:val="24"/>
          <w:szCs w:val="24"/>
        </w:rPr>
        <w:t>ped them i</w:t>
      </w:r>
      <w:r w:rsidRPr="2030048C">
        <w:rPr>
          <w:rFonts w:ascii="Arial" w:eastAsia="Arial" w:hAnsi="Arial" w:cs="Arial"/>
          <w:color w:val="000000" w:themeColor="text1" w:themeShade="FF" w:themeTint="FF"/>
          <w:sz w:val="24"/>
          <w:szCs w:val="24"/>
        </w:rPr>
        <w:t xml:space="preserve">n their </w:t>
      </w:r>
      <w:r w:rsidRPr="2030048C">
        <w:rPr>
          <w:rFonts w:ascii="Arial" w:eastAsia="Arial" w:hAnsi="Arial" w:cs="Arial"/>
          <w:color w:val="000000" w:themeColor="text1" w:themeShade="FF" w:themeTint="FF"/>
          <w:sz w:val="24"/>
          <w:szCs w:val="24"/>
        </w:rPr>
        <w:t xml:space="preserve">placement </w:t>
      </w:r>
      <w:r w:rsidRPr="2030048C">
        <w:rPr>
          <w:rFonts w:ascii="Arial" w:eastAsia="Arial" w:hAnsi="Arial" w:cs="Arial"/>
          <w:color w:val="000000" w:themeColor="text1" w:themeShade="FF" w:themeTint="FF"/>
          <w:sz w:val="24"/>
          <w:szCs w:val="24"/>
        </w:rPr>
        <w:t>and demonstrate ability to apply their teaching in a real</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FULL-TIME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Quantity Surveying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Quantity Surveying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Research Methods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and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People and Digital Technologies for Sustainable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and Contract Administration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Procurement and Project Delivery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Quantification and Costing of Construction Works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Quantity Surveying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Construction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School</w:t>
      </w:r>
      <w:r w:rsidRPr="2030048C">
        <w:rPr>
          <w:rFonts w:ascii="Arial" w:eastAsia="Arial" w:hAnsi="Arial" w:cs="Arial"/>
          <w:sz w:val="24"/>
          <w:szCs w:val="24"/>
        </w:rPr>
        <w:t xml:space="preserve"> interfaces with several professional bodies (RICS and CIOB) and for these annual monitoring and periodic reviews provide other opportunities for reflection and external contribution to course design and quality assurance and enhancement. Employer liaison groups which take varying forms also provide the opportunity for external input to the quality assurance and enhancements of the </w:t>
      </w:r>
      <w:r w:rsidRPr="2030048C">
        <w:rPr>
          <w:rFonts w:ascii="Arial" w:eastAsia="Arial" w:hAnsi="Arial" w:cs="Arial"/>
          <w:sz w:val="24"/>
          <w:szCs w:val="24"/>
        </w:rPr>
        <w:t>School’s</w:t>
      </w:r>
      <w:r w:rsidRPr="2030048C">
        <w:rPr>
          <w:rFonts w:ascii="Arial" w:eastAsia="Arial" w:hAnsi="Arial" w:cs="Arial"/>
          <w:sz w:val="24"/>
          <w:szCs w:val="24"/>
        </w:rPr>
        <w:t xml:space="preserve"> programmes.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Additionally, the School promotes reflection on its own practice through the pedagogical and professional educational research of its staff members and through a series of Away Days and informal Staff Meetings in which feedback from all sources is considered and innovation encouraged.</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018"/>
        <w:gridCol w:w="367"/>
        <w:gridCol w:w="927"/>
        <w:gridCol w:w="927"/>
        <w:gridCol w:w="927"/>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odyText2">
    <w:name w:val="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0C53B3F-9E3B-44B4-BE4C-D45A682444B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