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IT and Strategic Innovation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Uni (ESU), ESOFT Metro Campus (EMC)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IT and Strategic Innovation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IT and Strategic Innovation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IT and Strategic Innovation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N324, N323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Uni (ESU), ESOFT Metro Campus (EMC)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is Colombo, Kandy, Jaffna and Kurunegala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good honours degree in a subject with significant computing science or mathematics/statistics content. Typical appropriate first degree subjects would include: computer science (including software engineering or cyber security), mathematics, statistics, and engineering.</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Exceptionally applicants with qualifications that do not meet the requirements, but with considerable relevant professional experience will be considered if they can satisfy the Admissions Tutor of their motivation, evidence of their ability to work at this level and they are numerate.</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Overseas students are required to satisfy the Admissions Officer that they have reached an equivalent academic standard as those required for home students.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Language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 minimum 6.5 overall, including a minimum of 6.0 in writing, and a minimum of 5.5 in reading, listening and speaking</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57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 overall score of 88, inc min score of 20/30 Writing, 20/30 Reading, 17/30 Listening and 20/30 Speaking.</w:t>
                  </w:r>
                </w:p>
                <w:p w:rsidRPr="2030048C" w:rsidP="2030048C">
                  <w:pPr>
                    <w:ind w:left="57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also approved the following mapping as equivalent alternatives to IELTS requirements for entry into franchised programmes to be delivered at ESOFT in Sri Lanka;</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Local GCE O Level English language</w:t>
                  </w:r>
                  <w:r w:rsidRPr="2030048C">
                    <w:rPr>
                      <w:rStyle w:val="normaltextrun"/>
                      <w:rFonts w:ascii="Arial" w:eastAsia="Arial" w:hAnsi="Arial" w:cs="Arial"/>
                      <w:b w:val="0"/>
                      <w:bCs w:val="0"/>
                      <w:color w:val="000000"/>
                      <w:sz w:val="24"/>
                      <w:szCs w:val="24"/>
                      <w:shd w:val="clear" w:color="auto" w:fill="FFFFFF"/>
                    </w:rPr>
                    <w:t xml:space="preserve">: Credit, Distinction or Very good pass </w:t>
                  </w:r>
                </w:p>
                <w:p w:rsidRPr="2030048C" w:rsidP="2030048C">
                  <w:pPr>
                    <w:ind w:left="57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English for Academic Purposes modules in reading, writing, listening and speaking</w:t>
                  </w:r>
                  <w:r w:rsidRPr="2030048C">
                    <w:rPr>
                      <w:rStyle w:val="normaltextrun"/>
                      <w:rFonts w:ascii="Arial" w:eastAsia="Arial" w:hAnsi="Arial" w:cs="Arial"/>
                      <w:b w:val="0"/>
                      <w:bCs w:val="0"/>
                      <w:color w:val="000000"/>
                      <w:sz w:val="24"/>
                      <w:szCs w:val="24"/>
                      <w:shd w:val="clear" w:color="auto" w:fill="FFFFFF"/>
                    </w:rPr>
                    <w:t xml:space="preserve">: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1267"/>
                    <w:gridCol w:w="1400"/>
                  </w:tblGrid>
                  <w:tr>
                    <w:tblPrEx>
                      <w:tblLook w:val="05E0"/>
                    </w:tblPrEx>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6.0 </w:t>
                        </w:r>
                      </w:p>
                    </w:tc>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The Aims of the Field are to: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gain knowledge, skills and a critical appreciation of ICT-enabled strategic innovation</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make an informed assessment of commercial, legal, social and environmental implications of technical innovations.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the professional approach and outlook, and a set of transferable skills that will enable them to develop and exploit their knowledge and technical ability in the furtherance of their career.</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the ability to apply specialised knowledge and skills to the analysis and solution of novel problems in commerce and the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justifyinnovative ICT solutions, and to demonstrate how they can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supportive the strategy of entrepreneurial</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organisations. </w:t>
              <w:tab/>
              <w:t xml:space="preserve">B2 </w:t>
              <w:tab/>
              <w:t xml:space="preserve">Explain how technologists can interact with, and support the business aspirations of entrepreneurs and agile organisations. </w:t>
              <w:tab/>
              <w:t xml:space="preserve">C2 </w:t>
              <w:tab/>
              <w:t xml:space="preserve"> Use analytical models and frameworks as vehicles to initiate and sustain conversations between ICT and the business.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technologists can interact with, and support the business aspirations of entrepreneurs and agile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to stimulate imaginative approaches to business issues, and to manage technology-enabled innovation.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and assess appropriate tools and technologies necessary for application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analytical models and frameworks as vehicles to initiate and sustain conversations between ICT and the business.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current developments in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technological innovation.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domain of ICT innovation for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design an information architecture to support the business strategy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respond to ethical, legal, environmental and professional issues in the design and development of an ICT enabled business development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or information systems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To assess the quality of information and assess the effectiveness of the information management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information architectures as appropriate and consider necessary trade-offs between centralised and distributed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To evaluate and select appropriate business analysis tools and development methodologies for an ICT-enabled business development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 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taught modules each worth 30 credit points plus an individual project worth 60 credits. All students will be provided with the University Postgraduate Regulations.  Full details of each module is provided in module descriptors and via the VLE.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IT and Strategic Innovation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IT and Strategic Innovation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Databases and Data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IT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EMC may offer students additional optional opportunities for learning. Examples of these include industry visits and guest speakers.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2E74B5"/>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2E74B5"/>
          <w:sz w:val="24"/>
          <w:szCs w:val="24"/>
        </w:rPr>
        <w:t>ESOFT Student Council (ESC)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QAA Benchmark statement website:  </w:t>
      </w:r>
      <w:hyperlink r:id="rId12" w:history="1">
        <w:r w:rsidRPr="2030048C">
          <w:rPr>
            <w:rFonts w:ascii="Arial" w:eastAsia="Arial" w:hAnsi="Arial" w:cs="Arial"/>
            <w:sz w:val="24"/>
            <w:szCs w:val="24"/>
          </w:rPr>
          <w:t>http://www.qaa.ac.uk/en/Publications/Documents/SBS-Computing-16.pdf</w:t>
        </w:r>
      </w:hyperlink>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Professional or statutory body information:  </w:t>
      </w:r>
      <w:hyperlink r:id="rId13" w:history="1">
        <w:r w:rsidRPr="2030048C">
          <w:rPr>
            <w:rFonts w:ascii="Arial" w:eastAsia="Arial" w:hAnsi="Arial" w:cs="Arial"/>
            <w:sz w:val="24"/>
            <w:szCs w:val="24"/>
          </w:rPr>
          <w:t>http://www.bcs.org/</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s.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en/Publications/Documents/SBS-Computing-16.pdf"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C54EC7A-EF06-4795-985D-78570DA7D73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