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Facilities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Facilities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(PgDip) Facilities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(PgCert) Facilities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PPFMA1FMA21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PFFMA1FMA21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in Katubedda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 strong motivation to complete the course and the ability to work at this level.</w:t>
            </w:r>
          </w:p>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applicants are required to satisfy the Admissions Officer that they have reached an equivalent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Each application is assessed on an individual basis and may be subject to additional requirements, such as undertaking short course(s), work experience and/or English language qualification(s). Meeting minimum entry requirements does not automatically guarantee a place.</w:t>
            </w:r>
          </w:p>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 </w:t>
            </w:r>
          </w:p>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 minimum 6.5 overall, including a minimum of 6.0 in writing, and a minimum of 5.5 in reading, listening and speaking </w:t>
            </w:r>
          </w:p>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 overall score of 88, inc min score of 20/30 Writing, 20/30 Reading, 17/30 Listening and 20/30 Speaking.</w:t>
            </w:r>
          </w:p>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also approved the following mapping as equivalent alternatives to IELTS requirements for entry in  to franchised programmes to be delivered at ESOFT in Sri Lanka;</w:t>
            </w:r>
          </w:p>
          <w:p w:rsidRPr="2030048C" w:rsidP="2030048C">
            <w:pPr>
              <w:numPr>
                <w:ilvl w:val="0"/>
                <w:numId w:val="12"/>
              </w:numPr>
              <w:bidi w:val="0"/>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Local GCE O Level English language: Credit, Distinction or Very good pass </w:t>
            </w:r>
          </w:p>
          <w:p w:rsidRPr="2030048C" w:rsidP="2030048C">
            <w:pPr>
              <w:numPr>
                <w:ilvl w:val="0"/>
                <w:numId w:val="12"/>
              </w:numPr>
              <w:bidi w:val="0"/>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English for Academic Purposes modules in reading, writing, listening and speaking: results which equate to our normal entry conditions in the following ways (*NB: The overall grade to be an average of the four skills module results.) </w:t>
            </w:r>
          </w:p>
          <w:tbl>
            <w:tblPr>
              <w:tblCellSpacing w:w="15" w:type="dxa"/>
              <w:tblCellMar>
                <w:top w:w="15" w:type="dxa"/>
                <w:left w:w="15" w:type="dxa"/>
                <w:bottom w:w="15" w:type="dxa"/>
                <w:right w:w="15" w:type="dxa"/>
              </w:tblCellMar>
            </w:tblPr>
            <w:tblGrid>
              <w:gridCol w:w="1437"/>
              <w:gridCol w:w="901"/>
            </w:tblGrid>
            <w:tr>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ESOFT</w:t>
                  </w:r>
                </w:p>
              </w:tc>
            </w:tr>
            <w:tr>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58+</w:t>
                  </w:r>
                </w:p>
              </w:tc>
            </w:tr>
            <w:tr>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6.0                </w:t>
                  </w:r>
                </w:p>
              </w:tc>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further information, including other acceptable qualifications (such as WAEC and NECO from Nigeria and Ghana, and Indian CBSE) and pre-sessional English courses; see the KU website: </w:t>
            </w:r>
          </w:p>
          <w:p w:rsidRPr="2030048C" w:rsidP="2030048C">
            <w:pPr>
              <w:bidi w:val="0"/>
              <w:rPr>
                <w:rStyle w:val="normaltextrun"/>
                <w:rFonts w:ascii="Arial" w:eastAsia="Arial" w:hAnsi="Arial" w:cs="Arial"/>
                <w:b w:val="0"/>
                <w:bCs w:val="0"/>
                <w:color w:val="000000"/>
                <w:sz w:val="24"/>
                <w:szCs w:val="24"/>
                <w:shd w:val="clear" w:color="auto" w:fill="FFFFFF"/>
              </w:rPr>
            </w:pPr>
            <w:hyperlink r:id="rId9" w:history="1">
              <w:r w:rsidRPr="2030048C">
                <w:rPr>
                  <w:rStyle w:val="normaltextrun"/>
                  <w:rFonts w:ascii="Arial" w:eastAsia="Arial" w:hAnsi="Arial" w:cs="Arial"/>
                  <w:b w:val="0"/>
                  <w:bCs w:val="0"/>
                  <w:color w:val="000000"/>
                  <w:sz w:val="24"/>
                  <w:szCs w:val="24"/>
                  <w:shd w:val="clear" w:color="auto" w:fill="FFFFFF"/>
                </w:rPr>
                <w:t>http://www.kingston.ac.uk/international/studying-at-kingston/language-requirements/</w:t>
              </w:r>
            </w:hyperlink>
          </w:p>
          <w:p w:rsidRPr="2030048C" w:rsidP="2030048C">
            <w:pPr>
              <w:bidi w:val="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CellSpacing w:w="15" w:type="dxa"/>
              <w:tblCellMar>
                <w:top w:w="15" w:type="dxa"/>
                <w:left w:w="15" w:type="dxa"/>
                <w:bottom w:w="15" w:type="dxa"/>
                <w:right w:w="15" w:type="dxa"/>
              </w:tblCellMar>
            </w:tblPr>
            <w:tblGrid>
              <w:gridCol w:w="2988"/>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compensation cannot be applied to any module within this programme.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bidi w:val="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in Facilities Management</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Providing students with the skills to implement and assess integrated approaches to optimize operational and resource efficiency and safety in complex problem scenarios.</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Equipping students with the necessary knowledge and tools to create sustainable solutions, using procedural steps and specialized tools effectively.</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educate students on the techniques used by facilities managers in financial accounting and economic analysis, enabling them to interpret data and quantitatively evaluate management decisions.</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Enabling students to understand and apply principles of asset maintenance management, ensuring compliance with regulatory and safety standards.</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teach students to appraise and apply data-driven intelligent Predictive Maintenance (PdM) strategies and techniques.</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Training students to perform comprehensive audits, document findings, and make recommendations for improvements in management practices.</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Developing students' ability to appreciate and enhance the value of services, processes, or projects by optimizing performance, lifespan, sustainability, safety, and compliance, while minimizing disruptions and costs.</w:t>
      </w:r>
    </w:p>
    <w:p w:rsidRPr="2030048C" w:rsidP="2030048C">
      <w:pPr>
        <w:pStyle w:val="ListParagraph"/>
        <w:numPr>
          <w:ilvl w:val="0"/>
          <w:numId w:val="13"/>
        </w:numPr>
        <w:bidi w:val="0"/>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educate students on the management of health, safety, and risk, including project risks, within an industrial context.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integrated approaches to managing facilities, optimizing operational efficiency, resource usage, and safety across various sectors.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apply suitable structures for annual facilities reports, effectively communicating findings in both written and oral forms using relevant software. Conduct asset maintenance management audits and report findings comprehensively.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apply financial accounting methods and evaluate economic implications of facilities management decisions considering lifecycle costing, return on investment, and risk assessment.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execute independent research projects, collate data from various sources, and apply appropriate methods for data analysis. Communicate research findings effectively, adhering to academic standards and conventions.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in-depth knowledge of sustainable practices in facility management, focusing on waste management, environmental impact assessment, and compliance with regulatory requirements.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mechanical,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statistical and deep learning methods to solve forecasting problems in engineering, build deep network-based solutions for predictive asset maintenance, and use generative AI techniques for tasks like financial modelling, risk analysis, fraud detection, and content creation.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 research problem, clearly stating the objectives of the proposed research methodology by developing and clarifying a valid hypothesis.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conduct research within the facility management field, critically appraising literature, developing research questions, and applying innovative solutions to facility management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real-world data to solve energy economics problems, formulate strategies for pre-planning, instrumentation, and data analysis in energy-audit reports, solve HVAC turbomachinery optimization problems, and adopt an inclusive approach to engineering practice, recognizing the importance of supporting equality, diversity, and inclusion.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bidi w:val="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Facilities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Facilities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Artificial Intelligence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Asset Maintenance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Energy Efficiency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Facilities Management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Safety, Risk and Value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bidi w:val="0"/>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18"/>
        <w:gridCol w:w="367"/>
        <w:gridCol w:w="927"/>
        <w:gridCol w:w="927"/>
        <w:gridCol w:w="927"/>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9C895BB-BC77-48DA-8DCA-3C1BC35E770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