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Electronics and Robotics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01/09/2028</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Electronics and Robotics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Electronics and Robotics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Electronics and Robotics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PFELR1ELR21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 Chinatown Campus and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for the MEng programme are normally expected to hold a good honours degree (or recognised equivalent) in a relevant discipline such as: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Robotics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Artificial Intelligence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Computer Science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Software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Mechatronics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Electrical or Electronic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Mechanical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Automation or Control Systems Engineering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Data Science or Machine Learning</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Mathematics, Physics, or other closely related technical disciplines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Qualifications awarded by recognised universities in Singapore and the wider region will be considered, including degrees from public and private institutions accredited by relevant national authorities.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the following qualifications may be considered:</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Bachelor’s degree in a relevant discipline from a recognised university or accredited private institution</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relevant Graduate Diploma or Postgraduate Diploma with strong academic performance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Polytechnic Diplomas in engineering or computing-related areas, particularly those with strong mathematical and programming components</w:t>
            </w:r>
            <w:r w:rsidRPr="2030048C">
              <w:rPr>
                <w:rStyle w:val="normaltextrun"/>
                <w:rFonts w:ascii="Arial" w:eastAsia="Arial" w:hAnsi="Arial" w:cs="Arial"/>
                <w:b w:val="0"/>
                <w:bCs w:val="0"/>
                <w:color w:val="000000"/>
                <w:sz w:val="24"/>
                <w:szCs w:val="24"/>
                <w:shd w:val="clear" w:color="auto" w:fill="FFFFFF"/>
              </w:rPr>
              <w:t xml:space="preserve"> combined with substantial relevant work experience may also be considered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from other countries in the region will be assessed based on:</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Equivalence of their qualification to a UK honours degree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Academic performance and subject relevance</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Professional experience in </w:t>
            </w:r>
            <w:r w:rsidRPr="2030048C">
              <w:rPr>
                <w:rStyle w:val="normaltextrun"/>
                <w:rFonts w:ascii="Arial" w:eastAsia="Arial" w:hAnsi="Arial" w:cs="Arial"/>
                <w:b w:val="0"/>
                <w:bCs w:val="0"/>
                <w:color w:val="000000"/>
                <w:sz w:val="24"/>
                <w:szCs w:val="24"/>
                <w:shd w:val="clear" w:color="auto" w:fill="FFFFFF"/>
              </w:rPr>
              <w:t xml:space="preserve">engineering or computing-related </w:t>
            </w:r>
            <w:r w:rsidRPr="2030048C">
              <w:rPr>
                <w:rStyle w:val="normaltextrun"/>
                <w:rFonts w:ascii="Arial" w:eastAsia="Arial" w:hAnsi="Arial" w:cs="Arial"/>
                <w:b w:val="0"/>
                <w:bCs w:val="0"/>
                <w:color w:val="000000"/>
                <w:sz w:val="24"/>
                <w:szCs w:val="24"/>
                <w:shd w:val="clear" w:color="auto" w:fill="FFFFFF"/>
              </w:rPr>
              <w:t>fields (where applicable)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7"/>
                <w:szCs w:val="27"/>
                <w:shd w:val="clear" w:color="auto" w:fill="FFFFFF"/>
              </w:rPr>
              <w:t>Non-standard entry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 do not hold a first degree may still be considered if they can demonstrate:</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At least 5 years of relevant professional experience in </w:t>
            </w:r>
            <w:r w:rsidRPr="2030048C">
              <w:rPr>
                <w:rStyle w:val="normaltextrun"/>
                <w:rFonts w:ascii="Arial" w:eastAsia="Arial" w:hAnsi="Arial" w:cs="Arial"/>
                <w:b w:val="0"/>
                <w:bCs w:val="0"/>
                <w:color w:val="000000"/>
                <w:sz w:val="24"/>
                <w:szCs w:val="24"/>
                <w:shd w:val="clear" w:color="auto" w:fill="FFFFFF"/>
              </w:rPr>
              <w:t>engineering or computing-related areas</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Evidence of technical capability and readiness for postgraduate study</w:t>
            </w:r>
          </w:p>
          <w:p w:rsidRPr="2030048C" w:rsidP="2030048C">
            <w:pPr>
              <w:numPr>
                <w:ilvl w:val="0"/>
                <w:numId w:val="15"/>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Strong motivation and potential to succeed at MEng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Such applications will be reviewed individually and may involve an interview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7"/>
                <w:szCs w:val="27"/>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proficiency equivalent to:</w:t>
            </w:r>
          </w:p>
          <w:p w:rsidRPr="2030048C" w:rsidP="2030048C">
            <w:pPr>
              <w:numPr>
                <w:ilvl w:val="0"/>
                <w:numId w:val="16"/>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6.5</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minimum 6.0</w:t>
            </w:r>
          </w:p>
          <w:p w:rsidRPr="2030048C" w:rsidP="2030048C">
            <w:pPr>
              <w:numPr>
                <w:ilvl w:val="1"/>
                <w:numId w:val="16"/>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Listening, Speaking: minimum 5.5</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OR</w:t>
            </w:r>
          </w:p>
          <w:p w:rsidRPr="2030048C" w:rsidP="2030048C">
            <w:pPr>
              <w:numPr>
                <w:ilvl w:val="0"/>
                <w:numId w:val="17"/>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Overall score: 88</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Writing: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Reading: 20</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Listening: 17</w:t>
            </w:r>
          </w:p>
          <w:p w:rsidRPr="2030048C" w:rsidP="2030048C">
            <w:pPr>
              <w:numPr>
                <w:ilvl w:val="1"/>
                <w:numId w:val="17"/>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Speaking: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7"/>
                <w:szCs w:val="27"/>
                <w:shd w:val="clear" w:color="auto" w:fill="FFFFFF"/>
              </w:rPr>
              <w:t>Recognised English qualifications (regional equivalents)</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 GCE O-Level English – Credit or above</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or Degree qualifications delivered fully in English</w:t>
            </w:r>
          </w:p>
          <w:p w:rsidRPr="2030048C" w:rsidP="2030048C">
            <w:pPr>
              <w:numPr>
                <w:ilvl w:val="0"/>
                <w:numId w:val="18"/>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Approved English for Academic Purposes (EAP) programmes at recognised institutions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qualifications from regional partners will be assessed for equivalency in line with Kingston University regulations.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Electronics and Robotics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“period of further learning” which is a requirement for Chartered Engineer status for students with an accredited BEng.</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a critical appreciation of the principles of operation and the main of electronics, robotics, and artificial intelligence (AI) systems. This encompasses expertise in control systems for robotics, modeling and simulation of electronic and robotic devices, image and signal processing, utilisation of AI techniques, and proficiency in embedded software engineering.</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ability of conceiving, designing, prototyping, and producing creative electronics and robotics systems solutions.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professional attitudes, entrepreneurial spirit, and many transferable skills necessary to develop and exploit their technical abilities in the furtherance of their careers within the evolving robotic systems industry.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Adopt a disciplined engineering approach and sound practical skills in the development and deployment of robotic systems using modern engineering design tools, methods, and standards.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specialised knowledge and skills in selected areas of robotics. For example, machine learning, modelling and simulation, and embedded electronics.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an understanding of the major technical, economic, environmental, and societal impact factors, as well as organizational considerations, which guide the design, implementation, and management of complex robotic systems.</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Practice the theoretical concepts and knowledge acquired using the taught modules in a substantial research or industrial based project.</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Initiate, plan, and sustain a disciplined personal effort with academic rigour during the project, leading to an original, individual, and innovative academic dissertation.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robotics in a variety of application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Design, implement and test the major components required for a practical robotic system for applications such as manufacturing, healthcare, and automation.</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robotic systems showing a detailed understanding of principles and practical techniques of modelling and simulation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specify user requirements for robotic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 ethical legal and professional issues in the deployment of robotic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artificial intelligence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Express jointly electronic, software and AI designs using a standard notation and to select and apply a suitable software to coordinate the development and deployment of robotic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0"/>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Electronics and Robotics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Electronics and Robotics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Electronics and Robotics Integration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Sensors, Actuators and Embedded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ER7002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PSRB standards</w:t>
      </w:r>
    </w:p>
    <w:p w:rsidRPr="2030048C" w:rsidP="2030048C">
      <w:pPr>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33"/>
        <w:gridCol w:w="342"/>
        <w:gridCol w:w="889"/>
        <w:gridCol w:w="889"/>
        <w:gridCol w:w="889"/>
        <w:gridCol w:w="889"/>
        <w:gridCol w:w="889"/>
        <w:gridCol w:w="864"/>
        <w:gridCol w:w="864"/>
        <w:gridCol w:w="86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January and May intakes</w:t>
      </w:r>
    </w:p>
    <w:p w:rsidRPr="2030048C" w:rsidP="2030048C">
      <w:pPr>
        <w:rPr>
          <w:rFonts w:ascii="Arial" w:eastAsia="Arial" w:hAnsi="Arial" w:cs="Arial"/>
          <w:sz w:val="24"/>
          <w:szCs w:val="24"/>
        </w:rPr>
      </w:pPr>
      <w:r w:rsidRPr="2030048C">
        <w:rPr>
          <w:rFonts w:ascii="Arial" w:eastAsia="Arial" w:hAnsi="Arial" w:cs="Arial"/>
          <w:sz w:val="24"/>
          <w:szCs w:val="24"/>
        </w:rPr>
        <w:t>All modules in January are SPAN (TB2 - TB1)</w:t>
      </w:r>
    </w:p>
    <w:p w:rsidRPr="2030048C" w:rsidP="2030048C">
      <w:pPr>
        <w:rPr>
          <w:rFonts w:ascii="Arial" w:eastAsia="Arial" w:hAnsi="Arial" w:cs="Arial"/>
          <w:sz w:val="24"/>
          <w:szCs w:val="24"/>
        </w:rPr>
      </w:pPr>
      <w:r w:rsidRPr="2030048C">
        <w:rPr>
          <w:rFonts w:ascii="Arial" w:eastAsia="Arial" w:hAnsi="Arial" w:cs="Arial"/>
          <w:sz w:val="24"/>
          <w:szCs w:val="24"/>
        </w:rPr>
        <w:t>All modules in May intake are SPAN (TB3-TB1)</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4546C9F-4731-4B19-B328-1B7A60F92A6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