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Electrical and Electronic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07/07/2023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Electrical and Electronic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Electrical and Electronic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Electrical and Electronic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Electrical and Electronic Engineering</w:t>
            </w:r>
            <w:r>
              <w:br/>
            </w:r>
            <w:r w:rsidRPr="2030048C" w:rsidR="71C545CA">
              <w:rPr>
                <w:rFonts w:ascii="Arial" w:eastAsia="Arial" w:hAnsi="Arial" w:cs="Arial"/>
                <w:b w:val="0"/>
                <w:bCs w:val="0"/>
                <w:sz w:val="24"/>
                <w:szCs w:val="24"/>
                <w:lang w:val="en-GB"/>
              </w:rPr>
              <w:t>BEng (Hons) Electrical and Electronic Engineering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UFEEE1EEE80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H603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Electrical and Electronic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Electrical and Electronic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DipHr Electrical and Electronic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Electrical and Electronic Engineering with Professional Placement</w:t>
            </w:r>
            <w:r>
              <w:br/>
            </w:r>
            <w:r w:rsidRPr="2030048C" w:rsidR="71C545CA">
              <w:rPr>
                <w:rFonts w:ascii="Arial" w:eastAsia="Arial" w:hAnsi="Arial" w:cs="Arial"/>
                <w:b w:val="0"/>
                <w:bCs w:val="0"/>
                <w:sz w:val="24"/>
                <w:szCs w:val="24"/>
                <w:lang w:val="en-GB"/>
              </w:rPr>
              <w:t>BEng (Hons) Electrical and Electronic Engineering with Professional Placement</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USEEE1EEE45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 yet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Where a module has more than one element of assessment, in addition to the normal requirement that a student must pass the module on aggregate, there are additional requirements for the student to pass elements of assessment in the module separately in order to achieve an overall pass for the module. Such additional module-specific requirements are outlined in the Module Descriptors.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Electrical and Electronic Engineering course is to equip students with the theoretical and practical knowledge necessary to design, analyse, and implement complex electrical and electronic systems. This will prepare them for various career paths in telecommunications, power systems, and microelectronics in our increasingly interconnected and technologically advanced world.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course are to: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multidisciplinary skill set and knowledge base by offering common engineering modules throughout the programme that span across various disciplines.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analytical and problem-solving skills, as well as their ability to evaluate evidence and assumptions to reach sound judgements, and to effectively communicate their ideas.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furnish students with the leadership skills and know-how needed to generate new knowledge through research and development, as required for chartered engineers.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research and employability skills required for postgraduate study and work in electrical and electronic engineering and related industries.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graduates with knowledge of key aspects of electrical and electronic engineering, as well as the creativity and technical skills to solve design problems.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graduates’ understanding of sustainability and health and safety within their discipline, and the reflective skills to continually develop themselves professionally.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that graduates have the ability and confidence to take on leadership roles in major engineering projects.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mathematics, science and engineering to design, analyse and optimise electrical and electronic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complex electrical and electronic engineering problems to reach substantiated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and test electrical and electronic engineering systems and components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behaviour of circuits and systems, including power, control and communication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electrical and electronic engineering systems and processes,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materials, equipment, engineering technologies and processes for manufacturing and assembling electrical and electronic engineering components and systems, recognising their limitations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materials, devices and technologies used in electrical and electronic engineering, and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evaluate technical literature and other sources of information to solve electrical and electronic engineering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experiments to validate and optimise electrical and electronic engineering systems and components, interpreting and presenting data in a clear and concise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of electromagnetic fields and waves to analyse and design communication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electrical and electronic engineering systems that meet desired specifications and constraints, while considering factors such as safety, reliability and cost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practical skills to prototype and test electrical and electronic engineering systems, ensuring their effectiveness, reliability and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impact of electrical and electronic systems and design solutions that minimise adverse impacts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related to electrical and electronic engineering projects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Function effectively as an individual, and as a member or leader of a team, evaluating the effectiveness of own and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new developments in the field of electrical and electronic engineering and their potential impact on industry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risk management process to identify, evaluate and mitigate risks associated with electrical and electronic engineering projects or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on electrical and electronic engineering matters with technical and non-technical audiences, evaluating the effectiveness of the methods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apply the principles of coding and algorithms for signal and image processing, data analysis and control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an inclusive approach to engineering practice and recognise the responsibilities, benefits and importance of supporting equality, diversity, and inclusion in electrical and electronic engineering projects and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Adopt a holistic and proportionate approach to the mitigation of security risks associated with electrical and electronic engineering projects and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apply advanced software tools for applications in artificial intelligence, automation and control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experiences gained during the placement to identify opportunities for further development of skills and engineering competencies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Maintain professional conduct by adhering to organisational policies and procedures and effectively collaborating within a team within an industrial setting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B9</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implement and test the key components required for a complex electrical or electronic system, using appropriate physical, simulated or virtual environments, for applications such as robotics, automation and control.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Electrical and Electronic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Electrical and Electronic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Electrical Engineering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Electronic Circuits and Systems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Microcontroller Projects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Electrical and Electronic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Mathematics and Control Theory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Electronic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Electrical Systems and Artificial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Electronic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ME5023 Industrial Placement will be required for the award of the professional placement credits. If a student does not secure a placement or does not complete the professional placement, they will automatically be transferred to the without placement route.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Electrical and Electronic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Communication Systems and Digital Signal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Power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Sustainable Engineering and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Electrical and Electronic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Power Systems and Control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Autonomous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Robotics and 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MEng Team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Electrical and Electronic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Electrical and Electronic Engineering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rPr>
          <w:rFonts w:ascii="Arial" w:eastAsia="Arial" w:hAnsi="Arial" w:cs="Arial"/>
          <w:sz w:val="24"/>
          <w:szCs w:val="24"/>
        </w:rPr>
      </w:pPr>
      <w:r w:rsidRPr="2030048C">
        <w:rPr>
          <w:rFonts w:ascii="Arial" w:eastAsia="Arial" w:hAnsi="Arial" w:cs="Arial"/>
          <w:sz w:val="24"/>
          <w:szCs w:val="24"/>
        </w:rPr>
        <w:t>· Laboratory Sessions</w:t>
      </w:r>
    </w:p>
    <w:p w:rsidRPr="2030048C" w:rsidP="2030048C">
      <w:pPr>
        <w:rPr>
          <w:rFonts w:ascii="Arial" w:eastAsia="Arial" w:hAnsi="Arial" w:cs="Arial"/>
          <w:sz w:val="24"/>
          <w:szCs w:val="24"/>
        </w:rPr>
      </w:pPr>
      <w:r w:rsidRPr="2030048C">
        <w:rPr>
          <w:rFonts w:ascii="Arial" w:eastAsia="Arial" w:hAnsi="Arial" w:cs="Arial"/>
          <w:sz w:val="24"/>
          <w:szCs w:val="24"/>
        </w:rPr>
        <w:t>· Lectures</w:t>
      </w:r>
    </w:p>
    <w:p w:rsidRPr="2030048C" w:rsidP="2030048C">
      <w:pPr>
        <w:rPr>
          <w:rFonts w:ascii="Arial" w:eastAsia="Arial" w:hAnsi="Arial" w:cs="Arial"/>
          <w:sz w:val="24"/>
          <w:szCs w:val="24"/>
        </w:rPr>
      </w:pPr>
      <w:r w:rsidRPr="2030048C">
        <w:rPr>
          <w:rFonts w:ascii="Arial" w:eastAsia="Arial" w:hAnsi="Arial" w:cs="Arial"/>
          <w:sz w:val="24"/>
          <w:szCs w:val="24"/>
        </w:rPr>
        <w:t>· Seminars</w:t>
      </w:r>
    </w:p>
    <w:p w:rsidRPr="2030048C" w:rsidP="2030048C">
      <w:pPr>
        <w:rPr>
          <w:rFonts w:ascii="Arial" w:eastAsia="Arial" w:hAnsi="Arial" w:cs="Arial"/>
          <w:sz w:val="24"/>
          <w:szCs w:val="24"/>
        </w:rPr>
      </w:pPr>
      <w:r w:rsidRPr="2030048C">
        <w:rPr>
          <w:rFonts w:ascii="Arial" w:eastAsia="Arial" w:hAnsi="Arial" w:cs="Arial"/>
          <w:sz w:val="24"/>
          <w:szCs w:val="24"/>
        </w:rPr>
        <w:t>· Tutorials</w:t>
      </w:r>
    </w:p>
    <w:p w:rsidRPr="2030048C" w:rsidP="2030048C">
      <w:pPr>
        <w:rPr>
          <w:rFonts w:ascii="Arial" w:eastAsia="Arial" w:hAnsi="Arial" w:cs="Arial"/>
          <w:sz w:val="24"/>
          <w:szCs w:val="24"/>
        </w:rPr>
      </w:pPr>
      <w:r w:rsidRPr="2030048C">
        <w:rPr>
          <w:rFonts w:ascii="Arial" w:eastAsia="Arial" w:hAnsi="Arial" w:cs="Arial"/>
          <w:sz w:val="24"/>
          <w:szCs w:val="24"/>
        </w:rPr>
        <w:t>· Workshops</w:t>
      </w:r>
    </w:p>
    <w:p w:rsidRPr="2030048C" w:rsidP="2030048C">
      <w:pPr>
        <w:rPr>
          <w:rFonts w:ascii="Arial" w:eastAsia="Arial" w:hAnsi="Arial" w:cs="Arial"/>
          <w:sz w:val="24"/>
          <w:szCs w:val="24"/>
        </w:rPr>
      </w:pPr>
      <w:r w:rsidRPr="2030048C">
        <w:rPr>
          <w:rFonts w:ascii="Arial" w:eastAsia="Arial" w:hAnsi="Arial" w:cs="Arial"/>
          <w:sz w:val="24"/>
          <w:szCs w:val="24"/>
        </w:rPr>
        <w:t>· 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A Module Leader for each module</w:t>
      </w:r>
    </w:p>
    <w:p w:rsidRPr="2030048C" w:rsidP="2030048C">
      <w:pPr>
        <w:rPr>
          <w:rFonts w:ascii="Arial" w:eastAsia="Arial" w:hAnsi="Arial" w:cs="Arial"/>
          <w:sz w:val="24"/>
          <w:szCs w:val="24"/>
        </w:rPr>
      </w:pPr>
      <w:r w:rsidRPr="2030048C">
        <w:rPr>
          <w:rFonts w:ascii="Arial" w:eastAsia="Arial" w:hAnsi="Arial" w:cs="Arial"/>
          <w:sz w:val="24"/>
          <w:szCs w:val="24"/>
        </w:rPr>
        <w:t>· A Course Leader to help students understand the course structure</w:t>
      </w:r>
    </w:p>
    <w:p w:rsidRPr="2030048C" w:rsidP="2030048C">
      <w:pPr>
        <w:rPr>
          <w:rFonts w:ascii="Arial" w:eastAsia="Arial" w:hAnsi="Arial" w:cs="Arial"/>
          <w:sz w:val="24"/>
          <w:szCs w:val="24"/>
        </w:rPr>
      </w:pPr>
      <w:r w:rsidRPr="2030048C">
        <w:rPr>
          <w:rFonts w:ascii="Arial" w:eastAsia="Arial" w:hAnsi="Arial" w:cs="Arial"/>
          <w:sz w:val="24"/>
          <w:szCs w:val="24"/>
        </w:rPr>
        <w:t>· Personal Tutors to provide academic and personal support</w:t>
      </w:r>
    </w:p>
    <w:p w:rsidRPr="2030048C" w:rsidP="2030048C">
      <w:pPr>
        <w:rPr>
          <w:rFonts w:ascii="Arial" w:eastAsia="Arial" w:hAnsi="Arial" w:cs="Arial"/>
          <w:sz w:val="24"/>
          <w:szCs w:val="24"/>
        </w:rPr>
      </w:pPr>
      <w:r w:rsidRPr="2030048C">
        <w:rPr>
          <w:rFonts w:ascii="Arial" w:eastAsia="Arial" w:hAnsi="Arial" w:cs="Arial"/>
          <w:sz w:val="24"/>
          <w:szCs w:val="24"/>
        </w:rPr>
        <w:t>· Technical support to advise students on IT and the use of software</w:t>
      </w:r>
    </w:p>
    <w:p w:rsidRPr="2030048C" w:rsidP="2030048C">
      <w:pPr>
        <w:rPr>
          <w:rFonts w:ascii="Arial" w:eastAsia="Arial" w:hAnsi="Arial" w:cs="Arial"/>
          <w:sz w:val="24"/>
          <w:szCs w:val="24"/>
        </w:rPr>
      </w:pPr>
      <w:r w:rsidRPr="2030048C">
        <w:rPr>
          <w:rFonts w:ascii="Arial" w:eastAsia="Arial" w:hAnsi="Arial" w:cs="Arial"/>
          <w:sz w:val="24"/>
          <w:szCs w:val="24"/>
        </w:rPr>
        <w:t>· Student Voice Committee – to ensure the views of students are heard</w:t>
      </w:r>
    </w:p>
    <w:p w:rsidRPr="2030048C" w:rsidP="2030048C">
      <w:pPr>
        <w:rPr>
          <w:rFonts w:ascii="Arial" w:eastAsia="Arial" w:hAnsi="Arial" w:cs="Arial"/>
          <w:sz w:val="24"/>
          <w:szCs w:val="24"/>
        </w:rPr>
      </w:pPr>
      <w:r w:rsidRPr="2030048C">
        <w:rPr>
          <w:rFonts w:ascii="Arial" w:eastAsia="Arial" w:hAnsi="Arial" w:cs="Arial"/>
          <w:sz w:val="24"/>
          <w:szCs w:val="24"/>
        </w:rPr>
        <w:t>· Canvas – Kingston University’s Virtual Learning Environment</w:t>
      </w:r>
    </w:p>
    <w:p w:rsidRPr="2030048C" w:rsidP="2030048C">
      <w:pPr>
        <w:rPr>
          <w:rFonts w:ascii="Arial" w:eastAsia="Arial" w:hAnsi="Arial" w:cs="Arial"/>
          <w:sz w:val="24"/>
          <w:szCs w:val="24"/>
        </w:rPr>
      </w:pPr>
      <w:r w:rsidRPr="2030048C">
        <w:rPr>
          <w:rFonts w:ascii="Arial" w:eastAsia="Arial" w:hAnsi="Arial" w:cs="Arial"/>
          <w:sz w:val="24"/>
          <w:szCs w:val="24"/>
        </w:rPr>
        <w:t>· Student support facilities that can provide advice on issues such as finance, regulations, legal matters, accommodation, international student support</w:t>
      </w:r>
    </w:p>
    <w:p w:rsidRPr="2030048C" w:rsidP="2030048C">
      <w:pPr>
        <w:rPr>
          <w:rFonts w:ascii="Arial" w:eastAsia="Arial" w:hAnsi="Arial" w:cs="Arial"/>
          <w:sz w:val="24"/>
          <w:szCs w:val="24"/>
        </w:rPr>
      </w:pPr>
      <w:r w:rsidRPr="2030048C">
        <w:rPr>
          <w:rFonts w:ascii="Arial" w:eastAsia="Arial" w:hAnsi="Arial" w:cs="Arial"/>
          <w:sz w:val="24"/>
          <w:szCs w:val="24"/>
        </w:rPr>
        <w:t>· Disabled student support</w:t>
      </w:r>
    </w:p>
    <w:p w:rsidRPr="2030048C" w:rsidP="2030048C">
      <w:pPr>
        <w:rPr>
          <w:rFonts w:ascii="Arial" w:eastAsia="Arial" w:hAnsi="Arial" w:cs="Arial"/>
          <w:sz w:val="24"/>
          <w:szCs w:val="24"/>
        </w:rPr>
      </w:pPr>
      <w:r w:rsidRPr="2030048C">
        <w:rPr>
          <w:rFonts w:ascii="Arial" w:eastAsia="Arial" w:hAnsi="Arial" w:cs="Arial"/>
          <w:sz w:val="24"/>
          <w:szCs w:val="24"/>
        </w:rPr>
        <w:t>· The Kingston Students’ Union</w:t>
      </w:r>
    </w:p>
    <w:p w:rsidRPr="2030048C" w:rsidP="2030048C">
      <w:pPr>
        <w:rPr>
          <w:rFonts w:ascii="Arial" w:eastAsia="Arial" w:hAnsi="Arial" w:cs="Arial"/>
          <w:sz w:val="24"/>
          <w:szCs w:val="24"/>
        </w:rPr>
      </w:pPr>
      <w:r w:rsidRPr="2030048C">
        <w:rPr>
          <w:rFonts w:ascii="Arial" w:eastAsia="Arial" w:hAnsi="Arial" w:cs="Arial"/>
          <w:sz w:val="24"/>
          <w:szCs w:val="24"/>
        </w:rPr>
        <w:t>· 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rPr>
          <w:rFonts w:ascii="Arial" w:eastAsia="Arial" w:hAnsi="Arial" w:cs="Arial"/>
          <w:sz w:val="24"/>
          <w:szCs w:val="24"/>
        </w:rPr>
      </w:pPr>
      <w:r w:rsidRPr="2030048C">
        <w:rPr>
          <w:rFonts w:ascii="Arial" w:eastAsia="Arial" w:hAnsi="Arial" w:cs="Arial"/>
          <w:sz w:val="24"/>
          <w:szCs w:val="24"/>
        </w:rPr>
        <w:t>· Continuous Monitoring of courses through the Kingston Course Enhancement Programme (KCEP)</w:t>
      </w:r>
    </w:p>
    <w:p w:rsidR="3D0EBCB8" w:rsidRPr="2030048C" w:rsidP="2030048C">
      <w:pPr>
        <w:rPr>
          <w:rFonts w:ascii="Arial" w:eastAsia="Arial" w:hAnsi="Arial" w:cs="Arial"/>
          <w:sz w:val="24"/>
          <w:szCs w:val="24"/>
        </w:rPr>
      </w:pPr>
      <w:r w:rsidRPr="2030048C">
        <w:rPr>
          <w:rFonts w:ascii="Arial" w:eastAsia="Arial" w:hAnsi="Arial" w:cs="Arial"/>
          <w:sz w:val="24"/>
          <w:szCs w:val="24"/>
        </w:rPr>
        <w:t>· Student evaluation including Module Evaluation Questionnaires (MEQs), the National Student Survey (NSS)</w:t>
      </w:r>
    </w:p>
    <w:p w:rsidR="3D0EBCB8" w:rsidRPr="2030048C" w:rsidP="2030048C">
      <w:pPr>
        <w:rPr>
          <w:rFonts w:ascii="Arial" w:eastAsia="Arial" w:hAnsi="Arial" w:cs="Arial"/>
          <w:sz w:val="24"/>
          <w:szCs w:val="24"/>
        </w:rPr>
      </w:pPr>
      <w:r w:rsidRPr="2030048C">
        <w:rPr>
          <w:rFonts w:ascii="Arial" w:eastAsia="Arial" w:hAnsi="Arial" w:cs="Arial"/>
          <w:sz w:val="24"/>
          <w:szCs w:val="24"/>
        </w:rPr>
        <w:t>· 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rPr>
          <w:rFonts w:ascii="Arial" w:eastAsia="Arial" w:hAnsi="Arial" w:cs="Arial"/>
          <w:sz w:val="24"/>
          <w:szCs w:val="24"/>
        </w:rPr>
      </w:pPr>
      <w:r w:rsidRPr="2030048C">
        <w:rPr>
          <w:rFonts w:ascii="Arial" w:eastAsia="Arial" w:hAnsi="Arial" w:cs="Arial"/>
          <w:sz w:val="24"/>
          <w:szCs w:val="24"/>
        </w:rPr>
        <w:t>Our programme design is based on the guidelines provided by the Engineering Council UK Standard for Professional Engineering Competence (UK-SPEC), the Quality Assurance Agency (QAA) Subject Benchmark Statement for Engineering, and the Institution of Engineering and Technology (IET) Academic Accreditation. The University provides students with relevant regulations and specific requirements for accreditation by external professional or statutory bodies.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33"/>
        <w:gridCol w:w="174"/>
        <w:gridCol w:w="1"/>
        <w:gridCol w:w="446"/>
        <w:gridCol w:w="1"/>
        <w:gridCol w:w="440"/>
        <w:gridCol w:w="1"/>
        <w:gridCol w:w="440"/>
        <w:gridCol w:w="1"/>
        <w:gridCol w:w="440"/>
        <w:gridCol w:w="1"/>
        <w:gridCol w:w="452"/>
        <w:gridCol w:w="1"/>
        <w:gridCol w:w="440"/>
        <w:gridCol w:w="1"/>
        <w:gridCol w:w="440"/>
        <w:gridCol w:w="1"/>
        <w:gridCol w:w="440"/>
        <w:gridCol w:w="1"/>
        <w:gridCol w:w="439"/>
        <w:gridCol w:w="1"/>
        <w:gridCol w:w="1"/>
        <w:gridCol w:w="440"/>
        <w:gridCol w:w="1"/>
        <w:gridCol w:w="440"/>
        <w:gridCol w:w="1"/>
        <w:gridCol w:w="440"/>
        <w:gridCol w:w="1"/>
        <w:gridCol w:w="440"/>
        <w:gridCol w:w="1"/>
        <w:gridCol w:w="437"/>
        <w:gridCol w:w="3"/>
        <w:gridCol w:w="1"/>
        <w:gridCol w:w="452"/>
        <w:gridCol w:w="1"/>
        <w:gridCol w:w="452"/>
        <w:gridCol w:w="1"/>
        <w:gridCol w:w="452"/>
        <w:gridCol w:w="1"/>
        <w:gridCol w:w="45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ER5011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DFB8115-6C7E-48E5-9CBD-9667BED5541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