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Artificial Intelligence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23/02/2026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Artificial Intelligence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Artificial Intelligence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Artificial Intelligence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PFARI1ARI20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Campuses- Singapore, ChinaTown campus, Mountbatten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for the MSc programme are normally expected to hold a good honours degree (or recognised equivalent) in a relevant discipline such as: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Robotics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Artificial Intelligence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Computer Science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Software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Mechatronics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Electrical or Electronic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Mechanical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Automation or Control Systems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Data Science or Machine Learning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Mathematics, Physics, or other closely related technical disciplines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Qualifications awarded by recognised universities in Singapore and the wider region will be considered, including degrees from public and private institutions accredited by relevant national authorities.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the following qualifications may be considered:</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Bachelor’s degree in a relevant discipline from a recognised university or accredited private institution</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relevant Graduate Diploma or Postgraduate Diploma with strong academic performance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Polytechnic Diplomas in engineering or computing-related areas, particularly those with strong mathematical and programming components combined with substantial relevant work experience may also be considered on a case-by-case basis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from other countries in the region will be assessed based on:</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Equivalence of their qualification to a UK honours degree</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performance and subject relevance</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Professional experience in engineering or computing-related fields (where applicable)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Non-standard entry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 do not hold a first degree may still be considered if they can demonstrate:</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At least 5 years of relevant professional experience in engineering or computing-related areas</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Evidence of technical capability and readiness for postgraduate study</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Strong motivation and potential to succeed at MSc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Such applications will be reviewed individually and may involve an interview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whose first language is not English must demonstrate proficiency equivalent to:</w:t>
                  </w:r>
                </w:p>
                <w:p w:rsidRPr="2030048C" w:rsidP="2030048C">
                  <w:pPr>
                    <w:numPr>
                      <w:ilvl w:val="0"/>
                      <w:numId w:val="16"/>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Overall score: 6.5</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Writing: minimum 6.0</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Reading, Listening, Speaking: minimum 5.5</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7"/>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Overall score: 88</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Writing: 20</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Reading: 20</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Listening: 17</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Speaking: 20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Recognised English qualifications (regional equivalents)</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Singapore GCE O-Level English – Credit or above</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Diploma or Degree qualifications delivered fully in English</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Approved English for Academic Purposes (EAP) programmes at recognised institutions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qualifications from regional partners will be assessed for equivalency in line with Kingston University regulations.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MSc in Artificial Intelligence (AI) offers a comprehensive range of modules that cover cutting-edge algorithms, tools, and techniques in the field of AI. These modules are designed to align with the growing market opportunities in various areas, including big data, data mining, machine learning, deep learning and their direct application in Computer Vision, Natural Language Processing, and Cyber Security.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principal aim of the course is:</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 strong foundation in the theoretical aspects of AI technologies, enabling them to apply these algorithms to real-world data and develop intelligent systems ready for deployment.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ideal for students that wish to develop and apply computing skills in this domain that is widely used throughout industries and the public sector.</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modules are structured in a way that follows the typical roadmap of an AI project, ensuring a systematic approach to learning. Most importantly, elective modules are available to allow students to specialise and focus on specific areas of interest. The compulsory modules include Applied Data Programming, Ethics &amp; Regulation in AI, and Machine Learning &amp; Deep Learning. These modules provide a broad understanding of AI principles and applications. The elective modules include Cyber &amp; AI Applications, Natural Language Processing, and Computer Vision. These modules offer students the opportunity to delve deeper into specialised areas within AI, depending on their chosen stream of study.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evaluate essential concepts, theories, principles, and practices of computer science that underpin Artificial Intelligence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 or models.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develop and critically evaluate specifications for specialist computer systems involving AI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key ethical, legal, social and commercial and other human factors that affect the design, development and deployment of Artificial Intelligence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and draw new conclusions from disparate and potentially incomplete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modify established systems, AI models, techniques and tools to model, develop and build computer-based AI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current developments and future trends in Artificial Intelligence.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evaluate and advise on the development of AI models to ensure they meet the needs of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implement, evaluate and deliver AI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security issues and evaluate risk in the context of Artificial Intelligence.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and implement software solutions involving AI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appraise and identify appropriate ways that data and information can be stored and processed using Artificial Intelligence in ways appropriate to the context of different uses.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environments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Keep up-to-date in the Artificial Intelligence profession through relevant literature, research and using professional networks.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develop appropriate methods and any relevant computer applications, to assist in the solution of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Relate academic theory to practice, develop and practise key personal and employability skills and show examples of the application of these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made up of four core taught modules in total worth 90 credits, two option modules (total: 30 credits) that have to be chosen worth 15 credits each and an individual project worth 60 credits. 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three elective modules should function as practical applications of the machine learning and deep learning concepts introduced in the 30-credit core module CI7520. Additionally, students are expected to extend the topics covered in the taught modules and treat the Dissertation module (CI7000) as an exemplary AI project. This project should not only demonstrate students' domain knowledge but also showcase their practical skills.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target of our course extends well beyond covering the main theories of contemporary AI applications. Our primary goal is to prepare our graduates for the industry by focusing extensively on real-world commercial applications and full enterprise architecture. In the current industry, there are AI research-oriented staff who understand AI theory very well but struggle to commercially implement or integrate it into an enterprise platform due to a lack of understanding of system engineering and architecture principles. Conversely, there are very good software engineers who understand best software practices but struggle to efficiently integrate AI components due to a lack of understanding of AI theory. As a result, they use AI as a black-box component without being able to efficiently customise it to meet application needs, which affects the performance, reliability, efficiency, operational cost, and other aspects of the final product.</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Artificial Intelligence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Artificial Intelligence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Data Programming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Big Data and Data Mining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Ethics and Regulation of Artificial Intelligence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Computer Vision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Cyber Security and Artificial Intelligence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Natural Language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CI7522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CI7521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CI7524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January and May intake</w:t>
      </w:r>
    </w:p>
    <w:p w:rsidRPr="2030048C" w:rsidP="2030048C">
      <w:pPr>
        <w:rPr>
          <w:rFonts w:ascii="Arial" w:eastAsia="Arial" w:hAnsi="Arial" w:cs="Arial"/>
          <w:sz w:val="24"/>
          <w:szCs w:val="24"/>
        </w:rPr>
      </w:pPr>
      <w:r w:rsidRPr="2030048C">
        <w:rPr>
          <w:rFonts w:ascii="Arial" w:eastAsia="Arial" w:hAnsi="Arial" w:cs="Arial"/>
          <w:sz w:val="24"/>
          <w:szCs w:val="24"/>
        </w:rPr>
        <w:t>January intake:</w:t>
      </w:r>
    </w:p>
    <w:tbl>
      <w:tblPr>
        <w:tblCellSpacing w:w="15" w:type="dxa"/>
        <w:tblCellMar>
          <w:top w:w="15" w:type="dxa"/>
          <w:left w:w="15" w:type="dxa"/>
          <w:bottom w:w="15" w:type="dxa"/>
          <w:right w:w="15" w:type="dxa"/>
        </w:tblCellMar>
      </w:tblPr>
      <w:tblGrid>
        <w:gridCol w:w="4749"/>
      </w:tblGrid>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Cryptography and Applications 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Network and Information Security TB2</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Project Dissertation SPAN TB2-TB1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Advanced Data Communication and AI TB2 </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Cloud Computing and Networking 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Cyber and Artificial Intelligence TB2</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Mobile Security TB1</w:t>
            </w:r>
          </w:p>
          <w:p w:rsidRPr="2030048C" w:rsidP="2030048C">
            <w:pPr>
              <w:bidi w:val="0"/>
              <w:rPr>
                <w:rFonts w:ascii="Arial" w:eastAsia="Arial" w:hAnsi="Arial" w:cs="Arial"/>
                <w:sz w:val="24"/>
                <w:szCs w:val="24"/>
              </w:rPr>
            </w:pPr>
            <w:r w:rsidRPr="2030048C">
              <w:rPr>
                <w:rFonts w:ascii="Arial" w:eastAsia="Arial" w:hAnsi="Arial" w:cs="Arial"/>
                <w:sz w:val="24"/>
                <w:szCs w:val="24"/>
              </w:rPr>
              <w:t>May intake</w:t>
            </w:r>
          </w:p>
          <w:tbl>
            <w:tblPr>
              <w:tblCellSpacing w:w="15" w:type="dxa"/>
              <w:tblCellMar>
                <w:top w:w="15" w:type="dxa"/>
                <w:left w:w="15" w:type="dxa"/>
                <w:bottom w:w="15" w:type="dxa"/>
                <w:right w:w="15" w:type="dxa"/>
              </w:tblCellMar>
            </w:tblPr>
            <w:tblGrid>
              <w:gridCol w:w="4672"/>
            </w:tblGrid>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Cryptography and Applications 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Network and Information Security TB3 </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Project Dissertation SPAN TB3-TB1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Advanced Data Communication and AI TB3</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Cloud Computing and Networking 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Cyber and Artificial Intelligence TB3</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Mobile Security TB1</w:t>
                  </w:r>
                </w:p>
              </w:tc>
            </w:tr>
          </w:tbl>
          <w:p w:rsidRPr="2030048C">
            <w:pPr>
              <w:rPr>
                <w:rFonts w:ascii="Arial" w:eastAsia="Arial" w:hAnsi="Arial" w:cs="Arial"/>
                <w:sz w:val="24"/>
                <w:szCs w:val="24"/>
              </w:rPr>
            </w:pP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04CFECF-C809-4817-8DA8-30CF672CAE4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