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Aerospace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Aerospace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Aerospace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Aerospace Engineering Studies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PPAEN1AEN01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PFAEN1AEN01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Aerospace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Aerospace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Aerospace Engineering Studies with Professional Placements</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PFAEN1AEN99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Royal Aeronautical Society</w:t>
            </w:r>
            <w:r w:rsidRPr="2030048C">
              <w:rPr>
                <w:rStyle w:val="normaltextrun"/>
                <w:rFonts w:ascii="Arial" w:eastAsia="Arial" w:hAnsi="Arial" w:cs="Arial"/>
                <w:b w:val="0"/>
                <w:bCs w:val="0"/>
                <w:color w:val="000000"/>
                <w:sz w:val="22"/>
                <w:szCs w:val="22"/>
                <w:shd w:val="clear" w:color="auto" w:fill="FFFFFF"/>
              </w:rPr>
              <w:t xml:space="preserve"> in May</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2014</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To comply with Engineering Council regulations, a maximum of 20 credits may be compensated within this programme. As the programme includes both 30 and 15-credit modules, only one 15-credit module may be compensated.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In accordance with Kingston University postgraduate regulations, a student may be awarded compensation for up to 30 credits. Provided this condition is met, the student remains eligible for the award of MSc in Aerospace Engineering Studies.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keepNext/>
        <w:spacing w:before="240" w:after="6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main aims</w:t>
      </w:r>
      <w:r w:rsidRPr="2030048C">
        <w:rPr>
          <w:rStyle w:val="normaltextrun"/>
          <w:rFonts w:ascii="Arial" w:eastAsia="Arial" w:hAnsi="Arial" w:cs="Arial"/>
          <w:color w:val="000000" w:themeColor="text1"/>
          <w:sz w:val="22"/>
          <w:szCs w:val="22"/>
          <w:shd w:val="clear" w:color="auto" w:fill="FFFFFF"/>
        </w:rPr>
        <w:t xml:space="preserve"> of </w:t>
      </w:r>
      <w:r w:rsidRPr="2030048C">
        <w:rPr>
          <w:rStyle w:val="normaltextrun"/>
          <w:rFonts w:ascii="Arial" w:eastAsia="Arial" w:hAnsi="Arial" w:cs="Arial"/>
          <w:color w:val="000000" w:themeColor="text1"/>
          <w:sz w:val="22"/>
          <w:szCs w:val="22"/>
          <w:shd w:val="clear" w:color="auto" w:fill="FFFFFF"/>
        </w:rPr>
        <w:t>MSc</w:t>
      </w:r>
      <w:r w:rsidRPr="2030048C">
        <w:rPr>
          <w:rStyle w:val="normaltextrun"/>
          <w:rFonts w:ascii="Arial" w:eastAsia="Arial" w:hAnsi="Arial" w:cs="Arial"/>
          <w:color w:val="000000" w:themeColor="text1"/>
          <w:sz w:val="22"/>
          <w:szCs w:val="22"/>
          <w:shd w:val="clear" w:color="auto" w:fill="FFFFFF"/>
        </w:rPr>
        <w:t xml:space="preserve"> Aerospace Engineering </w:t>
      </w:r>
      <w:r w:rsidRPr="2030048C">
        <w:rPr>
          <w:rStyle w:val="normaltextrun"/>
          <w:rFonts w:ascii="Arial" w:eastAsia="Arial" w:hAnsi="Arial" w:cs="Arial"/>
          <w:color w:val="000000" w:themeColor="text1"/>
          <w:sz w:val="22"/>
          <w:szCs w:val="22"/>
          <w:shd w:val="clear" w:color="auto" w:fill="FFFFFF"/>
        </w:rPr>
        <w:t xml:space="preserve">course </w:t>
      </w:r>
      <w:r w:rsidRPr="2030048C">
        <w:rPr>
          <w:rStyle w:val="normaltextrun"/>
          <w:rFonts w:ascii="Arial" w:eastAsia="Arial" w:hAnsi="Arial" w:cs="Arial"/>
          <w:color w:val="000000" w:themeColor="text1"/>
          <w:sz w:val="22"/>
          <w:szCs w:val="22"/>
          <w:shd w:val="clear" w:color="auto" w:fill="FFFFFF"/>
        </w:rPr>
        <w:t>are</w:t>
      </w:r>
      <w:r w:rsidRPr="2030048C">
        <w:rPr>
          <w:rStyle w:val="normaltextrun"/>
          <w:rFonts w:ascii="Arial" w:eastAsia="Arial" w:hAnsi="Arial" w:cs="Arial"/>
          <w:color w:val="000000" w:themeColor="text1"/>
          <w:sz w:val="22"/>
          <w:szCs w:val="22"/>
          <w:shd w:val="clear" w:color="auto" w:fill="FFFFFF"/>
        </w:rPr>
        <w:t xml:space="preserve"> to</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Provide a “period of further learning” which is a requirement of the Royal Aeronautical Society for Chartered Engineer s</w:t>
      </w:r>
      <w:r w:rsidRPr="2030048C">
        <w:rPr>
          <w:rStyle w:val="normaltextrun"/>
          <w:rFonts w:ascii="Arial" w:eastAsia="Arial" w:hAnsi="Arial" w:cs="Arial"/>
          <w:color w:val="000000" w:themeColor="text1"/>
          <w:sz w:val="22"/>
          <w:szCs w:val="22"/>
          <w:shd w:val="clear" w:color="auto" w:fill="FFFFFF"/>
        </w:rPr>
        <w:t xml:space="preserve">tatus for </w:t>
      </w:r>
      <w:r w:rsidRPr="2030048C">
        <w:rPr>
          <w:rStyle w:val="normaltextrun"/>
          <w:rFonts w:ascii="Arial" w:eastAsia="Arial" w:hAnsi="Arial" w:cs="Arial"/>
          <w:color w:val="000000" w:themeColor="text1"/>
          <w:sz w:val="22"/>
          <w:szCs w:val="22"/>
          <w:shd w:val="clear" w:color="auto" w:fill="FFFFFF"/>
        </w:rPr>
        <w:t>students wit</w:t>
      </w:r>
      <w:r w:rsidRPr="2030048C">
        <w:rPr>
          <w:rStyle w:val="normaltextrun"/>
          <w:rFonts w:ascii="Arial" w:eastAsia="Arial" w:hAnsi="Arial" w:cs="Arial"/>
          <w:color w:val="000000" w:themeColor="text1"/>
          <w:sz w:val="22"/>
          <w:szCs w:val="22"/>
          <w:shd w:val="clear" w:color="auto" w:fill="FFFFFF"/>
        </w:rPr>
        <w:t xml:space="preserve">h </w:t>
      </w:r>
      <w:r w:rsidRPr="2030048C">
        <w:rPr>
          <w:rStyle w:val="normaltextrun"/>
          <w:rFonts w:ascii="Arial" w:eastAsia="Arial" w:hAnsi="Arial" w:cs="Arial"/>
          <w:color w:val="000000" w:themeColor="text1"/>
          <w:sz w:val="22"/>
          <w:szCs w:val="22"/>
          <w:shd w:val="clear" w:color="auto" w:fill="FFFFFF"/>
        </w:rPr>
        <w:t xml:space="preserve">an accredited BEng. </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Further the students’ knowledge and understanding of subjects within the broad areas of materials, computational aerodynamics, structures and aerospace design.</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Enable students to develop a wider perspective and </w:t>
      </w:r>
      <w:r w:rsidRPr="2030048C">
        <w:rPr>
          <w:rStyle w:val="normaltextrun"/>
          <w:rFonts w:ascii="Arial" w:eastAsia="Arial" w:hAnsi="Arial" w:cs="Arial"/>
          <w:color w:val="000000" w:themeColor="text1"/>
          <w:sz w:val="22"/>
          <w:szCs w:val="22"/>
          <w:shd w:val="clear" w:color="auto" w:fill="FFFFFF"/>
        </w:rPr>
        <w:t>understand</w:t>
      </w:r>
      <w:r w:rsidRPr="2030048C">
        <w:rPr>
          <w:rStyle w:val="normaltextrun"/>
          <w:rFonts w:ascii="Arial" w:eastAsia="Arial" w:hAnsi="Arial" w:cs="Arial"/>
          <w:color w:val="000000" w:themeColor="text1"/>
          <w:sz w:val="22"/>
          <w:szCs w:val="22"/>
          <w:shd w:val="clear" w:color="auto" w:fill="FFFFFF"/>
        </w:rPr>
        <w:t>ing of the i</w:t>
      </w:r>
      <w:r w:rsidRPr="2030048C">
        <w:rPr>
          <w:rStyle w:val="normaltextrun"/>
          <w:rFonts w:ascii="Arial" w:eastAsia="Arial" w:hAnsi="Arial" w:cs="Arial"/>
          <w:color w:val="000000" w:themeColor="text1"/>
          <w:sz w:val="22"/>
          <w:szCs w:val="22"/>
          <w:shd w:val="clear" w:color="auto" w:fill="FFFFFF"/>
        </w:rPr>
        <w:t>ssues facing the aerospace engineering industries and in particular to study subjects such a</w:t>
      </w:r>
      <w:r w:rsidRPr="2030048C">
        <w:rPr>
          <w:rStyle w:val="normaltextrun"/>
          <w:rFonts w:ascii="Arial" w:eastAsia="Arial" w:hAnsi="Arial" w:cs="Arial"/>
          <w:color w:val="000000" w:themeColor="text1"/>
          <w:sz w:val="22"/>
          <w:szCs w:val="22"/>
          <w:shd w:val="clear" w:color="auto" w:fill="FFFFFF"/>
        </w:rPr>
        <w:t xml:space="preserve">s business, finance, </w:t>
      </w:r>
      <w:r w:rsidRPr="2030048C">
        <w:rPr>
          <w:rStyle w:val="normaltextrun"/>
          <w:rFonts w:ascii="Arial" w:eastAsia="Arial" w:hAnsi="Arial" w:cs="Arial"/>
          <w:color w:val="000000" w:themeColor="text1"/>
          <w:sz w:val="22"/>
          <w:szCs w:val="22"/>
          <w:shd w:val="clear" w:color="auto" w:fill="FFFFFF"/>
        </w:rPr>
        <w:t xml:space="preserve">management, </w:t>
      </w:r>
      <w:r w:rsidRPr="2030048C">
        <w:rPr>
          <w:rStyle w:val="normaltextrun"/>
          <w:rFonts w:ascii="Arial" w:eastAsia="Arial" w:hAnsi="Arial" w:cs="Arial"/>
          <w:color w:val="000000" w:themeColor="text1"/>
          <w:sz w:val="22"/>
          <w:szCs w:val="22"/>
          <w:shd w:val="clear" w:color="auto" w:fill="FFFFFF"/>
        </w:rPr>
        <w:t xml:space="preserve">environmental </w:t>
      </w:r>
      <w:r w:rsidRPr="2030048C">
        <w:rPr>
          <w:rStyle w:val="normaltextrun"/>
          <w:rFonts w:ascii="Arial" w:eastAsia="Arial" w:hAnsi="Arial" w:cs="Arial"/>
          <w:color w:val="000000" w:themeColor="text1"/>
          <w:sz w:val="22"/>
          <w:szCs w:val="22"/>
          <w:shd w:val="clear" w:color="auto" w:fill="FFFFFF"/>
        </w:rPr>
        <w:t>issues more broadly and in greater depth than in the BEng (Hons) programme.</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Develop an awarenes</w:t>
      </w:r>
      <w:r w:rsidRPr="2030048C">
        <w:rPr>
          <w:rStyle w:val="normaltextrun"/>
          <w:rFonts w:ascii="Arial" w:eastAsia="Arial" w:hAnsi="Arial" w:cs="Arial"/>
          <w:color w:val="000000" w:themeColor="text1"/>
          <w:sz w:val="22"/>
          <w:szCs w:val="22"/>
          <w:shd w:val="clear" w:color="auto" w:fill="FFFFFF"/>
        </w:rPr>
        <w:t xml:space="preserve">s of work </w:t>
      </w:r>
      <w:r w:rsidRPr="2030048C">
        <w:rPr>
          <w:rStyle w:val="normaltextrun"/>
          <w:rFonts w:ascii="Arial" w:eastAsia="Arial" w:hAnsi="Arial" w:cs="Arial"/>
          <w:color w:val="000000" w:themeColor="text1"/>
          <w:sz w:val="22"/>
          <w:szCs w:val="22"/>
          <w:shd w:val="clear" w:color="auto" w:fill="FFFFFF"/>
        </w:rPr>
        <w:t>in a multi-d</w:t>
      </w:r>
      <w:r w:rsidRPr="2030048C">
        <w:rPr>
          <w:rStyle w:val="normaltextrun"/>
          <w:rFonts w:ascii="Arial" w:eastAsia="Arial" w:hAnsi="Arial" w:cs="Arial"/>
          <w:color w:val="000000" w:themeColor="text1"/>
          <w:sz w:val="22"/>
          <w:szCs w:val="22"/>
          <w:shd w:val="clear" w:color="auto" w:fill="FFFFFF"/>
        </w:rPr>
        <w:t>isciplinary team within an engineering organisation within real industrial constraints.</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Demonstrate a range of transferab</w:t>
      </w:r>
      <w:r w:rsidRPr="2030048C">
        <w:rPr>
          <w:rStyle w:val="normaltextrun"/>
          <w:rFonts w:ascii="Arial" w:eastAsia="Arial" w:hAnsi="Arial" w:cs="Arial"/>
          <w:color w:val="000000" w:themeColor="text1"/>
          <w:sz w:val="22"/>
          <w:szCs w:val="22"/>
          <w:shd w:val="clear" w:color="auto" w:fill="FFFFFF"/>
        </w:rPr>
        <w:t xml:space="preserve">le skills including written, </w:t>
      </w:r>
      <w:r w:rsidRPr="2030048C">
        <w:rPr>
          <w:rStyle w:val="normaltextrun"/>
          <w:rFonts w:ascii="Arial" w:eastAsia="Arial" w:hAnsi="Arial" w:cs="Arial"/>
          <w:color w:val="000000" w:themeColor="text1"/>
          <w:sz w:val="22"/>
          <w:szCs w:val="22"/>
          <w:shd w:val="clear" w:color="auto" w:fill="FFFFFF"/>
        </w:rPr>
        <w:t xml:space="preserve">oral </w:t>
      </w:r>
      <w:r w:rsidRPr="2030048C">
        <w:rPr>
          <w:rStyle w:val="normaltextrun"/>
          <w:rFonts w:ascii="Arial" w:eastAsia="Arial" w:hAnsi="Arial" w:cs="Arial"/>
          <w:color w:val="000000" w:themeColor="text1"/>
          <w:sz w:val="22"/>
          <w:szCs w:val="22"/>
          <w:shd w:val="clear" w:color="auto" w:fill="FFFFFF"/>
        </w:rPr>
        <w:t xml:space="preserve">and graphical </w:t>
      </w:r>
      <w:r w:rsidRPr="2030048C">
        <w:rPr>
          <w:rStyle w:val="normaltextrun"/>
          <w:rFonts w:ascii="Arial" w:eastAsia="Arial" w:hAnsi="Arial" w:cs="Arial"/>
          <w:color w:val="000000" w:themeColor="text1"/>
          <w:sz w:val="22"/>
          <w:szCs w:val="22"/>
          <w:shd w:val="clear" w:color="auto" w:fill="FFFFFF"/>
        </w:rPr>
        <w:t>communi</w:t>
      </w:r>
      <w:r w:rsidRPr="2030048C">
        <w:rPr>
          <w:rStyle w:val="normaltextrun"/>
          <w:rFonts w:ascii="Arial" w:eastAsia="Arial" w:hAnsi="Arial" w:cs="Arial"/>
          <w:color w:val="000000" w:themeColor="text1"/>
          <w:sz w:val="22"/>
          <w:szCs w:val="22"/>
          <w:shd w:val="clear" w:color="auto" w:fill="FFFFFF"/>
        </w:rPr>
        <w:t>cation, independent learning, analytical skills, and engin</w:t>
      </w:r>
      <w:r w:rsidRPr="2030048C">
        <w:rPr>
          <w:rStyle w:val="normaltextrun"/>
          <w:rFonts w:ascii="Arial" w:eastAsia="Arial" w:hAnsi="Arial" w:cs="Arial"/>
          <w:color w:val="000000" w:themeColor="text1"/>
          <w:sz w:val="22"/>
          <w:szCs w:val="22"/>
          <w:shd w:val="clear" w:color="auto" w:fill="FFFFFF"/>
        </w:rPr>
        <w:t>eering bas</w:t>
      </w:r>
      <w:r w:rsidRPr="2030048C">
        <w:rPr>
          <w:rStyle w:val="normaltextrun"/>
          <w:rFonts w:ascii="Arial" w:eastAsia="Arial" w:hAnsi="Arial" w:cs="Arial"/>
          <w:color w:val="000000" w:themeColor="text1"/>
          <w:sz w:val="22"/>
          <w:szCs w:val="22"/>
          <w:shd w:val="clear" w:color="auto" w:fill="FFFFFF"/>
        </w:rPr>
        <w:t>ed computing</w:t>
      </w:r>
      <w:r w:rsidRPr="2030048C">
        <w:rPr>
          <w:rStyle w:val="normaltextrun"/>
          <w:rFonts w:ascii="Arial" w:eastAsia="Arial" w:hAnsi="Arial" w:cs="Arial"/>
          <w:color w:val="000000" w:themeColor="text1"/>
          <w:sz w:val="22"/>
          <w:szCs w:val="22"/>
          <w:shd w:val="clear" w:color="auto" w:fill="FFFFFF"/>
        </w:rPr>
        <w:t xml:space="preserve"> skills</w:t>
      </w:r>
      <w:r w:rsidRPr="2030048C">
        <w:rPr>
          <w:rStyle w:val="normaltextrun"/>
          <w:rFonts w:ascii="Arial" w:eastAsia="Arial" w:hAnsi="Arial" w:cs="Arial"/>
          <w:color w:val="000000" w:themeColor="text1"/>
          <w:sz w:val="22"/>
          <w:szCs w:val="22"/>
          <w:shd w:val="clear" w:color="auto" w:fill="FFFFFF"/>
        </w:rPr>
        <w:t>.</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develop research and investigative skills</w:t>
      </w:r>
      <w:r w:rsidRPr="2030048C">
        <w:rPr>
          <w:rStyle w:val="normaltextrun"/>
          <w:rFonts w:ascii="Arial" w:eastAsia="Arial" w:hAnsi="Arial" w:cs="Arial"/>
          <w:color w:val="000000" w:themeColor="text1"/>
          <w:sz w:val="22"/>
          <w:szCs w:val="22"/>
          <w:shd w:val="clear" w:color="auto" w:fill="FFFFFF"/>
        </w:rPr>
        <w:t xml:space="preserve">, and a critical, </w:t>
      </w:r>
      <w:r w:rsidRPr="2030048C">
        <w:rPr>
          <w:rStyle w:val="normaltextrun"/>
          <w:rFonts w:ascii="Arial" w:eastAsia="Arial" w:hAnsi="Arial" w:cs="Arial"/>
          <w:color w:val="000000" w:themeColor="text1"/>
          <w:sz w:val="22"/>
          <w:szCs w:val="22"/>
          <w:shd w:val="clear" w:color="auto" w:fill="FFFFFF"/>
        </w:rPr>
        <w:t xml:space="preserve">research-oriented approach to </w:t>
      </w:r>
      <w:r w:rsidRPr="2030048C">
        <w:rPr>
          <w:rStyle w:val="normaltextrun"/>
          <w:rFonts w:ascii="Arial" w:eastAsia="Arial" w:hAnsi="Arial" w:cs="Arial"/>
          <w:color w:val="000000" w:themeColor="text1"/>
          <w:sz w:val="22"/>
          <w:szCs w:val="22"/>
          <w:shd w:val="clear" w:color="auto" w:fill="FFFFFF"/>
        </w:rPr>
        <w:t xml:space="preserve">the study of relevant areas of </w:t>
      </w:r>
      <w:r w:rsidRPr="2030048C">
        <w:rPr>
          <w:rStyle w:val="normaltextrun"/>
          <w:rFonts w:ascii="Arial" w:eastAsia="Arial" w:hAnsi="Arial" w:cs="Arial"/>
          <w:color w:val="000000" w:themeColor="text1"/>
          <w:sz w:val="22"/>
          <w:szCs w:val="22"/>
          <w:shd w:val="clear" w:color="auto" w:fill="FFFFFF"/>
        </w:rPr>
        <w:t>aerospace engineering.</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Give students on the </w:t>
      </w:r>
      <w:r w:rsidRPr="2030048C">
        <w:rPr>
          <w:rStyle w:val="normaltextrun"/>
          <w:rFonts w:ascii="Arial" w:eastAsia="Arial" w:hAnsi="Arial" w:cs="Arial"/>
          <w:color w:val="000000" w:themeColor="text1"/>
          <w:sz w:val="22"/>
          <w:szCs w:val="22"/>
          <w:shd w:val="clear" w:color="auto" w:fill="FFFFFF"/>
        </w:rPr>
        <w:t>2 year</w:t>
      </w:r>
      <w:r w:rsidRPr="2030048C">
        <w:rPr>
          <w:rStyle w:val="normaltextrun"/>
          <w:rFonts w:ascii="Arial" w:eastAsia="Arial" w:hAnsi="Arial" w:cs="Arial"/>
          <w:color w:val="000000" w:themeColor="text1"/>
          <w:sz w:val="22"/>
          <w:szCs w:val="22"/>
          <w:shd w:val="clear" w:color="auto" w:fill="FFFFFF"/>
        </w:rPr>
        <w:t xml:space="preserve"> version an opportunity to develop further skills,</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preparing </w:t>
      </w:r>
      <w:r w:rsidRPr="2030048C">
        <w:rPr>
          <w:rStyle w:val="normaltextrun"/>
          <w:rFonts w:ascii="Arial" w:eastAsia="Arial" w:hAnsi="Arial" w:cs="Arial"/>
          <w:color w:val="000000" w:themeColor="text1"/>
          <w:sz w:val="22"/>
          <w:szCs w:val="22"/>
          <w:shd w:val="clear" w:color="auto" w:fill="FFFFFF"/>
        </w:rPr>
        <w:t>them for hig</w:t>
      </w:r>
      <w:r w:rsidRPr="2030048C">
        <w:rPr>
          <w:rStyle w:val="normaltextrun"/>
          <w:rFonts w:ascii="Arial" w:eastAsia="Arial" w:hAnsi="Arial" w:cs="Arial"/>
          <w:color w:val="000000" w:themeColor="text1"/>
          <w:sz w:val="22"/>
          <w:szCs w:val="22"/>
          <w:shd w:val="clear" w:color="auto" w:fill="FFFFFF"/>
        </w:rPr>
        <w:t>her levels of employment</w:t>
      </w:r>
    </w:p>
    <w:p w:rsidRPr="2030048C" w:rsidP="2030048C">
      <w:pPr>
        <w:pStyle w:val="p0"/>
        <w:spacing w:before="0" w:after="200" w:line="276" w:lineRule="auto"/>
        <w:ind w:left="1134" w:right="0"/>
        <w:jc w:val="both"/>
        <w:rPr>
          <w:rStyle w:val="normaltextrun"/>
          <w:rFonts w:ascii="Arial" w:eastAsia="Arial" w:hAnsi="Arial" w:cs="Arial"/>
          <w:color w:val="000000" w:themeColor="text1"/>
          <w:sz w:val="22"/>
          <w:szCs w:val="22"/>
          <w:shd w:val="clear" w:color="auto" w:fill="FFFFFF"/>
        </w:rPr>
      </w:pPr>
    </w:p>
    <w:p w:rsidRPr="2030048C" w:rsidP="2030048C">
      <w:pPr>
        <w:pStyle w:val="p0"/>
        <w:spacing w:before="0" w:after="200" w:line="276" w:lineRule="auto"/>
        <w:ind w:left="0" w:right="0" w:firstLine="15"/>
        <w:jc w:val="both"/>
        <w:rPr>
          <w:rStyle w:val="normaltextrun"/>
          <w:rFonts w:ascii="Arial" w:eastAsia="Arial" w:hAnsi="Arial" w:cs="Arial"/>
          <w:color w:val="000000" w:themeColor="text1"/>
          <w:sz w:val="22"/>
          <w:szCs w:val="22"/>
          <w:shd w:val="clear" w:color="auto" w:fill="FFFFFF"/>
        </w:rPr>
      </w:pP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aerospace engineering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thought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computer-based and other advanced technologies to a wide range of aerospace engineering applications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applications of design principles and analysis tools to solve aircraft design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focused critical literature review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appropriate software tools for the design and analysis of aerospace components and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entrepreneurship, management and environmental issues in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so as to resolve problems/issues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in-depth understanding of the aerospace engineering business environment, including legal aspects, and apply modern operations and financial management techniques and good practices in a range of contexts.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range of engineering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modelling techniques and analytical methods to solve engineering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develop a programme of independent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designed to broaden and deepen students’ knowledge of the aerospace industry and gain a strategic overview of aerospace engineering and management issues. It will help students to develop a wider perspective and understanding of the concerns facing the aerospace engineering industry, and includes subjects such as entrepreneurship, business, finance, research techniques and green environmental issues. Students will gain a broad understanding of the practical requirements of aerospace engineering, as well as knowledge of the subjects that are specific to aerospace engineering</w:t>
      </w:r>
      <w:r w:rsidRPr="2030048C">
        <w:rPr>
          <w:rFonts w:ascii="Arial" w:eastAsia="Arial" w:hAnsi="Arial" w:cs="Arial"/>
          <w:color w:val="000000" w:themeColor="text1" w:themeShade="FF" w:themeTint="FF"/>
          <w:sz w:val="24"/>
          <w:szCs w:val="24"/>
          <w:shd w:val="clear" w:color="auto" w:fill="FFFFFF"/>
        </w:rPr>
        <w:t>, such as modules</w:t>
      </w:r>
      <w:r w:rsidRPr="2030048C">
        <w:rPr>
          <w:rFonts w:ascii="Arial" w:eastAsia="Arial" w:hAnsi="Arial" w:cs="Arial"/>
          <w:color w:val="000000" w:themeColor="text1" w:themeShade="FF" w:themeTint="FF"/>
          <w:sz w:val="24"/>
          <w:szCs w:val="24"/>
        </w:rPr>
        <w:t xml:space="preserve"> of ‘Advanced Materials and Structural Analysis’, ‘Advanced Computational Aerospace Design and Analysis’, ‘Machine Learning and AI with Aerospace Application’, and an Engineering dissertation. They will also study subjects that are complementary to their academic discipline: ‘Research Techniques, Innovation &amp; Sustainability’. It develops students’ AI and sustainability skills, and the skills to conduct a research project.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 substantial thesis is a core element for the dissertation which provides students the challenge of undertaking a real-world problem in an engineering environment. They will be encouraged to develop their research skills, self-initiative, and problem-solving skills with the awareness of the real industrial constraints. The dissertation also allows students to apply what they learn from the taught modules to real-world contexts, to evaluate methodologies and to develop their critical thinking and creativity. Students will develop the ability to show originality in the application of knowledge and to advance their knowledge through research. Our postgraduates will gain professional, analytical and management skills necessary for employment. Transferable skills such as communication, IT, teamwork, planning, decision-making, independent learning ability and problem-solving will contribute to their employability skills.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Kingston University is the biggest provider of undergraduate Aerospace Engineering courses in the UK. Kingston upon Thames has a strong historical heritage linking to Sopwith Aviation. The Hawker factory produced legendary aircraft including the Sopwith Camel and Hawker Hurricane. There is a strong link between our academic staff research and teaching. Our teaching teams have been actively involved in the research of computational fluid dynamic, aerodynamics, and advanced materials. The University has well-equipped laboratories including two teaching flight simulators, a Learjet business aircraft, large scale low-speed wind tunnels, materials testing, rapid prototyping, and high-performance computing facilities.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also helps develop employment-ready students through an integrated industrial experience in the form of a work placement on the two-year version of the programme.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part of the University Postgraduate Regulations (PR). Programmes in the PR are made up of modules which are designated at level 7. Single modules in the framework are valued at 30 credits and the programme consists of 4 subject specific single 30 credit modules and the capstone project module valued as 2 single modules (60 credits). A Postgraduate Certificate (PgCert) or Postgraduate Diploma (PgDip) may be offered as an exit award, with the minimum requirement for a PgCert of 60 credits and PgDip of 120 credits. The MSc award is achieved with 180 credits completed of (all modules and the final dissertation).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All students will be provided with the University regulations and specific additions that are sometimes required for accreditation by outside bodies (e.g., professional, or statutory bodies that confer professional accreditation).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student module guides.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Students on placement must complete a portfolio assessment which includes a reflection on how the theories they have learnt during their teaching year have helped them in their placement and demonstrate ability to apply their teaching in a real-world situation.</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Computational Aerospace Design and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Materials and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 and AI with Aerospace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Industry specialists allied with lecturers and guest speakers contribute to our courses, reinforcing the theoretical aspects and provide an informative insight into industry, promoting innovation, creativity whilst offering an insight into entrepreneurial culture. The module lecturers, experts in the field of Aerospace Engineering computational fluid dynamics, structure analysis and advanced materials are all driven by the latest research and use of cutting-edge technology to enrich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w:t>
      </w:r>
      <w:r w:rsidRPr="2030048C">
        <w:rPr>
          <w:rFonts w:ascii="Arial" w:eastAsia="Arial" w:hAnsi="Arial" w:cs="Arial"/>
          <w:color w:val="000000"/>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It is recognised that teamwork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teams are aware of the need for effective communication, both written and verbal, and take pride in the fact that the courses provide, in this regard, a means of preparing the students for their longer-term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rsidRPr="2030048C" w:rsidP="2030048C">
      <w:pPr>
        <w:jc w:val="both"/>
        <w:rPr>
          <w:rFonts w:ascii="Arial" w:eastAsia="Arial" w:hAnsi="Arial" w:cs="Arial"/>
          <w:sz w:val="24"/>
          <w:szCs w:val="24"/>
        </w:rPr>
      </w:pPr>
      <w:r w:rsidRPr="2030048C">
        <w:rPr>
          <w:rFonts w:ascii="Arial" w:eastAsia="Arial" w:hAnsi="Arial" w:cs="Arial"/>
          <w:sz w:val="24"/>
          <w:szCs w:val="24"/>
        </w:rPr>
        <w:t>The dissertation provides a challenge to the candidate to undertake a real-world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r w:rsidRPr="2030048C">
        <w:rPr>
          <w:rFonts w:ascii="Arial" w:eastAsia="Arial" w:hAnsi="Arial" w:cs="Arial"/>
          <w:sz w:val="24"/>
          <w:szCs w:val="24"/>
        </w:rPr>
        <w:t xml:space="preserve"> The project work is normally aligned with the research field of the staff involved and often leads to students publishing of join papers with their project supervisor.</w:t>
      </w:r>
    </w:p>
    <w:p w:rsidRPr="2030048C" w:rsidP="2030048C">
      <w:pPr>
        <w:jc w:val="both"/>
        <w:rPr>
          <w:rFonts w:ascii="Arial" w:eastAsia="Arial" w:hAnsi="Arial" w:cs="Arial"/>
          <w:sz w:val="24"/>
          <w:szCs w:val="24"/>
        </w:rPr>
      </w:pPr>
      <w:r w:rsidRPr="2030048C">
        <w:rPr>
          <w:rFonts w:ascii="Arial" w:eastAsia="Arial" w:hAnsi="Arial" w:cs="Arial"/>
          <w:sz w:val="24"/>
          <w:szCs w:val="24"/>
        </w:rPr>
        <w:t>Students also have a range of opportunities to participate in extra-curricular activities based around clubs and societies (e.g., Formula Student Club and Engineering society), which offer further opportunities to develop their communication skills, teamwork, and ability to apply their theoretical knowledge to hands-on activities.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master level. </w:t>
      </w:r>
    </w:p>
    <w:p w:rsidRPr="2030048C" w:rsidP="2030048C">
      <w:pPr>
        <w:jc w:val="both"/>
        <w:rPr>
          <w:rFonts w:ascii="Arial" w:eastAsia="Arial" w:hAnsi="Arial" w:cs="Arial"/>
          <w:sz w:val="24"/>
          <w:szCs w:val="24"/>
        </w:rPr>
      </w:pPr>
      <w:r w:rsidRPr="2030048C">
        <w:rPr>
          <w:rFonts w:ascii="Arial" w:eastAsia="Arial" w:hAnsi="Arial" w:cs="Arial"/>
          <w:sz w:val="24"/>
          <w:szCs w:val="24"/>
        </w:rPr>
        <w:t>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embraces the use of Technology Enhanced Learning (TEL) to engage students actively. Some of the most widely used technologies in problem-solving activities are computer simulations and modelling which encompass Finite Elements Analysis (FEA), Computational Fluid Dynamics (CFD), Computer Aided Design (CAD) in the curriculum. Digital tools such as a team’s work file syncs OneDrive, cloud-based project management tool Gantter, Tumblr Aerospace blog, Facebook study group, VLE assessment and YouTube videos are used to enhance the quality of student learning experience.</w:t>
      </w:r>
    </w:p>
    <w:p w:rsidRPr="2030048C" w:rsidP="2030048C">
      <w:pPr>
        <w:jc w:val="both"/>
        <w:rPr>
          <w:rFonts w:ascii="Arial" w:eastAsia="Arial" w:hAnsi="Arial" w:cs="Arial"/>
          <w:sz w:val="24"/>
          <w:szCs w:val="24"/>
        </w:rPr>
      </w:pPr>
      <w:r w:rsidRPr="2030048C">
        <w:rPr>
          <w:rFonts w:ascii="Arial" w:eastAsia="Arial" w:hAnsi="Arial" w:cs="Arial"/>
          <w:sz w:val="24"/>
          <w:szCs w:val="24"/>
        </w:rPr>
        <w:t>Research Informed Teaching (RIT) is an important component of our commitment to academic excellence by bringing the findings from staff research into the curriculum contents and using assignments which involve elements of research processes. The curriculum is designed around inquiry-based activities where students can explore their research aspirations and propose new hypotheses. They also learn about the latest staff research findings from lectures within the modules such as Aerospace Stress Analysis and Advanced Materials, Computational Fluid Dynamics for Aerospace Applications, Finite Element Analysis and experimental studies of aerospace composite materials, Large Eddies Simulations of complex and compressible turbulent flows, fire simulation, drag reduction using Nano paint coating, and prediction of turbulent transition of wavy boundary layers.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outlineLvl w:val="2"/>
        <w:rPr>
          <w:rFonts w:ascii="Arial" w:eastAsia="Arial" w:hAnsi="Arial" w:cs="Arial"/>
          <w:sz w:val="24"/>
          <w:szCs w:val="24"/>
        </w:rPr>
      </w:pPr>
      <w:r w:rsidRPr="2030048C">
        <w:rPr>
          <w:rFonts w:ascii="Arial" w:eastAsia="Arial" w:hAnsi="Arial" w:cs="Arial"/>
          <w:b/>
          <w:bCs/>
          <w:sz w:val="24"/>
          <w:szCs w:val="24"/>
        </w:rPr>
        <w:t xml:space="preserve">Engineering curriculum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Research Techniques, Innovation and Sustainability – AE7742</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This module </w:t>
      </w:r>
      <w:r w:rsidRPr="2030048C">
        <w:rPr>
          <w:rFonts w:ascii="Arial" w:eastAsia="Arial" w:hAnsi="Arial" w:cs="Arial"/>
          <w:sz w:val="24"/>
          <w:szCs w:val="24"/>
        </w:rPr>
        <w:t xml:space="preserve">equips students with the skills and knowledge required to select and justify a research topic and then to plan and execute that research project. Research is a broad topic covers a variety of activities that range from undertaking a project as part of an academic programme, through research and development in the commercial environment, to acquiring information to inform projects undertaken as part of routine business practice. This module introduces research in these contexts and allows students to develop their own research plan. As part of the module, students will consider setting research questions and determining hypotheses, acquire relevant information and data, apply suitable analytical techniques, and evaluate the significance and potential applications of their research findings. Students will also develop their innovation skills through a combination of workshops and team working, resulting in submission of an innovation proposal aimed to address UN Sustainable Development Goal 11, Sustainable Cities and Communities.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module covers many practical aspects surrounding research in the commercial environment including intellectual property and professionalism, and sustainability is embedded throughout the module both in course content and via development of the innovation proposal.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Advanced Computational Aerospace Design and Analysis</w:t>
      </w:r>
      <w:r w:rsidRPr="2030048C">
        <w:rPr>
          <w:rFonts w:ascii="Arial" w:eastAsia="Arial" w:hAnsi="Arial" w:cs="Arial"/>
          <w:b/>
          <w:bCs/>
          <w:sz w:val="24"/>
          <w:szCs w:val="24"/>
        </w:rPr>
        <w:t xml:space="preserve"> </w:t>
      </w:r>
      <w:r w:rsidRPr="2030048C">
        <w:rPr>
          <w:rFonts w:ascii="Arial" w:eastAsia="Arial" w:hAnsi="Arial" w:cs="Arial"/>
          <w:b/>
          <w:bCs/>
          <w:sz w:val="24"/>
          <w:szCs w:val="24"/>
        </w:rPr>
        <w:t>AE7XXX</w:t>
      </w:r>
    </w:p>
    <w:p w:rsidRPr="2030048C" w:rsidP="2030048C">
      <w:pPr>
        <w:jc w:val="both"/>
        <w:rPr>
          <w:rFonts w:ascii="Arial" w:eastAsia="Arial" w:hAnsi="Arial" w:cs="Arial"/>
          <w:sz w:val="24"/>
          <w:szCs w:val="24"/>
        </w:rPr>
      </w:pPr>
      <w:r w:rsidRPr="2030048C">
        <w:rPr>
          <w:rFonts w:ascii="Arial" w:eastAsia="Arial" w:hAnsi="Arial" w:cs="Arial"/>
          <w:sz w:val="24"/>
          <w:szCs w:val="24"/>
        </w:rPr>
        <w:t>This module is designed to meet the core requirement for students in the MSc Aerospace Engineering course by introducing CFD technologies and skills for solving advanced aerospace design and analysis problems, by means of practical workshops using commercial ANSYS CFD software package.</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the lectures, emphasis is placed on the numerical models and analytical techniques in fluid dynamics and heat transfer and some of the more advanced theories behind CFD. </w:t>
      </w:r>
      <w:r w:rsidRPr="2030048C">
        <w:rPr>
          <w:rFonts w:ascii="Arial" w:eastAsia="Arial" w:hAnsi="Arial" w:cs="Arial"/>
          <w:sz w:val="24"/>
          <w:szCs w:val="24"/>
        </w:rPr>
        <w:t xml:space="preserve">In the practical sessions, emphasis is placed on the solution of fluids problems in a realistic aerospace engineering context and on giving students the opportunity to develop good practice of CFD techniques in aerospace engineering applications. </w:t>
      </w:r>
    </w:p>
    <w:p w:rsidRPr="2030048C" w:rsidP="2030048C">
      <w:pPr>
        <w:jc w:val="both"/>
        <w:rPr>
          <w:rFonts w:ascii="Arial" w:eastAsia="Arial" w:hAnsi="Arial" w:cs="Arial"/>
          <w:sz w:val="24"/>
          <w:szCs w:val="24"/>
        </w:rPr>
      </w:pPr>
      <w:r w:rsidRPr="2030048C">
        <w:rPr>
          <w:rFonts w:ascii="Arial" w:eastAsia="Arial" w:hAnsi="Arial" w:cs="Arial"/>
          <w:sz w:val="24"/>
          <w:szCs w:val="24"/>
        </w:rPr>
        <w:t>Teaching is delivered through the university’s Canvas platform, enriched with keynote lectures on advanced computational techniques and theories, combined with extensive practical/tutorial sessions on CFD applications in real aerospace engineering problems. This combination of theoretical instruction and practical insight equips students with the skills necessary for effective application in real-world scenarios.</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Upon completion, students will be equipped with advanced computational design and analysis skills in fluid dynamics hence enhancing their employment potential in aerospace, automotive, energy and other similar industries.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Advanced Materials and Structural Analysis - AE7XXX</w:t>
      </w:r>
    </w:p>
    <w:p w:rsidRPr="2030048C" w:rsidP="2030048C">
      <w:pPr>
        <w:jc w:val="both"/>
        <w:rPr>
          <w:rFonts w:ascii="Arial" w:eastAsia="Arial" w:hAnsi="Arial" w:cs="Arial"/>
          <w:sz w:val="24"/>
          <w:szCs w:val="24"/>
        </w:rPr>
      </w:pPr>
      <w:r w:rsidRPr="2030048C">
        <w:rPr>
          <w:rFonts w:ascii="Arial" w:eastAsia="Arial" w:hAnsi="Arial" w:cs="Arial"/>
          <w:sz w:val="22"/>
          <w:szCs w:val="22"/>
        </w:rPr>
        <w:t>This module is a core requirement for MSc Aerospace Engineering students and offers valuable insights for students in other master’s programs seeking advanced knowledge in materials analysis, characterisation, and engineering. It bridges materials science with finite element analysis (FEA) to deliver a robust exploration of the design, development, and analysis of advanced engineering structures.</w:t>
      </w:r>
    </w:p>
    <w:p w:rsidRPr="2030048C" w:rsidP="2030048C">
      <w:pPr>
        <w:jc w:val="both"/>
        <w:rPr>
          <w:rFonts w:ascii="Arial" w:eastAsia="Arial" w:hAnsi="Arial" w:cs="Arial"/>
          <w:sz w:val="24"/>
          <w:szCs w:val="24"/>
        </w:rPr>
      </w:pPr>
      <w:r w:rsidRPr="2030048C">
        <w:rPr>
          <w:rFonts w:ascii="Arial" w:eastAsia="Arial" w:hAnsi="Arial" w:cs="Arial"/>
          <w:sz w:val="22"/>
          <w:szCs w:val="22"/>
        </w:rPr>
        <w:t>Key learning outcomes include mastering the synthesis and characterisation of innovative materials, understanding surface technologies, and learning the methodologies for selecting materials used by engineering professionals. Students will gain insight into the critical interplay between material properties, design parameters, and manufacturing processes, supported by real-world industrial examples that deepen comprehension.</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The module also covers essential FEA principles. Students will be introduced to core FEA theories, learning to model stresses, deflections, and temperature effects in engineering structures. The practical FEA component focuses on </w:t>
      </w:r>
      <w:r w:rsidRPr="2030048C">
        <w:rPr>
          <w:rFonts w:ascii="Arial" w:eastAsia="Arial" w:hAnsi="Arial" w:cs="Arial"/>
          <w:sz w:val="22"/>
          <w:szCs w:val="22"/>
        </w:rPr>
        <w:t>applications to stress analysis, heat transfer, and structural problems.</w:t>
      </w:r>
      <w:r w:rsidRPr="2030048C">
        <w:rPr>
          <w:rFonts w:ascii="Arial" w:eastAsia="Arial" w:hAnsi="Arial" w:cs="Arial"/>
          <w:sz w:val="22"/>
          <w:szCs w:val="22"/>
        </w:rPr>
        <w:t xml:space="preserve"> This analytical foundation is vital for anticipating potential structural failures and achieving safe, effective designs.</w:t>
      </w:r>
    </w:p>
    <w:p w:rsidRPr="2030048C" w:rsidP="2030048C">
      <w:pPr>
        <w:jc w:val="both"/>
        <w:rPr>
          <w:rFonts w:ascii="Arial" w:eastAsia="Arial" w:hAnsi="Arial" w:cs="Arial"/>
          <w:sz w:val="24"/>
          <w:szCs w:val="24"/>
        </w:rPr>
      </w:pPr>
      <w:r w:rsidRPr="2030048C">
        <w:rPr>
          <w:rFonts w:ascii="Arial" w:eastAsia="Arial" w:hAnsi="Arial" w:cs="Arial"/>
          <w:sz w:val="22"/>
          <w:szCs w:val="22"/>
        </w:rPr>
        <w:t>Teaching is delivered through the university’s Canvas platform, enriched with keynote lectures on advanced material development and processing. This combination of theoretical instruction and practical insight equips students with the skills necessary for effective application in real-world scenarios.</w:t>
      </w:r>
    </w:p>
    <w:p w:rsidRPr="2030048C" w:rsidP="2030048C">
      <w:pPr>
        <w:jc w:val="both"/>
        <w:rPr>
          <w:rFonts w:ascii="Arial" w:eastAsia="Arial" w:hAnsi="Arial" w:cs="Arial"/>
          <w:sz w:val="24"/>
          <w:szCs w:val="24"/>
        </w:rPr>
      </w:pPr>
      <w:r w:rsidRPr="2030048C">
        <w:rPr>
          <w:rFonts w:ascii="Arial" w:eastAsia="Arial" w:hAnsi="Arial" w:cs="Arial"/>
          <w:sz w:val="22"/>
          <w:szCs w:val="22"/>
        </w:rPr>
        <w:t>Upon completion, students will possess employability-enhancing skills, including advanced material selection, FEA modelling, and structural analysis. The integration of materials science and computational analysis ensures graduates are well-prepared for industrial roles or further academic pursuits. This module fosters a comprehensive learning experience, equipping students with the critical knowledge and analytical capabilities needed for success in materials engineering and structural analysis.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Machine Learning and AI with Aerospace Application - AE7XXX</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This module starts by introducing fundamental concepts and methods in Machine Learning and discusses their applications in </w:t>
      </w:r>
      <w:r w:rsidRPr="2030048C">
        <w:rPr>
          <w:rFonts w:ascii="Arial" w:eastAsia="Arial" w:hAnsi="Arial" w:cs="Arial"/>
          <w:color w:val="161A1D"/>
          <w:sz w:val="24"/>
          <w:szCs w:val="24"/>
          <w:shd w:val="clear" w:color="auto" w:fill="FFFFFF"/>
        </w:rPr>
        <w:t>aerospace research and industry</w:t>
      </w:r>
      <w:r w:rsidRPr="2030048C">
        <w:rPr>
          <w:rFonts w:ascii="Arial" w:eastAsia="Arial" w:hAnsi="Arial" w:cs="Arial"/>
          <w:sz w:val="24"/>
          <w:szCs w:val="24"/>
        </w:rPr>
        <w:t xml:space="preserve">. </w:t>
      </w:r>
      <w:r w:rsidRPr="2030048C">
        <w:rPr>
          <w:rFonts w:ascii="Arial" w:eastAsia="Arial" w:hAnsi="Arial" w:cs="Arial"/>
          <w:color w:val="161A1D"/>
          <w:sz w:val="24"/>
          <w:szCs w:val="24"/>
          <w:shd w:val="clear" w:color="auto" w:fill="FFFFFF"/>
        </w:rPr>
        <w:t xml:space="preserve">Building on basic knowledge of programming language such as MATLAB and Python as well as Linear Algebra, students gain both theoretical and practical understanding of AI models. </w:t>
      </w:r>
      <w:r w:rsidRPr="2030048C">
        <w:rPr>
          <w:rFonts w:ascii="Arial" w:eastAsia="Arial" w:hAnsi="Arial" w:cs="Arial"/>
          <w:sz w:val="24"/>
          <w:szCs w:val="24"/>
        </w:rPr>
        <w:t>Students are firstly introduced to classical methods before they are taught modern state-of-the-art AI approaches. Since the module teaching involves both structured lectures and also hands on practical sessions, some knowledge of programming language is essential. This Machine Learning module, through its practical focus on smart systems (e.g. mechatronic systems), empowers students with digital competency and creative problem-solving skills. Engaging with both classical and state-of-the-art AI approaches cultivates a questioning mindset and adaptability. The coursework encourages collaboration and resilience as students tackle complex real-world problems. Regular feedback promotes self-awareness, and an enterprise mindset is fostered through real-world problem solving.</w:t>
      </w:r>
      <w:r w:rsidRPr="2030048C">
        <w:rPr>
          <w:rFonts w:ascii="Arial" w:eastAsia="Arial" w:hAnsi="Arial" w:cs="Arial"/>
          <w:color w:val="161A1D"/>
          <w:sz w:val="24"/>
          <w:szCs w:val="24"/>
          <w:shd w:val="clear" w:color="auto" w:fill="FFFFFF"/>
        </w:rPr>
        <w:t xml:space="preserve"> The module assignments give students opportunity in designing, training and optimization of their own AI models to specific aerospace application.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Dissertation - AE7743</w:t>
      </w:r>
    </w:p>
    <w:p w:rsidRPr="2030048C" w:rsidP="2030048C">
      <w:pPr>
        <w:jc w:val="both"/>
        <w:rPr>
          <w:rFonts w:ascii="Arial" w:eastAsia="Arial" w:hAnsi="Arial" w:cs="Arial"/>
          <w:sz w:val="24"/>
          <w:szCs w:val="24"/>
        </w:rPr>
      </w:pPr>
      <w:r w:rsidRPr="2030048C">
        <w:rPr>
          <w:rFonts w:ascii="Arial" w:eastAsia="Arial" w:hAnsi="Arial" w:cs="Arial"/>
          <w:sz w:val="24"/>
          <w:szCs w:val="24"/>
        </w:rPr>
        <w:t>The module forms a capstone experience for MSc courses within the school.  Drawing on previous knowledge and experience, the Dissertation module allows students to study an area of interest within their chosen field in significant depth.  In undertaking the Dissertation students will develop not only a deeper understanding of their subject area but will also be able to demonstrate a high level of autonomy in terms of project planning and management.  They will be able to demonstrate knowledge and competence in reviewing existing published literature and data and, through their own efforts, apply one or more of a range of research methods to collect and analyse data and draw well-founded conclusions as a result of their research.  The main output from the module is a final report but the option is available for students to prepare their work in the format of an article suitable for submission to a relevant conference or journal.</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Professional Placement - CI7900</w:t>
      </w:r>
    </w:p>
    <w:p w:rsidRPr="2030048C" w:rsidP="2030048C">
      <w:pPr>
        <w:jc w:val="both"/>
        <w:rPr>
          <w:rFonts w:ascii="Arial" w:eastAsia="Arial" w:hAnsi="Arial" w:cs="Arial"/>
          <w:sz w:val="24"/>
          <w:szCs w:val="24"/>
        </w:rPr>
      </w:pPr>
      <w:r w:rsidRPr="2030048C">
        <w:rPr>
          <w:rFonts w:ascii="Arial" w:eastAsia="Arial" w:hAnsi="Arial" w:cs="Arial"/>
          <w:sz w:val="24"/>
          <w:szCs w:val="24"/>
        </w:rPr>
        <w:t>It is</w:t>
      </w:r>
      <w:r w:rsidRPr="2030048C">
        <w:rPr>
          <w:rFonts w:ascii="Arial" w:eastAsia="Arial" w:hAnsi="Arial" w:cs="Arial"/>
          <w:sz w:val="24"/>
          <w:szCs w:val="24"/>
        </w:rPr>
        <w:t xml:space="preserve"> the core module of the two-year work-based learning. Students will spend a minimum of 10 months and a maximum of 12 months working in an engineering environment. It provides students with the opportunities to apply and gain both the engineering and general skills in a work environment. They will develop a wide range of engineering practice abilities, graduate attributes, and employability skills such as interpersonal, communication, team-working, management and leadership skills. Students are required to keep a reflective log that will enable them to reflect on their experiences and improve their performance encouraging Continuous Professional Development CPD.</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level and content of courses are relevant and satisfy the Engineering Council's guidance and criteria (for further information see the Royal Aeronautical Society and Engineering Council links part K).</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 xml:space="preserve">A personal tutor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Additionally, Students are supported by a range of other course and/or university level systems, including: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A Module Leader for each module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A Course Director to help students understand the programme structure.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Technical support on use of IT and workshop/lab facilities.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 dedicated employability consultant practitioner.</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An induction programme at the beginning of each new academic session.</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Series of research seminars delivered by internal and external speakers informing students about latest advances in research.</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Invited guest lecturers informing students about latest developments in technology and professional practise.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Student Voice Committee (SVC).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Canvas - a versatile on-line interactive </w:t>
      </w:r>
      <w:r w:rsidRPr="2030048C">
        <w:rPr>
          <w:rFonts w:ascii="Arial" w:eastAsia="Arial" w:hAnsi="Arial" w:cs="Arial"/>
          <w:color w:val="000000"/>
          <w:sz w:val="24"/>
          <w:szCs w:val="24"/>
        </w:rPr>
        <w:t>Virtual</w:t>
      </w:r>
      <w:r w:rsidRPr="2030048C">
        <w:rPr>
          <w:rFonts w:ascii="Arial" w:eastAsia="Arial" w:hAnsi="Arial" w:cs="Arial"/>
          <w:color w:val="000000"/>
          <w:sz w:val="24"/>
          <w:szCs w:val="24"/>
        </w:rPr>
        <w:t xml:space="preserve"> Learning Environment (VLE).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SEC Study Skills Centre (S</w:t>
      </w:r>
      <w:r w:rsidRPr="2030048C">
        <w:rPr>
          <w:rFonts w:ascii="Arial" w:eastAsia="Arial" w:hAnsi="Arial" w:cs="Arial"/>
          <w:sz w:val="24"/>
          <w:szCs w:val="24"/>
          <w:vertAlign w:val="superscript"/>
        </w:rPr>
        <w:t>3</w:t>
      </w:r>
      <w:r w:rsidRPr="2030048C">
        <w:rPr>
          <w:rFonts w:ascii="Arial" w:eastAsia="Arial" w:hAnsi="Arial" w:cs="Arial"/>
          <w:sz w:val="24"/>
          <w:szCs w:val="24"/>
        </w:rPr>
        <w:t xml:space="preserve">) that provides academic skills support.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KU student support facilities that provide advice on issues such as finance, regulations, legal matters, accommodation, etc.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KU Careers and Employability Service.</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policies</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Industrial Advisory Board</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Professional body reaccreditation is required every four years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Royal Aeronautical Society (RAeS), under licence from the UK regulator, the Engineering Council, as meeting the requirements for further learning for a Chartered Engineer (CEng) status for candidates who have already acquired an accredited CEng (Partial) BEng (Hons) degree.</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 xml:space="preserve">Employability and work-based learning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xml:space="preserve">The course is designed with close consultation with the School’s Industrial Advisory Board, hence taking on board the latest requirements of industry for graduates.  Employability skills are developed throughout the delivery of the modules, particularly as part of capstone dissertation. Furthermore, students are equipped with business, management, and entrepreneurial skills to enhance their employability potential globally.  Delivery of many modules involves industrial speakers, who introduce students to latest industrial requirements.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Throughout the course students have access to a dedicated employment coordinator; attend specially arranged employer seminars, university career workshops and research seminars, to prepare them for the world of work once graduated.</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Students who successfully complete the MSc will have acquired a significant research background and analytical skills in the broader issues of design problem solving relating to Aerospace Engineering. This should therefore enable students to substantially enhance their prospects of gaining employment and progress their career in the engineering industry. Postgraduates of this course have taken up posts in a variety of employment settings including design consultancy, research and developments and production engineers. Our recent graduates were recruited by companies such as (CAA, Rolls Royce, Sterling Aerospace, Marshall Aerospace, The Royal Navy, Pall Europe, Amsafe, Armour, Solion Solar Energy, EasyJet, Lufthansa, Flybe, Hawkerhind and Precision Press Parts Corp). Other MSc postgraduates opt to study for a PhD research project.</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The breadth of knowledge and ability gained by the graduates will prepare them to take on the roles such as: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Project leaders and managers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Manufacturing Plant Engineer/Manager</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Operation Managers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Engineering consultants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Quality Manager</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Scholars in higher education</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Research and development engineers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lang w:val="en-US" w:eastAsia="en-US"/>
        </w:rPr>
        <w:t>Opportunity to undertake further research for a PhD qualification</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Work-based learning</w:t>
      </w:r>
    </w:p>
    <w:p w:rsidR="3D0EBCB8" w:rsidRPr="2030048C" w:rsidP="2030048C">
      <w:pPr>
        <w:jc w:val="both"/>
        <w:rPr>
          <w:rFonts w:ascii="Arial" w:eastAsia="Arial" w:hAnsi="Arial" w:cs="Arial"/>
          <w:sz w:val="24"/>
          <w:szCs w:val="24"/>
        </w:rPr>
      </w:pPr>
      <w:r w:rsidRPr="2030048C">
        <w:rPr>
          <w:rFonts w:ascii="Arial" w:eastAsia="Arial" w:hAnsi="Arial" w:cs="Arial"/>
          <w:color w:val="000000"/>
          <w:sz w:val="24"/>
          <w:szCs w:val="24"/>
        </w:rPr>
        <w:t>The full-time course is an intense 12 month programme which does not allow for work placements within the course.  However, the programme can be undertaken on a part-time basis which enables students to reflect upon their own personal experience of working in an applied setting, to focus on aspects of this experience so that they can clearly relate to theoretical concepts and to evaluate the relationship between theory and practice.</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While it is the responsibility of individual students to secure such placements, the Careers and Employability Service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Students who undertake work-based placements often benefit greatly from the experience, gaining real experience and work achievements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pStyle w:val="Heading2"/>
        <w:jc w:val="both"/>
        <w:outlineLvl w:val="1"/>
        <w:rPr>
          <w:rFonts w:ascii="Arial" w:eastAsia="Arial" w:hAnsi="Arial" w:cs="Arial"/>
          <w:sz w:val="24"/>
          <w:szCs w:val="24"/>
        </w:rPr>
      </w:pPr>
      <w:r w:rsidRPr="2030048C">
        <w:rPr>
          <w:rFonts w:ascii="Arial" w:eastAsia="Arial" w:hAnsi="Arial" w:cs="Arial"/>
          <w:sz w:val="24"/>
          <w:szCs w:val="24"/>
        </w:rPr>
        <w:t>Other sources of information that you may wish to consult</w:t>
      </w:r>
    </w:p>
    <w:p w:rsidR="3D0EBCB8" w:rsidRPr="2030048C" w:rsidP="2030048C">
      <w:pPr>
        <w:jc w:val="both"/>
        <w:rPr>
          <w:rFonts w:ascii="Arial" w:eastAsia="Arial" w:hAnsi="Arial" w:cs="Arial"/>
          <w:sz w:val="24"/>
          <w:szCs w:val="24"/>
        </w:rPr>
      </w:pPr>
      <w:r w:rsidRPr="2030048C">
        <w:rPr>
          <w:rFonts w:ascii="Arial" w:eastAsia="Arial" w:hAnsi="Arial" w:cs="Arial"/>
          <w:i/>
          <w:iCs/>
          <w:sz w:val="24"/>
          <w:szCs w:val="24"/>
        </w:rPr>
        <w:t>Engineering Council UK-SPEC</w:t>
      </w:r>
    </w:p>
    <w:p w:rsidR="3D0EBCB8" w:rsidRPr="2030048C" w:rsidP="2030048C">
      <w:pPr>
        <w:jc w:val="both"/>
        <w:rPr>
          <w:rFonts w:ascii="Arial" w:eastAsia="Arial" w:hAnsi="Arial" w:cs="Arial"/>
          <w:sz w:val="24"/>
          <w:szCs w:val="24"/>
        </w:rPr>
      </w:pPr>
      <w:hyperlink r:id="rId12" w:history="1">
        <w:r w:rsidRPr="2030048C">
          <w:rPr>
            <w:rFonts w:ascii="Arial" w:eastAsia="Arial" w:hAnsi="Arial" w:cs="Arial"/>
            <w:sz w:val="24"/>
            <w:szCs w:val="24"/>
          </w:rPr>
          <w:t>https://www.engc.org.uk/ukspec</w:t>
        </w:r>
      </w:hyperlink>
    </w:p>
    <w:p w:rsidR="3D0EBCB8" w:rsidRPr="2030048C" w:rsidP="2030048C">
      <w:pPr>
        <w:jc w:val="both"/>
        <w:rPr>
          <w:rFonts w:ascii="Arial" w:eastAsia="Arial" w:hAnsi="Arial" w:cs="Arial"/>
          <w:sz w:val="24"/>
          <w:szCs w:val="24"/>
        </w:rPr>
      </w:pPr>
      <w:r w:rsidRPr="2030048C">
        <w:rPr>
          <w:rFonts w:ascii="Arial" w:eastAsia="Arial" w:hAnsi="Arial" w:cs="Arial"/>
          <w:i/>
          <w:iCs/>
          <w:sz w:val="24"/>
          <w:szCs w:val="24"/>
        </w:rPr>
        <w:t>Royal Aeronautical society Accreditation Handbook:</w:t>
      </w:r>
    </w:p>
    <w:p w:rsidR="3D0EBCB8" w:rsidRPr="2030048C" w:rsidP="2030048C">
      <w:pPr>
        <w:jc w:val="both"/>
        <w:rPr>
          <w:rFonts w:ascii="Arial" w:eastAsia="Arial" w:hAnsi="Arial" w:cs="Arial"/>
          <w:sz w:val="24"/>
          <w:szCs w:val="24"/>
        </w:rPr>
      </w:pPr>
      <w:hyperlink r:id="rId13" w:history="1">
        <w:r w:rsidRPr="2030048C">
          <w:rPr>
            <w:rFonts w:ascii="Arial" w:eastAsia="Arial" w:hAnsi="Arial" w:cs="Arial"/>
            <w:i/>
            <w:iCs/>
            <w:sz w:val="24"/>
            <w:szCs w:val="24"/>
          </w:rPr>
          <w:t>https://www.aerosociety.com/media/4238/membershiphandbook.pdf</w:t>
        </w:r>
      </w:hyperlink>
    </w:p>
    <w:p w:rsidR="3D0EBCB8" w:rsidRPr="2030048C" w:rsidP="2030048C">
      <w:pPr>
        <w:jc w:val="both"/>
        <w:rPr>
          <w:rFonts w:ascii="Arial" w:eastAsia="Arial" w:hAnsi="Arial" w:cs="Arial"/>
          <w:sz w:val="24"/>
          <w:szCs w:val="24"/>
        </w:rPr>
      </w:pPr>
      <w:r w:rsidRPr="2030048C">
        <w:rPr>
          <w:rFonts w:ascii="Arial" w:eastAsia="Arial" w:hAnsi="Arial" w:cs="Arial"/>
          <w:i/>
          <w:iCs/>
          <w:sz w:val="24"/>
          <w:szCs w:val="24"/>
        </w:rPr>
        <w:t>Kingston University Web site:</w:t>
      </w:r>
    </w:p>
    <w:p w:rsidR="3D0EBCB8" w:rsidRPr="2030048C" w:rsidP="2030048C">
      <w:pPr>
        <w:pStyle w:val="Heading2"/>
        <w:jc w:val="both"/>
        <w:outlineLvl w:val="1"/>
        <w:rPr>
          <w:rFonts w:ascii="Arial" w:eastAsia="Arial" w:hAnsi="Arial" w:cs="Arial"/>
          <w:sz w:val="24"/>
          <w:szCs w:val="24"/>
        </w:rPr>
      </w:pPr>
      <w:hyperlink r:id="rId14" w:history="1">
        <w:r w:rsidRPr="2030048C">
          <w:rPr>
            <w:rFonts w:ascii="Arial" w:eastAsia="Arial" w:hAnsi="Arial" w:cs="Arial"/>
            <w:sz w:val="24"/>
            <w:szCs w:val="24"/>
          </w:rPr>
          <w:t>http://www.kingston.ac.uk/postgraduate-course/aerospace-engineering-msc/</w:t>
        </w:r>
      </w:hyperlink>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28"/>
        <w:gridCol w:w="928"/>
        <w:gridCol w:w="928"/>
        <w:gridCol w:w="928"/>
        <w:gridCol w:w="9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AE7743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AE7300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AE7301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_0"/>
    <w:basedOn w:val="ListParagraph"/>
  </w:style>
  <w:style w:type="paragraph" w:customStyle="1" w:styleId="li">
    <w:name w:val="li"/>
    <w:basedOn w:val="ListParagraph"/>
  </w:style>
  <w:style w:type="paragraph" w:customStyle="1" w:styleId="ListParagraph0">
    <w:name w:val="ListParagraph"/>
    <w:basedOn w:val="ListParagraph"/>
    <w:pPr>
      <w:spacing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rosociety.com/media/4238/membershiphandbook.pdf"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engc.org.uk/ukspec"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www.kingston.ac.uk/postgraduate-course/aerospace-engineering-msc/"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74F4FDF-C071-4CCA-BED1-F4D6EE5EF8C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