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None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None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None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pathway for students from diverse educational backgrounds, offering access to Level 4 of their chosen Engineering degree.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essential subject knowledge, study skills, IT competence, and practical experience, building their confidence and independence as learners.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self-awareness and encourage reflective thinking to enhance personal growth and learning strategies.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strong communication skills, both written and verbal, enabling students to express ideas clearly and effectively.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teamwork, ensuring students can collaborate successfully with others in various settings.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students apply the knowledge and skill to solve basic engineering problems.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in the core areas of the chosen subject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for a number of given maths-related problems contextualised to the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Carry out subject-specific practical work in accordance to defined protocols and appropriate Health and Safety regulations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investigational techniques used within the subject disciplines and understand the basis for their use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theoretical principles of the subject disciplines to tackle simulated projects and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evaluate, interpret and present data generated through investigational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Health and Safety regulations relevant to the subject discipline and the need for compliance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by application of study skills, the ability to be an independent and reflective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effectively both independently and as part of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forms the extended degree in the following degree subjects: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Aerospace Engineering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Aerospace Engineering (Space Technology)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Aerospace Engineering with Professional Placement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Aerospace Engineering (Space Technology) with Professional Placement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Aviation Engineering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Aviation Engineering with Professional Placement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Electrical and Electronic Engineering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Electrical and Electronic Engineering with Professional Placement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Electronic Products Engineering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Electronic Products Engineering with Professional Placement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Mechanical Engineering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Mechanical Engineering (Automotive Engineering)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Mechanical Engineering with Professional Placement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Mechanical Engineering (Automotive Engineering) with Professional Placement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Robotic Engineering and Artificial Intelligence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BEng (Hons) Robotic Engineering and Artificial Intelligence with Professional Placement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BSc Aviation Operations with Commercial Pilot Training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Aviation Operations with Commercial Pilot Training with Professional Placement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 Engineering</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 Engineering</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Core Engineering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EG3801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Mathematics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EG3802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Physics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EG3803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Project based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EG3804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EG3801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EG3803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EG3802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EG3804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9BC7EB2-1E06-4D3C-9B22-D9BA7B5398E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