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Foundation Year</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 Computing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17/10/2024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26/01/2026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Foundation Year</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 Computing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None</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12121"/>
                      <w:sz w:val="24"/>
                      <w:szCs w:val="24"/>
                      <w:shd w:val="clear" w:color="auto" w:fill="FFFFFF"/>
                    </w:rPr>
                    <w:t>The programme will form part of the submission for British Computer Society (BCS) reaccreditation of the suite of computing</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12121"/>
                      <w:sz w:val="24"/>
                      <w:szCs w:val="24"/>
                      <w:shd w:val="clear" w:color="auto" w:fill="FFFFFF"/>
                    </w:rPr>
                    <w:t>BSc(Hons) degrees but is not separately accredited and the BCS do not specifically accredit Level 3.</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r>
          </w:tbl>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Foundation Year in Computing aims to prepare students for direct Level 4 entry to any of the suite of computing BSc(Hons) courses in the School of Computer Science and Mathematics (CSM) in the Faculty of Engineering, Computing and the Environment (ECE).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an opportunity for students from a wide range of educational backgrounds, and who lack the traditional qualifications, entry onto level 4 of their chosen degree route upon progression from the Foundation year.</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Through the acquisition of subject-specific knowledge, study skills, IT and practical skills, allow students to become confident, independent and resilient learners.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encourage self-awareness and a reflective practice to students’ learning.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as effective communicators in both written and oral form.</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ensure that students are able to work effectively with others.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students’ ability to interrelate and apply the knowledge, skills and understanding gained from the Foundation year to the solution of basic problems.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an early awareness of the careers available to students within the chosen field of study and the skills they will need to develop as a result.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in the core areas of the chosen computing discipline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theoretical principles of the subject discipline to tackle simulated projects and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practical work in accordance with professional body legal, ethical, social and professional requirements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investigational techniques used within computing disciplines and their basis within the profession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Assess and select the tools and methods appropriate to technical concepts in the computing disciplines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interpret and present data generated through requirements analysis and project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the professional bodies and career opportunities within computing disciplines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information from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both independently and as part of a group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by application of study skills, the ability to be an independent and reflective learner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forms the extended degree in the following degree subjects: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Computer Science with Foundation Year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Digital Media Technology with Foundation Year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Cyber Security &amp; Digital Forensics with Foundation Year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Computer Games Programming with Foundation Year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Games Development with Foundation Year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in full-time mode, and leads to progression onto level 4 of one of the BSc degree programmes above and is available as a full-field.   Entry is at level 3 with A-level or equivalent qualifications but a wide range of qualifications are considered.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To be eligible to progress from the Foundation Year (Level 3) to Level 4 of the degree programme, students must successfully pass all modules at Level 3, achieving a total of 120 credits. Trailing failed modules is not permitted.</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Foundation Year</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 Computing</w:t>
      </w:r>
    </w:p>
    <w:p w:rsidR="008B5CAF" w:rsidRPr="008B5CAF" w:rsidP="008B5CAF" w14:paraId="22073769" w14:textId="77777777">
      <w:pPr>
        <w:rPr>
          <w:rFonts w:eastAsia="Arial"/>
        </w:rPr>
      </w:pPr>
    </w:p>
    <w:p w:rsidR="035B6837" w:rsidP="2030048C" w14:paraId="195B052D"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D"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3A510DD"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9"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13C7877"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Foundation Year</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 Computing</w:t>
            </w:r>
          </w:p>
        </w:tc>
      </w:tr>
      <w:tr w14:paraId="391AAB5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857E6F1"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912B707"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61148C"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64CE928A"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8C22397"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9A4F69"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5016C82"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7336DA"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3B77BB"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8"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381FE6D" w14:textId="0CD33AE0">
            <w:pPr>
              <w:rPr>
                <w:rFonts w:ascii="Arial" w:eastAsia="Arial" w:hAnsi="Arial" w:cs="Arial"/>
                <w:sz w:val="24"/>
                <w:szCs w:val="24"/>
                <w:lang w:val="en-GB"/>
              </w:rPr>
            </w:pPr>
            <w:r w:rsidRPr="2030048C" w:rsidR="073AEBF5">
              <w:rPr>
                <w:rFonts w:ascii="Arial" w:eastAsia="Arial" w:hAnsi="Arial" w:cs="Arial"/>
                <w:sz w:val="24"/>
                <w:szCs w:val="24"/>
                <w:lang w:val="en-GB"/>
              </w:rPr>
              <w:t>Applied Computing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38ACB0"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CI3004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AC3A606"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1E8BAF"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BB7AB"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4E0C8"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D983C6B"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1768154D" w14:textId="0886C6F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39E3672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Foundations of Computing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CI3003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39E3672A"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Project-based Computing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CI3002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39E3672B"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The Computing Profession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CI3001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40725A5" w14:paraId="5CE98984" w14:textId="2D2F3ED7">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 xml:space="preserve">The British Computer Society (The Chartered Institute for IT) </w:t>
      </w:r>
      <w:hyperlink r:id="rId11" w:history="1">
        <w:r w:rsidRPr="2030048C">
          <w:rPr>
            <w:rFonts w:ascii="Arial" w:eastAsia="Arial" w:hAnsi="Arial" w:cs="Arial"/>
            <w:sz w:val="24"/>
            <w:szCs w:val="24"/>
          </w:rPr>
          <w:t>https://www.bcs.org</w:t>
        </w:r>
      </w:hyperlink>
    </w:p>
    <w:p w:rsidRPr="2030048C" w:rsidP="2030048C">
      <w:pPr>
        <w:rPr>
          <w:rFonts w:ascii="Arial" w:eastAsia="Arial" w:hAnsi="Arial" w:cs="Arial"/>
          <w:sz w:val="24"/>
          <w:szCs w:val="24"/>
        </w:rPr>
      </w:pPr>
      <w:r w:rsidRPr="2030048C">
        <w:rPr>
          <w:rFonts w:ascii="Arial" w:eastAsia="Arial" w:hAnsi="Arial" w:cs="Arial"/>
          <w:sz w:val="24"/>
          <w:szCs w:val="24"/>
        </w:rPr>
        <w:t xml:space="preserve">The Institute for Mathematics and its Applications </w:t>
      </w:r>
      <w:hyperlink r:id="rId12" w:history="1">
        <w:r w:rsidRPr="2030048C">
          <w:rPr>
            <w:rFonts w:ascii="Arial" w:eastAsia="Arial" w:hAnsi="Arial" w:cs="Arial"/>
            <w:sz w:val="24"/>
            <w:szCs w:val="24"/>
          </w:rPr>
          <w:t>https://ima.org.uk</w:t>
        </w:r>
      </w:hyperlink>
      <w:r w:rsidRPr="2030048C">
        <w:rPr>
          <w:rFonts w:ascii="Arial" w:eastAsia="Arial" w:hAnsi="Arial" w:cs="Arial"/>
          <w:sz w:val="22"/>
          <w:szCs w:val="22"/>
        </w:rPr>
        <w:t xml:space="preserve"> </w:t>
      </w:r>
    </w:p>
    <w:p w:rsidRPr="2030048C" w:rsidP="2030048C">
      <w:pPr>
        <w:rPr>
          <w:rFonts w:ascii="Arial" w:eastAsia="Arial" w:hAnsi="Arial" w:cs="Arial"/>
          <w:sz w:val="24"/>
          <w:szCs w:val="24"/>
        </w:rPr>
      </w:pPr>
      <w:r w:rsidRPr="2030048C">
        <w:rPr>
          <w:rFonts w:ascii="Arial" w:eastAsia="Arial" w:hAnsi="Arial" w:cs="Arial"/>
          <w:sz w:val="24"/>
          <w:szCs w:val="24"/>
        </w:rPr>
        <w:t xml:space="preserve">Quality Assurance Agency Subject Benchmark Statement </w:t>
      </w:r>
      <w:hyperlink r:id="rId13" w:history="1">
        <w:r w:rsidRPr="2030048C">
          <w:rPr>
            <w:rFonts w:ascii="Arial" w:eastAsia="Arial" w:hAnsi="Arial" w:cs="Arial"/>
            <w:sz w:val="24"/>
            <w:szCs w:val="24"/>
          </w:rPr>
          <w:t>https://www.qaa.ac.uk/quality-code/subject-benchmarkstatements</w:t>
        </w:r>
      </w:hyperlink>
      <w:r w:rsidRPr="2030048C">
        <w:rPr>
          <w:rFonts w:ascii="Arial" w:eastAsia="Arial" w:hAnsi="Arial" w:cs="Arial"/>
          <w:sz w:val="24"/>
          <w:szCs w:val="24"/>
        </w:rPr>
        <w:t xml:space="preserve"> for Computing and Mathematics at undergraduate level.</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3</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CI3001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CI3002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CI3003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CI3004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aa.ac.uk/quality-code/subject-benchmarkstatements"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ima.org.uk"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bcs.org"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FEB8E40-D6E0-47BD-A18C-1BD41B639DC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