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FdEng</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Aircraft Engineering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01/12/2013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24/07/2025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Engineering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Aerospace and Aircraft Engineering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Exeter College</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FdEng</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Aircraft Engineering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Aircraft Engineering (120 credits at level 4)</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UPAAE1AAE01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UOAAE1AAE70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H410</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Exeter College</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Exeter College</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 (at all delivery sites)</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Pr="2030048C" w:rsidP="2030048C">
            <w:pPr>
              <w:ind w:left="57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The minimum standard entry qualifications for the programme are: </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96 UCAS tariff points from three A-levels to include Mathematics and Science (General Studies and native language A-levels are not accepted) </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96 UCAS tariff points from a BTEC Extended Diploma (180-credit award) in an engineering subject to include Further Mathematics for Engineering Technicians. (BTECs in computing or technology subjects are not accepted).  </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HE access course with 60 credits at level 3 in an engineering subject.  </w:t>
            </w:r>
          </w:p>
          <w:p w:rsidRPr="2030048C" w:rsidP="2030048C">
            <w:pPr>
              <w:ind w:left="57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Plus: </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Five GCSEs grade A*to C which must include English Language, Mathematics and a science or technology subject. Native language GCSEs, Key Skills Level 2 Communication and Application of Numbers, and IGCSE English as a Second Language are not accepted. </w:t>
            </w:r>
          </w:p>
          <w:p w:rsidRPr="2030048C" w:rsidP="2030048C">
            <w:pPr>
              <w:ind w:left="57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Applicants with military and/or civil aircraft maintenance engineering experience or who have completed vocational aircraft engineering courses will be considered on an individual basis.  </w:t>
            </w:r>
          </w:p>
          <w:p w:rsidRPr="2030048C" w:rsidP="2030048C">
            <w:pPr>
              <w:ind w:left="57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 minimum International English Language Testing System (IELTS) score of 6.0 (min 5.5 in Speaking, Writing, Listening and Reading) or equivalent is required for those for whom English is not their first language.</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Partially by Royal Aero. Full IEng upon completion of BEng Aircraft Top up.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120" w:beforeAutospacing="0" w:after="12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Calibri" w:eastAsia="Calibri" w:hAnsi="Calibri" w:cs="Calibri"/>
                <w:b w:val="0"/>
                <w:bCs w:val="0"/>
                <w:color w:val="000000" w:themeColor="text1" w:themeShade="FF" w:themeTint="FF"/>
                <w:sz w:val="22"/>
                <w:szCs w:val="22"/>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p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The aims of the programme are to:</w:t>
      </w:r>
      <w:r w:rsidRPr="2030048C">
        <w:rPr>
          <w:rStyle w:val="normaltextrun"/>
          <w:rFonts w:ascii="Arial" w:hAnsi="Arial" w:cs="Arial"/>
          <w:color w:val="000000" w:themeColor="text1"/>
          <w:sz w:val="22"/>
          <w:szCs w:val="22"/>
          <w:shd w:val="clear" w:color="auto" w:fill="FFFFFF"/>
        </w:rPr>
        <w:t xml:space="preserve">       </w:t>
      </w:r>
    </w:p>
    <w:p w:rsidRPr="2030048C" w:rsidP="2030048C">
      <w:pPr>
        <w:pStyle w:val="ListParagraph"/>
        <w:numPr>
          <w:ilvl w:val="0"/>
          <w:numId w:val="14"/>
        </w:numPr>
        <w:ind w:left="555" w:right="51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Produce aircraft maintenance engineers who are equipped with the technical knowledge, understanding and skills to succeed in the industry and who also have the underpinning academic knowledge, understanding and skills needed for progression to the BSc(Hons) Aircraft Engineering Top-Up programme.</w:t>
      </w:r>
    </w:p>
    <w:p w:rsidRPr="2030048C" w:rsidP="2030048C">
      <w:pPr>
        <w:pStyle w:val="ListParagraph"/>
        <w:numPr>
          <w:ilvl w:val="0"/>
          <w:numId w:val="14"/>
        </w:numPr>
        <w:ind w:left="555" w:right="51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Provide students with the professional knowledge and skills that will enable them to manage their own personal and professional development, and encourage them to be proactive in their professional and personal development.</w:t>
      </w:r>
    </w:p>
    <w:p w:rsidRPr="2030048C" w:rsidP="2030048C">
      <w:pPr>
        <w:pStyle w:val="Default"/>
        <w:ind w:left="57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Default"/>
        <w:ind w:left="57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More specific aims of the course are:</w:t>
      </w:r>
    </w:p>
    <w:p w:rsidRPr="2030048C" w:rsidP="2030048C">
      <w:pPr>
        <w:pStyle w:val="Default"/>
        <w:ind w:left="57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5"/>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Produce aircraft engineering graduates who are equipped with the technical knowledge, understanding skills; and behaviours required to be competent in the job roles within the maintenance sector. </w:t>
      </w:r>
    </w:p>
    <w:p w:rsidRPr="2030048C" w:rsidP="2030048C">
      <w:pPr>
        <w:pStyle w:val="Default"/>
        <w:ind w:left="57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6"/>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prepare graduates with an ability to solve design problems and the technical skills needed to realise these solutions in the fields of aircraft operation and maintenance.</w:t>
      </w:r>
    </w:p>
    <w:p w:rsidRPr="2030048C" w:rsidP="2030048C">
      <w:pPr>
        <w:pStyle w:val="ListParagraph"/>
        <w:ind w:left="72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Default"/>
        <w:ind w:left="57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7"/>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To furnish graduates with a firm grasp of sustainability, ethics, risks, legal obligations and economics.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their knowledge and understanding of essential facts, concepts, theories and principles associated with aircraft engineering and the underpinning mathematics and science.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the operation of aircraft systems and equipment to support defect diagnosis and identification, and provide evidence of their analytical and evaluative capabilities.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effectively and safely in an aircraft maintenance environment and demonstrate due regard for good working practices, the regulations under which they must work and fight safety.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and understanding of the subject matter of the European Aviation Safety Agency (EASA)/Civil Aviation Authority(CAA) Part-66 module syllabuses for the Category B1.1 aircraft maintenance engineering licence.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Locate, select, interpret and evaluate data and use it effectively in communication having due regard for intellectual property rights.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Perform scheduled and unscheduled maintenance, fault diagnosis and rectification and serviceability testing on aircraft systems using the documentation, tools and equipment necessary to complete the task.</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and understanding of the responsibilities and legal obligations of licensed aircraft maintenance engineers and the effects of them exercising their engineering judgement.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clearly and succinctly orally, graphically and in writing having due regard for the receiving audience.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range of IT resources for research and communication, to retrieve and store information and data, apply numerical ans statistical methods to analyse data for decision making and to produce documents incorporating different types of information.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Discuss the responsibilities of engineers in a broader context and explain the roles of the Engineering Council and Professional Engineering Institutes, and the process and purpose of registration.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on their learning, identify strengths and weaknesses, determine priorities, set targets and develop action plans to meet them.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independently or as a member of a team to achieve set goals.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 Enterprise</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 xml:space="preserve">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D0D0D"/>
          <w:sz w:val="22"/>
          <w:szCs w:val="22"/>
        </w:rPr>
        <w:t xml:space="preserve">The programme is operated in accordance with the KU Undergraduate Regulations and modules are compulsory; there are no optional modules available. All students must complete 120 credits worth of modules at each level to progress to the next level. To be awarded a FD in Aircraft Engineering, students must pass all 240 credits.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Full details of each module will be provided in module descriptors and in the module canvas pages.</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Note: As per </w:t>
      </w:r>
      <w:hyperlink r:id="rId11" w:anchor="blockid21000" w:history="1">
        <w:r w:rsidRPr="2030048C">
          <w:rPr>
            <w:rFonts w:ascii="Arial" w:eastAsia="Arial" w:hAnsi="Arial" w:cs="Arial"/>
            <w:color w:val="000000" w:themeColor="text1" w:themeShade="FF" w:themeTint="FF"/>
            <w:sz w:val="22"/>
            <w:szCs w:val="22"/>
          </w:rPr>
          <w:t>GR5</w:t>
        </w:r>
      </w:hyperlink>
      <w:r w:rsidRPr="2030048C">
        <w:rPr>
          <w:rFonts w:ascii="Arial" w:eastAsia="Arial" w:hAnsi="Arial" w:cs="Arial"/>
          <w:color w:val="000000" w:themeColor="text1" w:themeShade="FF" w:themeTint="FF"/>
          <w:sz w:val="22"/>
          <w:szCs w:val="22"/>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FdEng</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Aircraft Engineering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FdEng</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Aircraft Engineering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Aerodynamics and Aircraft Electronic and Digital Systems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Electrical Engineering Fundamentals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Mathematics and Physics for Practitioner Engineers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Navigate with Aircraft Practical Skills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5 requires passes in all modules.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The outstanding 30 credits from level 4 can be trailed into level 5 and must be passed before completion of the FD.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Aircraft Engineering.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FdEng</w:t>
            </w:r>
            <w:r w:rsidRPr="2030048C">
              <w:rPr>
                <w:rFonts w:ascii="Arial" w:eastAsia="Arial" w:hAnsi="Arial" w:cs="Arial"/>
                <w:b/>
                <w:bCs/>
                <w:lang w:val="en-GB"/>
              </w:rPr>
              <w:t xml:space="preserve"> </w:t>
            </w:r>
            <w:r w:rsidRPr="2030048C">
              <w:rPr>
                <w:rFonts w:ascii="Arial" w:eastAsia="Arial" w:hAnsi="Arial" w:cs="Arial"/>
                <w:b/>
                <w:bCs/>
                <w:lang w:val="en-GB"/>
              </w:rPr>
              <w:t>Aircraft Engineering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Aircraft Materials, Hardware and Maintenance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Aircraft Structures and Systems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Explore with Aviation Legislation and Human Factors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Propulsion Systems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AE5043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66934EB1" w:rsidP="2030048C" w14:paraId="268D6129"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2"/>
          <w:szCs w:val="22"/>
        </w:rPr>
        <w:t>This course uses a range of teaching and assessment methods which have been designed to support students’ learning and achievement of the learning outcomes. The course has been developed with reference to the Kingston University Academic Framework which sets out core principles relating to Course and Credit Structure (including Module delivery Structure and Pattern, and Learning Hours and Learning Formats); Curriculum Design (inclusion of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2"/>
          <w:szCs w:val="22"/>
        </w:rPr>
        <w:t>Laboratory Sessions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2"/>
          <w:szCs w:val="22"/>
        </w:rPr>
        <w:t>Lectures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2"/>
          <w:szCs w:val="22"/>
        </w:rPr>
        <w:t>Seminars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2"/>
          <w:szCs w:val="22"/>
        </w:rPr>
        <w:t>Tutorials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2"/>
          <w:szCs w:val="22"/>
        </w:rPr>
        <w:t>Workshops</w:t>
      </w:r>
    </w:p>
    <w:p w:rsidRPr="2030048C" w:rsidP="2030048C">
      <w:pPr>
        <w:rPr>
          <w:rFonts w:ascii="Arial" w:eastAsia="Arial" w:hAnsi="Arial" w:cs="Arial"/>
          <w:sz w:val="24"/>
          <w:szCs w:val="24"/>
        </w:rPr>
      </w:pPr>
      <w:r w:rsidRPr="2030048C">
        <w:rPr>
          <w:rFonts w:ascii="Arial" w:eastAsia="Arial" w:hAnsi="Arial" w:cs="Arial"/>
          <w:sz w:val="22"/>
          <w:szCs w:val="22"/>
        </w:rPr>
        <w:t>Guidance for students on the use of independent study time is communicated through the ‘Succeed in your module’ section on the Canvas Virtual Learning Environment and/or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2"/>
          <w:szCs w:val="22"/>
        </w:rPr>
        <w:t>The workshop and hangar practice introduces and give students an opportunity to develop the practical and maintenance skills needed to be an aircraft engineer. The learning outcomes are achieved primarily through practical exercises.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The support provided to students is comprehensive but details vary between delivery sites. All students on all sites are supported</w:t>
      </w:r>
      <w:r w:rsidRPr="2030048C">
        <w:rPr>
          <w:rFonts w:ascii="Arial" w:eastAsia="Arial" w:hAnsi="Arial" w:cs="Arial"/>
          <w:sz w:val="24"/>
          <w:szCs w:val="24"/>
        </w:rPr>
        <w:t xml:space="preserve"> by:</w:t>
      </w:r>
      <w:r w:rsidRPr="2030048C">
        <w:rPr>
          <w:rFonts w:ascii="Arial" w:eastAsia="Arial" w:hAnsi="Arial" w:cs="Arial"/>
          <w:sz w:val="24"/>
          <w:szCs w:val="24"/>
        </w:rPr>
        <w:t xml:space="preserve"> </w:t>
      </w:r>
    </w:p>
    <w:p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An induction period at the beginning of the programme</w:t>
      </w:r>
      <w:r w:rsidRPr="2030048C">
        <w:rPr>
          <w:rFonts w:ascii="Arial" w:eastAsia="Arial" w:hAnsi="Arial" w:cs="Arial"/>
          <w:sz w:val="24"/>
          <w:szCs w:val="24"/>
        </w:rPr>
        <w:t xml:space="preserve"> which includes briefings on the </w:t>
      </w:r>
      <w:r w:rsidRPr="2030048C">
        <w:rPr>
          <w:rFonts w:ascii="Arial" w:eastAsia="Arial" w:hAnsi="Arial" w:cs="Arial"/>
          <w:sz w:val="24"/>
          <w:szCs w:val="24"/>
        </w:rPr>
        <w:t xml:space="preserve">programme; </w:t>
      </w:r>
      <w:r w:rsidRPr="2030048C">
        <w:rPr>
          <w:rFonts w:ascii="Arial" w:eastAsia="Arial" w:hAnsi="Arial" w:cs="Arial"/>
          <w:sz w:val="24"/>
          <w:szCs w:val="24"/>
        </w:rPr>
        <w:t>univ</w:t>
      </w:r>
      <w:r w:rsidRPr="2030048C">
        <w:rPr>
          <w:rFonts w:ascii="Arial" w:eastAsia="Arial" w:hAnsi="Arial" w:cs="Arial"/>
          <w:sz w:val="24"/>
          <w:szCs w:val="24"/>
        </w:rPr>
        <w:t xml:space="preserve">ersity computer-based resources and university </w:t>
      </w:r>
      <w:r w:rsidRPr="2030048C">
        <w:rPr>
          <w:rFonts w:ascii="Arial" w:eastAsia="Arial" w:hAnsi="Arial" w:cs="Arial"/>
          <w:sz w:val="24"/>
          <w:szCs w:val="24"/>
        </w:rPr>
        <w:t xml:space="preserve">and local </w:t>
      </w:r>
      <w:r w:rsidRPr="2030048C">
        <w:rPr>
          <w:rFonts w:ascii="Arial" w:eastAsia="Arial" w:hAnsi="Arial" w:cs="Arial"/>
          <w:sz w:val="24"/>
          <w:szCs w:val="24"/>
        </w:rPr>
        <w:t>rules, regulations and procedures</w:t>
      </w:r>
      <w:r w:rsidRPr="2030048C">
        <w:rPr>
          <w:rFonts w:ascii="Arial" w:eastAsia="Arial" w:hAnsi="Arial" w:cs="Arial"/>
          <w:sz w:val="24"/>
          <w:szCs w:val="24"/>
        </w:rPr>
        <w:t xml:space="preserve">. </w:t>
      </w:r>
    </w:p>
    <w:p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 xml:space="preserve">A Course </w:t>
      </w:r>
      <w:r w:rsidRPr="2030048C">
        <w:rPr>
          <w:rFonts w:ascii="Arial" w:eastAsia="Arial" w:hAnsi="Arial" w:cs="Arial"/>
          <w:sz w:val="24"/>
          <w:szCs w:val="24"/>
        </w:rPr>
        <w:t xml:space="preserve">Leader </w:t>
      </w:r>
      <w:r w:rsidRPr="2030048C">
        <w:rPr>
          <w:rFonts w:ascii="Arial" w:eastAsia="Arial" w:hAnsi="Arial" w:cs="Arial"/>
          <w:sz w:val="24"/>
          <w:szCs w:val="24"/>
        </w:rPr>
        <w:t xml:space="preserve">and KU Liaison Officer based at Kingston and a </w:t>
      </w:r>
      <w:r w:rsidRPr="2030048C">
        <w:rPr>
          <w:rFonts w:ascii="Arial" w:eastAsia="Arial" w:hAnsi="Arial" w:cs="Arial"/>
          <w:sz w:val="24"/>
          <w:szCs w:val="24"/>
        </w:rPr>
        <w:t xml:space="preserve">Partner </w:t>
      </w:r>
      <w:r w:rsidRPr="2030048C">
        <w:rPr>
          <w:rFonts w:ascii="Arial" w:eastAsia="Arial" w:hAnsi="Arial" w:cs="Arial"/>
          <w:sz w:val="24"/>
          <w:szCs w:val="24"/>
        </w:rPr>
        <w:t xml:space="preserve">Liaison Officer </w:t>
      </w:r>
      <w:r w:rsidRPr="2030048C">
        <w:rPr>
          <w:rFonts w:ascii="Arial" w:eastAsia="Arial" w:hAnsi="Arial" w:cs="Arial"/>
          <w:sz w:val="24"/>
          <w:szCs w:val="24"/>
        </w:rPr>
        <w:t xml:space="preserve">employed by the partner and </w:t>
      </w:r>
      <w:r w:rsidRPr="2030048C">
        <w:rPr>
          <w:rFonts w:ascii="Arial" w:eastAsia="Arial" w:hAnsi="Arial" w:cs="Arial"/>
          <w:sz w:val="24"/>
          <w:szCs w:val="24"/>
        </w:rPr>
        <w:t>based at the partner site.</w:t>
      </w:r>
    </w:p>
    <w:p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 xml:space="preserve">A </w:t>
      </w:r>
      <w:r w:rsidRPr="2030048C">
        <w:rPr>
          <w:rFonts w:ascii="Arial" w:eastAsia="Arial" w:hAnsi="Arial" w:cs="Arial"/>
          <w:sz w:val="24"/>
          <w:szCs w:val="24"/>
        </w:rPr>
        <w:t xml:space="preserve">local </w:t>
      </w:r>
      <w:r w:rsidRPr="2030048C">
        <w:rPr>
          <w:rFonts w:ascii="Arial" w:eastAsia="Arial" w:hAnsi="Arial" w:cs="Arial"/>
          <w:sz w:val="24"/>
          <w:szCs w:val="24"/>
        </w:rPr>
        <w:t>Module Leader for each module who is responsible for managing the module and ensuring the coherence of the material and learning, and the fairness of the assessment.</w:t>
      </w:r>
      <w:r w:rsidRPr="2030048C">
        <w:rPr>
          <w:rFonts w:ascii="Arial" w:eastAsia="Arial" w:hAnsi="Arial" w:cs="Arial"/>
          <w:sz w:val="24"/>
          <w:szCs w:val="24"/>
        </w:rPr>
        <w:t xml:space="preserve"> Local Module Leaders are supported by KU overarching Module Leaders who ensure comparability of the students learning, teaching and assessment experience </w:t>
      </w:r>
      <w:r w:rsidRPr="2030048C">
        <w:rPr>
          <w:rFonts w:ascii="Arial" w:eastAsia="Arial" w:hAnsi="Arial" w:cs="Arial"/>
          <w:sz w:val="24"/>
          <w:szCs w:val="24"/>
        </w:rPr>
        <w:t>at the module level across the consortium</w:t>
      </w:r>
      <w:r w:rsidRPr="2030048C">
        <w:rPr>
          <w:rFonts w:ascii="Arial" w:eastAsia="Arial" w:hAnsi="Arial" w:cs="Arial"/>
          <w:sz w:val="24"/>
          <w:szCs w:val="24"/>
        </w:rPr>
        <w:t xml:space="preserve">. </w:t>
      </w:r>
    </w:p>
    <w:p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A nominated personal tutor and the university Personal Tutor Scheme (PTS) </w:t>
      </w:r>
    </w:p>
    <w:p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 xml:space="preserve">Bi-annual Student Voice Committee(SVC) meetings held at the partner organisations. </w:t>
      </w:r>
    </w:p>
    <w:p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Canvas</w:t>
      </w:r>
      <w:r w:rsidRPr="2030048C">
        <w:rPr>
          <w:rFonts w:ascii="Arial" w:eastAsia="Arial" w:hAnsi="Arial" w:cs="Arial"/>
          <w:sz w:val="24"/>
          <w:szCs w:val="24"/>
        </w:rPr>
        <w:t xml:space="preserve"> – the university’s on-line virtual learning environment or an equivalent  VLE .</w:t>
      </w:r>
    </w:p>
    <w:p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 xml:space="preserve">Access to e-resources from the KU Learning Resource Centres. </w:t>
      </w:r>
    </w:p>
    <w:p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A local programme administrator(Partner Liaison Officer) and a dedicated KU programme administrator.</w:t>
      </w:r>
    </w:p>
    <w:p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 xml:space="preserve">Student support departments that provide advice on issues such as finance, regulations, legal matters, accommodation, international student support etc. </w:t>
      </w:r>
    </w:p>
    <w:p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Access to t</w:t>
      </w:r>
      <w:r w:rsidRPr="2030048C">
        <w:rPr>
          <w:rFonts w:ascii="Arial" w:eastAsia="Arial" w:hAnsi="Arial" w:cs="Arial"/>
          <w:sz w:val="24"/>
          <w:szCs w:val="24"/>
        </w:rPr>
        <w:t xml:space="preserve">echnical support to provide students with advice on IT and the use of software. </w:t>
      </w:r>
    </w:p>
    <w:p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Disabled student support</w:t>
      </w:r>
      <w:r w:rsidRPr="2030048C">
        <w:rPr>
          <w:rFonts w:ascii="Arial" w:eastAsia="Arial" w:hAnsi="Arial" w:cs="Arial"/>
          <w:sz w:val="24"/>
          <w:szCs w:val="24"/>
        </w:rPr>
        <w:t>.</w:t>
      </w:r>
      <w:r w:rsidRPr="2030048C">
        <w:rPr>
          <w:rFonts w:ascii="Arial" w:eastAsia="Arial" w:hAnsi="Arial" w:cs="Arial"/>
          <w:sz w:val="24"/>
          <w:szCs w:val="24"/>
        </w:rPr>
        <w:t xml:space="preserve"> </w:t>
      </w:r>
    </w:p>
    <w:p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Careers and Employability Service</w:t>
      </w:r>
      <w:r w:rsidRPr="2030048C">
        <w:rPr>
          <w:rFonts w:ascii="Arial" w:eastAsia="Arial" w:hAnsi="Arial" w:cs="Arial"/>
          <w:sz w:val="24"/>
          <w:szCs w:val="24"/>
        </w:rPr>
        <w:t>.</w:t>
      </w:r>
      <w:r w:rsidRPr="2030048C">
        <w:rPr>
          <w:rFonts w:ascii="Arial" w:eastAsia="Arial" w:hAnsi="Arial" w:cs="Arial"/>
          <w:sz w:val="24"/>
          <w:szCs w:val="24"/>
        </w:rPr>
        <w:t xml:space="preserve"> </w:t>
      </w: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2"/>
          <w:szCs w:val="22"/>
        </w:rPr>
        <w:t>The University has policies and procedures for evaluating and improving the quality and standards of its provision.</w:t>
      </w:r>
    </w:p>
    <w:p w:rsidR="3D0EBCB8" w:rsidRPr="2030048C" w:rsidP="2030048C">
      <w:pPr>
        <w:rPr>
          <w:rFonts w:ascii="Arial" w:eastAsia="Arial" w:hAnsi="Arial" w:cs="Arial"/>
          <w:sz w:val="24"/>
          <w:szCs w:val="24"/>
        </w:rPr>
      </w:pPr>
      <w:r w:rsidRPr="2030048C">
        <w:rPr>
          <w:rFonts w:ascii="Arial" w:eastAsia="Arial" w:hAnsi="Arial" w:cs="Arial"/>
          <w:sz w:val="22"/>
          <w:szCs w:val="22"/>
        </w:rPr>
        <w:t>These include:</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2"/>
          <w:szCs w:val="22"/>
        </w:rPr>
        <w:t>Continuous Monitoring of courses through the Kingston Course Enhancement Programme (KCEP)</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2"/>
          <w:szCs w:val="22"/>
        </w:rPr>
        <w:t>Student evaluation including Module Evaluation Questionnaires (MEQs), the National Student Survey (NSS)</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2"/>
          <w:szCs w:val="22"/>
        </w:rPr>
        <w:t>Internal and external moderation of graded assignments</w:t>
      </w:r>
    </w:p>
    <w:p w:rsidR="3D0EBCB8"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2"/>
          <w:szCs w:val="22"/>
        </w:rPr>
        <w:t>External examiners</w:t>
      </w:r>
    </w:p>
    <w:p w:rsidR="3D0EBCB8"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2"/>
          <w:szCs w:val="22"/>
        </w:rPr>
        <w:t>Boards of study with student representation</w:t>
      </w:r>
    </w:p>
    <w:p w:rsidR="3D0EBCB8"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2"/>
          <w:szCs w:val="22"/>
        </w:rPr>
        <w:t>Annual review and development</w:t>
      </w:r>
    </w:p>
    <w:p w:rsidR="3D0EBCB8"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2"/>
          <w:szCs w:val="22"/>
        </w:rPr>
        <w:t>Periodic review undertaken at the subject level</w:t>
      </w:r>
    </w:p>
    <w:p w:rsidR="3D0EBCB8"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2"/>
          <w:szCs w:val="22"/>
        </w:rPr>
        <w:t>Student evaluation</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numPr>
          <w:ilvl w:val="0"/>
          <w:numId w:val="23"/>
        </w:numPr>
        <w:ind w:left="720" w:hanging="360"/>
        <w:jc w:val="left"/>
        <w:rPr>
          <w:rFonts w:ascii="Arial" w:eastAsia="Arial" w:hAnsi="Arial" w:cs="Arial"/>
          <w:sz w:val="24"/>
          <w:szCs w:val="24"/>
        </w:rPr>
      </w:pPr>
      <w:r w:rsidRPr="2030048C">
        <w:rPr>
          <w:rFonts w:ascii="Arial" w:eastAsia="Arial" w:hAnsi="Arial" w:cs="Arial"/>
          <w:color w:val="000000"/>
          <w:sz w:val="22"/>
          <w:szCs w:val="22"/>
        </w:rPr>
        <w:t>PSRB standards</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color w:val="000000"/>
          <w:sz w:val="22"/>
          <w:szCs w:val="22"/>
        </w:rPr>
        <w:t>QAA Subject benchmarks</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color w:val="000000"/>
          <w:sz w:val="22"/>
          <w:szCs w:val="22"/>
        </w:rPr>
        <w:t>RAeS accreditation</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656"/>
        <w:gridCol w:w="347"/>
        <w:gridCol w:w="876"/>
        <w:gridCol w:w="876"/>
        <w:gridCol w:w="876"/>
        <w:gridCol w:w="875"/>
        <w:gridCol w:w="1"/>
        <w:gridCol w:w="876"/>
        <w:gridCol w:w="876"/>
        <w:gridCol w:w="876"/>
        <w:gridCol w:w="87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AE4003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AE4017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AE4002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AE5008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AE5007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AE5043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AE5001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multilevel"/>
    <w:tmpl w:val="74989B0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p0">
    <w:name w:val="p0"/>
    <w:basedOn w:val="ListParagraph"/>
  </w:style>
  <w:style w:type="paragraph" w:customStyle="1" w:styleId="Default">
    <w:name w:val="Default"/>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463A9EA7-B047-4D80-9AB0-920051ECD766}"/>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