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Environmental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Environmental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Environmental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UFEVS1EVS20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Hazards and Disasters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Environmental Science</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Environmental Science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UFEVH1EHV20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USEVH1EVH45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Foundation Year</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UFEVS1EVS55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with Foundation Year and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USEVS1EVS56</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Hazards and Disasters with Foundation Year</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UFEVH1EVH55</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Hazards and Disasters with Professional Placement</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USEVH1EVH45</w:t>
            </w: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Hazards and Disasters with Foundation Year and Professional Placement</w:t>
            </w:r>
          </w:p>
          <w:p w:rsidR="72431AC7" w:rsidP="540725A5" w14:textId="77777777">
            <w:pPr>
              <w:rPr>
                <w:rFonts w:ascii="Arial" w:eastAsia="Arial" w:hAnsi="Arial" w:cs="Arial"/>
                <w:b w:val="0"/>
                <w:bCs w:val="0"/>
                <w:sz w:val="24"/>
                <w:szCs w:val="24"/>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USEVH1EHV56</w:t>
            </w: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96 UCAS points (CCC at A-level), with A-level or equivalent from subject areas including but not limited to Geography, Environmental Science, Chemistry and Biology or other relevant disciplines, plus min five GCSEs grades A to C to include Math and English.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BTEC/advanced Diploma/Access/Foundation qualifications considered where relevant.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Science foundation year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welcomed.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6.0 (with a minimum score of 5.5 in R, L, S and W), TOEFL 88 (R=22, L=21, S=23, W=22) or equivalent is required for those for whom English is not their first language.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Applications from mature students with relevant experience, interest and or commitment, are welcomed.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Applications from holders of qualifications such as the International Baccalaureate are welcomed. </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student applications with relevant qualifications and or interest experience and commitment (in the case of mature students) are welcomed.  </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Other qualifications will be considered on a case by case basis.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&lt;p&gt;The University and its courses are regulated by the Office for Students&lt;/p&gt;</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Accreditation from the Institute of Environmental Management (IEMA)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educational aims of the BSc honours degree in Environmental Science are to: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an understanding of the key concepts of environmental systems and phenomena, and their relevance to modern society.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critical reflective, integrated and science-based approach to the study of environmental phenomena, and develop the ability to confidently apply their knowledge in diverse geographical and scientific contexts.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ability to identify, analyse and critically evaluate relevant primary and secondary information sources and to communicate and debate cogent and informed arguments.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research project).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 enquiring, analytical and creative approach to study, encouraging independent judgement and critical self-awareness.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KU Graduate Attributes, and set and reflect on personal development ambitions to support employment and personal aspirations.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an understanding of professional environmental practices and consultancy skills by active engagement with the wider practitioner community, including fieldwork and other forms of experiential learning.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facilitate understanding of the relationship between environmental science and the values and concepts of sustainability in general, and in business and governance within a sustainable development context.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further study, research, employment and community engagement in a wide range of contexts where sustainability skills, knowledge and understanding can be applied.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opting to take the parent pathway in Environmental Science will additionally be able to: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key concepts which underpin the study of land-water interactions and their management.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key ecological concepts and their application.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a range of technical skills (e.g. GIS) to monitor and evaluate natural landscapes and their management.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opting to take the pathway in Hazards and Disasters will additionally be able to: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key concepts which underpin the study and management of hazards and disasters.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identify a range of hazards, understand the processes by which these become disasters and suggest appropriate management strategies.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evaluate the advantages and disadvantages of different Disaster Risk Reduction strategies at a range of scales.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a range of technical skills (e.g. GIS) to monitor, evaluate and manage hazard and disaster challenges.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opting to take the sandwich year will additionally be able to: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and develop their environmental science knowledge in an appropriate professional setting and the opportunity to feed these acquired knowledge and skills back to their final year of study.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gain first hand professional experience to develop skills and knowledge relevant to environmental science and to their career aspirations.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the Hazards and Disasters pathway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Demonstrate an understanding of the key concepts which underpin the study and management of hazards and disasters and how these interact with changing environmental systems.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the Hazards and Disasters pathway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Evaluate the advantages and disadvantages of different Disaster Risk Reduction strategies at a range of scales and from varying perspectives.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Take informed decisions and solve complex problems by use of appropriate learning technologies in the classroom and the field, understanding the perspectives of a variety of different stakeholders.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the Environmental Science parent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Demonstrate an understanding of the key concepts which underpin the study of land, water and ecology and how these interact with changing environmental systems.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the Environmental Science parent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Evaluate the challenges posed by environmental change in land-water-ecological systems and the application of environmental science to further understanding of these changes and their management.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experience in the use of support tools for effective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practice a range of project management skills through practical experience of guided and independent field-based learning and investigations in a range of contrasting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for independent and reflective learning. Appraise the arguments of others, rationalise complex contested environmental themes and evaluate sustainable/non-sustainable solutions environmental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Solve complex problems by use of appropriate learning technologies (e.g. GIS) and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design and execute environmental science project-based investigations with due regard to logistical and ethical issues.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Be proficient in a range of techniques for the collection, analysis, interpretation and communication of environmental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synthesise qualitative and quantitative information from a diverse range of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subject related practical work such as primary information acquisition and analysis (e.g. laboratory investigation) with due regard to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Define and evaluate the nature of environmental systems and phenomena, scientific principles that underpin them, their changing nature over a range of interacting scales and the contemporary and historical interactions between people and their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reasoned arguments using appropriate supporting academic and practical evidence, and develop confidence in the ability to communicate reasoned arguments through verbal, written and digital media.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Students opting for a sandwich degree will additionally be able to: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Transcribe and apply the experiences of the practical work-based environment to academic study and chosen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sandwich degree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Practice their theoretical understanding and exemplify the relevance of environmental science in a contemporary work environment and enhance their professional skills portfolio.</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sandwich degree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environmental science.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3 year full-time, 4 year full-time with sandwich or 6 year part-time mode, and leads to the award of either BSc (Honours) Environmental Science or BSc (Honours) Environmental Science, Hazards and Disasters depending on the choice of pathway, defined at the commencement of Level 5 (students many change their pathway until the start of Level 5 because Level 4 is common to both). Entry is normally at Level 4 with A-level or equivalent qualifications (See section D). Transfer from a similar course is possible at Level 5 with passes in comparable Level 4 modules – but is at the discretion of the course team.  Intake is normally in September.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Developing Academic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Environmental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Research and Fieldwork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Research Methods and Statistics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Contaminated Land, Assessment and Remediation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Principles and Ecology and Conservation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our World with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Conservation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Land and Water Resources Management (Environmental Science only)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Science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Climate Change Hazards, Resilience and Solutions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GG6024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Solving Real World Data with GIS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AUG 25 08338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Hazards and Disasters</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Hazards and Disasters</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Developing Academic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A"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Environmental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B"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C"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Research and Fieldwork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D"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the completion of all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Environmental Science.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Hazards and Disasters</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Research Methods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DISASTERS, SOCIETY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Geomorphology, Geotechnics and Geohazards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our World with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the completion of all modules.</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Hazards and Disasters</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Disaster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Geophysical Hazards: Processes and Disaster Risk Reduction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AUG25-08336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Solving Real World Data with GIS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AUG 25 08338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CHALLENGE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parent programme at this point who have successfully completed 120 credits are eligible for the award of Diploma of Higher Education in Environmental Science.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Hazards and Disasters programme at this point who have successfully completed 120 credits are eligible for the award of Diploma of Higher Education in Environmental Science, Hazards and Disasters.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with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C0"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with Foundation Year and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C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Hazards and Disasters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Hazards and Disasters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E"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9"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Hazards and Disasters with Professional Placement</w:t>
            </w:r>
          </w:p>
        </w:tc>
      </w:tr>
      <w:tr w14:paraId="6F03CED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C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Hazards and Disasters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F"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Hazards and Disasters with Foundation Year and Professional Placement</w:t>
            </w:r>
          </w:p>
        </w:tc>
      </w:tr>
      <w:tr w14:paraId="6F03CED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C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has been designed in accordance with Kingston University Curriculum Design Principles and Inclusive Curriculum Framework as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up to half of the course are non-UK students and many are mature students who must balance family commitments) to ensure inclusivity, on and off-campus engagement and student-to-student based peer support and supported group-based learning activities. Examples include the conscious choice of global case study examples to illustrate environmental phenomenon and the choice of fieldwork destinations and sites that are culturally diverse.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line with the University’s Inclusive Curriculum Framework, the programme is delivered in a diversity of formats which includes face-to-face teaching, recorded materials with transcriptions, online quizzes, small group discussions either in person or online via CANVAS, and opportunities for one-to-one consultation sessions. We enable students to see themselves in the curriculum by inviting students to work on self-selected case studies and to suggest discussion topics that are of interest to them. The course also places emphasis on the ethical importance of and value of diverse perspectives on issues, and in addressing real world problems. In doing so, the course aims to offer a programme that caters for diverse students and produce graduates that value diversity.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adopts a range of learning and teaching methods that enable students to learn actively in all elements of the course and develop environmental skills and knowledge in the context of their personal development ambitions. Learning and Teaching methods are designed to suit the learning outcomes of each module within the context of the course learning objectives and the identification of learning pathways from Levels 4 to 6. For example, we have purposefully designed-in a study-skills and project management thread, from GG4005 Developing Academic Skills – with an emphasis on learning-to-learn in higher education (appreciative of the differential backgrounds of the students we wish to attract) and GG4004 Research and Fieldwork Methods at Level 4, linking to Advanced Research Methods (and Statistics) and Project Management at Level 5 including essential training in data collection and analysis, and preparation for the final year research project, culminating in Research Project itself in Level 6.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Environmental Science students typically inhabit multiple learning environments and students learn to blend their knowledge and experiences: lectures are used to introduce key theoretical concepts and methodologies; practical sessions and field-based investigations introduce specific methods and exemplify theoretical concepts; independent learning space (e.g., guided by tutorials and seminar reflection) allows in-depth insight to support key concepts, and group work is used to expose students to team working and managing integrated environmental projects. Fieldwork teaching and learning is a vitally important component of our teaching and learning strategy. Fieldwork experiences serve several functions: developing a range of specific employment-ready field-based skills in a range of environmental settings; experiential exposure to a range of environmental challenges; and exposure to environmental practitioners in the workplace to gain first hand experiences of the application of environmental theory in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drawing>
          <wp:inline>
            <wp:extent cx="13125450" cy="37719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13125450" cy="3771900"/>
                    </a:xfrm>
                    <a:prstGeom prst="rect">
                      <a:avLst/>
                    </a:prstGeom>
                  </pic:spPr>
                </pic:pic>
              </a:graphicData>
            </a:graphic>
          </wp:inline>
        </w:drawing>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Fieldwork is an integral part of the Environmental Science course and fieldwork experiences are effectively blended with knowledge and skills acquire in multiple learning spaces.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Canvas Virtual Learning platform provides a virtual space to connect these environments and provides a consistent setting where students can archive and search learning materials (e.g., assessment and feedback) and interact and reflect on their learning outside of the classroom with their peers and staff (e.g., via discussion boards). Additionally, staff in the Department of Geography, Geology and the Environment have a proven track record in Technology Enhanced Learning provision to support and enrich the student learning experience in Environmental Science. This includes virtual fieldtrips to support in the field studies, promoting dialogic feedback (e.g., blog-based field reporting), mobile-based learning, and electronic feedback on assessments in a variety of formats. Computer practicals are used to introduce students to generic as well as specialised ICT skills and digital literacies. Generic packages include Microsoft Office applications while specialised packages include ArcGIS Pro and ArcGIS online for mapping and spatial analysis, SPSS and NVivo for data analysis, and Adobe Illustrator for graphics and design.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places an emphasis on practitioner-based learning to raise awareness of professional applications of Environmental Science, and Environmental Hazards and Disasters, and instil a sense of professionalism in student learning. Fieldwork learning is a good example of this, where students can learn from experts in a range of UK, European and/or developing world settings. Guest speakers (e.g., experts in the field of hazard and disaster management in the case of the pathway) are a key feature of many learning activities and there are numerous opportunities to attend subject related guest talks, seminars and conferences at Kingston University (e.g., organised by the CEESR and KU Sustainability Hub) and other London-wide professional and academic institutions.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Sustainability is a thread that runs through all modules in programme, from induction to the final project, group design and final examinations. The programme is designed so that sustainability is pervasive in the curriculum and is integral to the professional accreditation of the course with IEMA. Sustainability may be considered thoroughly embedded and there are a number of modules where sustainable development and environmental concerns are explicit within the intended Learning Outcomes (e.g., Sustainability for Professional Practice, Exploring Professional Skills in Project Management and Application of Professional Skills for End Point Assessment – the latter two modules in requirements of group project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modules are committed to assessment for learning and employ a range of formative and summative assessment tasks to incrementally scaffold knowledge and skills, reflect of progress with respect to personal targets and professional aspirations. We have made conscious choices to provide diversity of assessment types that emphasise authenticity and choice to appeal across the range of student strengths. Summative and formative assessments include: course work – including research, fieldwork and/or stakeholder reports, blogs and podcasts; practical examinations – including oral and poster presentations with questions and answers, debates and viva-style interviews, and in-class tests; and end of module written examinations. Assessment regimes for each module have been designed to provide numerous formative opportunities that allow students to practice and to receive feedback on their performance and benchmark their progress in preparation for summative assessments. Summative assessments may be synoptic and reflective of broader course learning objectives.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will undertake training in the design and management of environmental projects in all years. This culminates in Level 6 when students are required to complete a 30 credits independent environmental science research project that allows them to demonstrate and apply the knowledge and skills that they have acquired throughout the programme. The topic is initially developed as a formative exercise with the personal tutor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and/or Environmental (including geophysical and geomorphological) Hazards and Disasters topic of interest, commonly tailored to their professional career aspirations and further raise awareness of professional practices and a sense of professionalism. Students have choice in their selection of final year research project and this will be guided by their personal tutor and will typically reflect the choice of the parent or pathway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Employment-readiness is central to our learning design. Employability skills are constructively aligned from the course level to the module level and closely managed and moderated by the Course Leader (common to the parent and pathway). Two discipline specific employability skills pathways are identified in our learning design: (1) an Information Technology and GIS pathway, with 15 credit modules in GIS at all Levels – L4 Digital Mapping, L5 Understanding Our World with GIS and L6 Solving Real World Data with GIS; and (2) a Research, Fieldwork and Study Skills pathway – with L4 Research and Fieldwork Methods, L5 Advanced Research Methods (developing quantitative and qualitative data analytical skills) and L5 Project Management, culminating in the L6 Research Project. Graduate attributes and professional development skills are learnt and advanced in the Kingston University Future Skills module strand – Navigate (L4 Developing Academic Skills), Explore (L5 Project Management) and Apply (Business Innovation for a Sustainable Planet). The Personal Tutorial Scheme is embedded within the Navigate, Explore and Apply 15 credit modules at Levels 4, 5 and 6 respectively.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 and progression and to ensure student supports.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to provide academic support.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team for each module to provide academic support.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Personal Tutor programme which ensures that students have a designated personal tutor for the duration of their studies.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Student Mentoring scheme.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Future Skills and Employability Service (FSES) to provide students with advice on careers and employability, job applications, CVs and interviews and placement opportunities.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packages.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Course Representatives and a Student Voice Committee.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a versatile on-line interactive learning environment.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range of Study Skills and Academic Skills support services (SACS).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and accommodation, as well as international student support.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faculty-based Student Support Team that provides advice and guidance on mitigation and student issues.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Disability, Dyslexia and Wellbeing student support centre.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Students' Union who run a range of clubs and societies and student advice services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student society who organise discipline related social events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opting for a placement degree will additionally be supported by the Future Skills and Employability Service, the Course Leader and the Personal Tutor.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Personal Tutorial Scheme (PTS) supports the student’s learning and teaching at all levels. The PTS will: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act as a central pillar of the pastoral care system building rapport between GGE staff and environmental science students and supporting an environmental community of learners.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support students in the development of their academic skills, providing appropriate academic advice and guidance while monitoring their academic progress and helping to identify individual needs.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encourage students to be self-reliant, independent and confident self-reflective learners who use feedback to their best advantage and reflect on how their learning relates to a wider context and their personal and career progression and management.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engage students with core values of sustainable development and align their learning closely to the principles of sustainability with guidance and engagement with KUSH. </w:t>
      </w:r>
    </w:p>
    <w:p w:rsidRPr="2030048C" w:rsidP="2030048C">
      <w:pPr>
        <w:rPr>
          <w:rFonts w:ascii="Arial" w:eastAsia="Arial" w:hAnsi="Arial" w:cs="Arial"/>
          <w:sz w:val="24"/>
          <w:szCs w:val="24"/>
        </w:rPr>
      </w:pPr>
      <w:r w:rsidRPr="2030048C">
        <w:rPr>
          <w:rFonts w:ascii="Arial" w:eastAsia="Arial" w:hAnsi="Arial" w:cs="Arial"/>
          <w:sz w:val="24"/>
          <w:szCs w:val="24"/>
        </w:rPr>
        <w:t>The PTS is embedded into the programme and constructively aligned to the Learning Aims of the course and at each level, specifically to the Learning Objectives of the following modules: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Level 4 – Developing You Academic Skills: settling in and building confidence; assisting students in making the transition to Higher Education; encouragement of good academic habits and to gain the confidence to operate successfully in a university context; and preparing students to make the most of feedback throughout their course.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Level 5 – Project Management: broadening horizons; encouraging students to foster increasing independence to allow students to evaluate the ways in which their academic programme fits into the ‘bigger’ global picture; responding effectively to feedback; and consideration of employability skills.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Level 6 – Applying Professional Skills: providing students with support in preparing for their journey after graduating, be that looking to continue in further education or entering the professional world of work through help and support sessions in CV, personal statements and application writing, and mock interview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Accreditation by the Institute of Environmental Management and Assessment (IEMA)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Education Committee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Course Representatives and a Student Voice Committee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QAA Subject benchmark</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613"/>
        <w:gridCol w:w="128"/>
        <w:gridCol w:w="1"/>
        <w:gridCol w:w="337"/>
        <w:gridCol w:w="1"/>
        <w:gridCol w:w="337"/>
        <w:gridCol w:w="1"/>
        <w:gridCol w:w="337"/>
        <w:gridCol w:w="1"/>
        <w:gridCol w:w="337"/>
        <w:gridCol w:w="1"/>
        <w:gridCol w:w="337"/>
        <w:gridCol w:w="1"/>
        <w:gridCol w:w="328"/>
        <w:gridCol w:w="1"/>
        <w:gridCol w:w="2"/>
        <w:gridCol w:w="335"/>
        <w:gridCol w:w="1"/>
        <w:gridCol w:w="337"/>
        <w:gridCol w:w="1"/>
        <w:gridCol w:w="337"/>
        <w:gridCol w:w="1"/>
        <w:gridCol w:w="337"/>
        <w:gridCol w:w="1"/>
        <w:gridCol w:w="337"/>
        <w:gridCol w:w="1"/>
        <w:gridCol w:w="291"/>
        <w:gridCol w:w="1"/>
        <w:gridCol w:w="337"/>
        <w:gridCol w:w="1"/>
        <w:gridCol w:w="337"/>
        <w:gridCol w:w="1"/>
        <w:gridCol w:w="337"/>
        <w:gridCol w:w="1"/>
        <w:gridCol w:w="337"/>
        <w:gridCol w:w="1"/>
        <w:gridCol w:w="5"/>
        <w:gridCol w:w="332"/>
        <w:gridCol w:w="1"/>
        <w:gridCol w:w="337"/>
        <w:gridCol w:w="1"/>
        <w:gridCol w:w="337"/>
        <w:gridCol w:w="1"/>
        <w:gridCol w:w="337"/>
        <w:gridCol w:w="1"/>
        <w:gridCol w:w="337"/>
        <w:gridCol w:w="1"/>
        <w:gridCol w:w="337"/>
        <w:gridCol w:w="1"/>
        <w:gridCol w:w="323"/>
        <w:gridCol w:w="1"/>
        <w:gridCol w:w="300"/>
        <w:gridCol w:w="1"/>
        <w:gridCol w:w="26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2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GG5045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GG5026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GG6450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GG6400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GG6070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GG6080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AUG25-08336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 25 08338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D18074A-5ED1-4207-80E5-FFFEBF118E1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