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Environmental Science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18/12/2025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18/12/2025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03/09/2026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Built Environment and Geography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Geography, Geology &amp; the Environment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Environmental Science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Environmental Science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Environmental Science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Environmental Science</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UFEVS1EVS20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Environmental Science with Hazards and Disasters</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Environmental Science with Hazards and Disasters</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Environmental Science with Hazards and Disasters</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Environmental Science with Hazards and Disasters</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UFEVH1EHV20</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Environmental Science with Professional Placement</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Environmental Science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Environmental Science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Environmental Science with Professional Placement</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USEVH1EVH45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D"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Environmental Science with Foundation Year</w:t>
            </w:r>
          </w:p>
          <w:p w:rsidR="72431AC7" w:rsidP="540725A5" w14:textId="77777777">
            <w:pPr>
              <w:rPr>
                <w:rFonts w:ascii="Arial" w:eastAsia="Arial" w:hAnsi="Arial" w:cs="Arial"/>
                <w:b w:val="0"/>
                <w:bCs w:val="0"/>
                <w:sz w:val="24"/>
                <w:szCs w:val="24"/>
              </w:rPr>
            </w:pPr>
          </w:p>
        </w:tc>
      </w:tr>
      <w:tr w14:paraId="34BB979E"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Environmental Science with Foundation Year</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Environmental Science with Foundation Year</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Environmental Science with Foundation Year</w:t>
            </w:r>
            <w:r>
              <w:br/>
            </w:r>
          </w:p>
        </w:tc>
      </w:tr>
      <w:tr w14:paraId="2A120395"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UFEVS1EVS55</w:t>
            </w:r>
          </w:p>
        </w:tc>
      </w:tr>
      <w:tr w14:paraId="78C565EB"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E"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Environmental Science with Hazards and Disasters with Foundation Year</w:t>
            </w:r>
          </w:p>
          <w:p w:rsidR="72431AC7" w:rsidP="540725A5" w14:textId="77777777">
            <w:pPr>
              <w:rPr>
                <w:rFonts w:ascii="Arial" w:eastAsia="Arial" w:hAnsi="Arial" w:cs="Arial"/>
                <w:b w:val="0"/>
                <w:bCs w:val="0"/>
                <w:sz w:val="24"/>
                <w:szCs w:val="24"/>
              </w:rPr>
            </w:pPr>
          </w:p>
        </w:tc>
      </w:tr>
      <w:tr w14:paraId="34BB979F"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Environmental Science with Hazards and Disasters with Foundation Year</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Environmental Science with Hazards and Disasters with Foundation Year</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Environmental Science with Hazards and Disasters with Foundation Year</w:t>
            </w:r>
            <w:r>
              <w:br/>
            </w:r>
          </w:p>
        </w:tc>
      </w:tr>
      <w:tr w14:paraId="2A120396"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UFEVH1EVH55</w:t>
            </w:r>
          </w:p>
        </w:tc>
      </w:tr>
      <w:tr w14:paraId="78C565EC"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F"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Environmental Science with Hazards and Disasters with Professional Placement</w:t>
            </w:r>
          </w:p>
          <w:p w:rsidR="72431AC7" w:rsidP="540725A5" w14:textId="77777777">
            <w:pPr>
              <w:rPr>
                <w:rFonts w:ascii="Arial" w:eastAsia="Arial" w:hAnsi="Arial" w:cs="Arial"/>
                <w:b w:val="0"/>
                <w:bCs w:val="0"/>
                <w:sz w:val="24"/>
                <w:szCs w:val="24"/>
              </w:rPr>
            </w:pPr>
          </w:p>
        </w:tc>
      </w:tr>
      <w:tr w14:paraId="34BB97A0"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Environmental Science with Hazards and Disasters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Environmental Science with Hazards and Disasters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Environmental Science with Hazards and Disasters with Professional Placement</w:t>
            </w:r>
            <w:r>
              <w:br/>
            </w:r>
          </w:p>
        </w:tc>
      </w:tr>
      <w:tr w14:paraId="2A120397"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USEVH1EVH45</w:t>
            </w:r>
          </w:p>
        </w:tc>
      </w:tr>
      <w:tr w14:paraId="78C565ED"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w:t>
            </w:r>
            <w:r w:rsidRPr="2030048C">
              <w:rPr>
                <w:rStyle w:val="normaltextrun"/>
                <w:rFonts w:ascii="Arial" w:eastAsia="Arial" w:hAnsi="Arial" w:cs="Arial"/>
                <w:b w:val="0"/>
                <w:bCs w:val="0"/>
                <w:color w:val="000000"/>
                <w:sz w:val="24"/>
                <w:szCs w:val="24"/>
                <w:shd w:val="clear" w:color="auto" w:fill="FFFFFF"/>
              </w:rPr>
              <w:t>he Institute of Sustainability and Environmental Professionals (ISEP)</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This programme equips students with a comprehensive understanding of environmental systems and their relevance to society. It fosters a science-based, critical and reflective approach to studying environmental phenomena across diverse geographical contexts. Students will develop the ability to analyse and evaluate primary and secondary data, and communicate informed arguments effectively.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course builds intellectual, practical and fieldwork skills essential for environmental research, including data acquisition, analysis, and representation using advanced tools such as AI and GIS. It encourages independent thinking, creativity, and critical self-awareness, while supporting personal development and employability through Kingston University’s Graduate Attributes.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Students will engage with professional environmental practices and consultancy skills through experiential learning and fieldwork. The course also promotes an understanding of sustainability in environmental science, business, and governance.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Pathway options allow students to specialise in:</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2"/>
          <w:szCs w:val="22"/>
          <w:shd w:val="clear" w:color="auto" w:fill="FFFFFF"/>
        </w:rPr>
        <w:t>Environmental Science (parent)</w:t>
      </w:r>
      <w:r w:rsidRPr="2030048C">
        <w:rPr>
          <w:rStyle w:val="normaltextrun"/>
          <w:rFonts w:ascii="Arial" w:hAnsi="Arial" w:cs="Arial"/>
          <w:color w:val="000000" w:themeColor="text1"/>
          <w:sz w:val="22"/>
          <w:szCs w:val="22"/>
          <w:shd w:val="clear" w:color="auto" w:fill="FFFFFF"/>
        </w:rPr>
        <w:t>: with a focus on land-water interactions and ecological concepts.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2"/>
          <w:szCs w:val="22"/>
          <w:shd w:val="clear" w:color="auto" w:fill="FFFFFF"/>
        </w:rPr>
        <w:t>Hazards and Disasters (pathway)</w:t>
      </w:r>
      <w:r w:rsidRPr="2030048C">
        <w:rPr>
          <w:rStyle w:val="normaltextrun"/>
          <w:rFonts w:ascii="Arial" w:hAnsi="Arial" w:cs="Arial"/>
          <w:color w:val="000000" w:themeColor="text1"/>
          <w:sz w:val="22"/>
          <w:szCs w:val="22"/>
          <w:shd w:val="clear" w:color="auto" w:fill="FFFFFF"/>
        </w:rPr>
        <w:t>: exploring hazard processes, disaster management, and risk reduction strategies.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Students taking a placement year will gain professional experience, applying their knowledge in real-world settings and enhancing career readiness.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the nature of environmental systems, the scientific principles that underpin them and society-environment interactions.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qualitative and quantitative environmental information and select and execute appropriate methods for environmental data analysis.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Confidently execute practical tasks such as data collection and analysis, while ensuring safety, logistical planning, and ethical compliance.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techniques for the collection, analysis, interpretation and communication of environmental information.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ability for independent and reflective learning. Appraise the arguments of others, rationalise complex contested environmental themes and evaluate sustainable/non-sustainable solutions environmental challenges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xml:space="preserve"> Solve complex problems by use of appropriate learning technologies (e.g. AI and GIS) and design and execute environmental science project-based investigations with due regard to logistical and ethical issues.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project management skills through experiences of guided and independent field-based learning and investigations in a range of contrasting settings.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Construct reasoned arguments using appropriate supporting academic and practical evidence and develop confidence in the ability to communicate reasoned arguments.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Evaluate the perspectives of a variety of different stakeholders and develop practical experience in the use of support tools for effective communication.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concepts which underpin the study and management of environmental hazards and disasters.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the challenges posed by environmental change and environmental risk reduction strategies at a range of scales and from varying perspectives.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Take informed decisions and solve complex problems by use of appropriate learning technologies (including AI).</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 xml:space="preserve">Students opting for a professional placement will additionally: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Practice their theoretical understanding and exemplify the relevance of environmental science in a contemporary work environment and enhance their professional skills portfolio.</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xml:space="preserve">Students opting for a professional placement will additionally: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Synthesise the experiences of the practical work-based environment to the academic study of environmental science.</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xml:space="preserve">Students opting for a professional placement will additionally be able to: </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Transcribe and apply the experiences of the practical work-based environment to academic study and chosen career aspirations.</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 xml:space="preserve">This programme is offered in 3 year full-time, 4 year full-time with professional placement and leads to the award of either BSc (Hons) Environmental Science, or, a pathway BSc (Hons) Environmental Science, Hazards and Disasters. Both parent and pathway are available with a Professional Placement year. The choice of pathway, defined at the start of Level 5 (students many change their pathway until the start of Level 5 because Level 4 is common).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Entry is normally at Level 4 with A-level or equivalent qualifications (See section D). Transfer from a similar course is possible at Level 5 with passes in comparable Level 4 modules – but is at the discretion of the course team. Intake is in September.</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pStyle w:val="MsoBodyText"/>
        <w:ind w:right="375"/>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lang w:val="en-US" w:eastAsia="en-US"/>
        </w:rPr>
        <w:t>Students on the 'with Foundation Year' route should refer to the Foundation Year in Science Programme Specification for details of the level 3/first year modules. </w:t>
      </w:r>
    </w:p>
    <w:p w:rsidRPr="2030048C" w:rsidP="2030048C">
      <w:pPr>
        <w:pStyle w:val="MsoBodyText"/>
        <w:ind w:right="375"/>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lang w:val="en-US" w:eastAsia="en-US"/>
        </w:rPr>
        <w:t>Students can progress from one level to the next with 30 credits trailing but they must pass the failed credits before progressing to the next level. This includes progressing to the placement year.</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Full details of each module will be provided in module descriptors and on CANVAS.</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pStyle w:val="MsoBodyText"/>
        <w:ind w:right="375"/>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Future Skills Learning Outcomes are included:</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 xml:space="preserve">Navigate is embedded into </w:t>
      </w:r>
      <w:r w:rsidRPr="2030048C">
        <w:rPr>
          <w:rFonts w:ascii="Arial" w:eastAsia="Arial" w:hAnsi="Arial" w:cs="Arial"/>
          <w:i/>
          <w:iCs/>
          <w:color w:val="000000"/>
          <w:sz w:val="24"/>
          <w:szCs w:val="24"/>
        </w:rPr>
        <w:t>Skills for Professional Practice</w:t>
      </w:r>
      <w:r w:rsidRPr="2030048C">
        <w:rPr>
          <w:rFonts w:ascii="Arial" w:eastAsia="Arial" w:hAnsi="Arial" w:cs="Arial"/>
          <w:color w:val="000000"/>
          <w:sz w:val="24"/>
          <w:szCs w:val="24"/>
        </w:rPr>
        <w:t xml:space="preserve"> (including Low stakes Assessment).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 xml:space="preserve">Explore is embedded into </w:t>
      </w:r>
      <w:r w:rsidRPr="2030048C">
        <w:rPr>
          <w:rFonts w:ascii="Arial" w:eastAsia="Arial" w:hAnsi="Arial" w:cs="Arial"/>
          <w:i/>
          <w:iCs/>
          <w:color w:val="000000"/>
          <w:sz w:val="24"/>
          <w:szCs w:val="24"/>
        </w:rPr>
        <w:t>Environmental Management: Policy and Practice</w:t>
      </w:r>
      <w:r w:rsidRPr="2030048C">
        <w:rPr>
          <w:rFonts w:ascii="Arial" w:eastAsia="Arial" w:hAnsi="Arial" w:cs="Arial"/>
          <w:color w:val="000000" w:themeColor="text1" w:themeShade="FF" w:themeTint="FF"/>
          <w:sz w:val="22"/>
          <w:szCs w:val="22"/>
        </w:rPr>
        <w:t xml:space="preserve"> </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 xml:space="preserve">AX6001 </w:t>
      </w:r>
      <w:r w:rsidRPr="2030048C">
        <w:rPr>
          <w:rFonts w:ascii="Arial" w:eastAsia="Arial" w:hAnsi="Arial" w:cs="Arial"/>
          <w:i/>
          <w:iCs/>
          <w:color w:val="000000"/>
          <w:sz w:val="24"/>
          <w:szCs w:val="24"/>
        </w:rPr>
        <w:t>Apply Future Skills</w:t>
      </w:r>
      <w:r w:rsidRPr="2030048C">
        <w:rPr>
          <w:rFonts w:ascii="Arial" w:eastAsia="Arial" w:hAnsi="Arial" w:cs="Arial"/>
          <w:color w:val="000000"/>
          <w:sz w:val="24"/>
          <w:szCs w:val="24"/>
        </w:rPr>
        <w:t>.</w:t>
      </w:r>
    </w:p>
    <w:p w:rsidRPr="2030048C" w:rsidP="2030048C">
      <w:pPr>
        <w:pStyle w:val="MsoBodyText"/>
        <w:ind w:left="105" w:right="375"/>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Environmental Science</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Environmental Science</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Digital Mapping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GG4006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Environmental Science and Sustainability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GG4007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Our Dynamic Earth</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GG4009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Skills for Professional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GG4011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Environmental Science</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Data Analytics and GIS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GG5004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Environmental Assessment: Ecology and Contaminated Land</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GG5005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Environmental Management Policy and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GG5006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Rivers, Oceans and the Atmosphere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GG5007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Environmental Science</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Conservation Theory and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GG6023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Land and Water Resources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GG6021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GG6400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The Challenge of Climate Change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GG6070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Environmental Science with Hazards and Disasters</w:t>
      </w:r>
    </w:p>
    <w:p w:rsidR="008B5CAF" w:rsidRPr="008B5CAF" w:rsidP="008B5CAF" w14:textId="77777777">
      <w:pPr>
        <w:rPr>
          <w:rFonts w:eastAsia="Arial"/>
        </w:rPr>
      </w:pPr>
    </w:p>
    <w:p w:rsidR="035B6837" w:rsidP="2030048C"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3"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B"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Environmental Science with Hazards and Disasters</w:t>
            </w:r>
          </w:p>
        </w:tc>
      </w:tr>
      <w:tr w14:paraId="448CA5C1"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6"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Digital Mapping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GG4006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7"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Environmental Science and Sustainability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GG4007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8"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Our Dynamic Earth</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GG4009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9"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Skills for Professional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GG4011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textId="31F67159">
      <w:pPr>
        <w:rPr>
          <w:rFonts w:ascii="Arial" w:eastAsia="Arial" w:hAnsi="Arial" w:cs="Arial"/>
          <w:color w:val="0070C0"/>
          <w:sz w:val="22"/>
          <w:szCs w:val="22"/>
        </w:rPr>
      </w:pPr>
    </w:p>
    <w:p w:rsidR="7A33046F" w:rsidRPr="2030048C" w:rsidP="2030048C"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Certificate of Higher Education.</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textId="6C9FE414">
      <w:pPr>
        <w:rPr>
          <w:rFonts w:ascii="Arial" w:eastAsia="Arial" w:hAnsi="Arial" w:cs="Arial"/>
          <w:color w:val="FF0000"/>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Environmental Science with Hazards and Disasters</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Data Analytics and GIS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GG5004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9"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Environmental Management Policy and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GG5006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A"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Geohazards, Resilience and Society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GG5008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B"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Rivers, Oceans and the Atmosphere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GG5007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2030048C"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4"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9"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Environmental Science with Hazards and Disasters</w:t>
            </w:r>
          </w:p>
        </w:tc>
      </w:tr>
      <w:tr w14:paraId="7FFB693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7"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Disaster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GG6027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Geophysical Hazards: Processes and DRR</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GG6028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GG6400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The Challenge of Climate Change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GG6070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textId="1812B43E">
      <w:pPr>
        <w:rPr>
          <w:rFonts w:ascii="Arial" w:eastAsia="Arial" w:hAnsi="Arial" w:cs="Arial"/>
          <w:color w:val="0070C0"/>
          <w:sz w:val="24"/>
          <w:szCs w:val="24"/>
        </w:rPr>
      </w:pPr>
    </w:p>
    <w:p w:rsidR="6DF80A31" w:rsidRPr="2030048C" w:rsidP="2030048C"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DF80A31" w:rsidRPr="2030048C" w:rsidP="2030048C">
      <w:pPr>
        <w:pStyle w:val="Heading3"/>
        <w:outlineLvl w:val="2"/>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Environmental Science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C"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7"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Environmental Science with Professional Placement</w:t>
            </w:r>
          </w:p>
        </w:tc>
      </w:tr>
      <w:tr w14:paraId="6F03CED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C"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Industrial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CI5999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Environmental Science with Foundation Year</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Environmental Science with Hazards and Disasters with Foundation Year</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Environmental Science with Hazards and Disasters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D"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8"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Environmental Science with Hazards and Disasters with Professional Placement</w:t>
            </w:r>
          </w:p>
        </w:tc>
      </w:tr>
      <w:tr w14:paraId="6F03CED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D"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Industrial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CI5999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the nature of this environmental course is such that multiple SDGs are explored (e.g. SDG6 Clean Water and Sanitation, SDG11Sustainable Cities and Communities, SDG13 Climate Action, etc.).</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 </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Accreditation by the Institute of Sustainability and Environmental Professionals (ISEP)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8"/>
        </w:numPr>
        <w:ind w:left="720" w:hanging="360"/>
        <w:jc w:val="left"/>
        <w:rPr>
          <w:rFonts w:ascii="Arial" w:eastAsia="Arial" w:hAnsi="Arial" w:cs="Arial"/>
          <w:sz w:val="24"/>
          <w:szCs w:val="24"/>
        </w:rPr>
      </w:pPr>
      <w:hyperlink r:id="rId11" w:history="1">
        <w:r w:rsidRPr="2030048C">
          <w:rPr>
            <w:rFonts w:ascii="Arial" w:eastAsia="Arial" w:hAnsi="Arial" w:cs="Arial"/>
            <w:sz w:val="24"/>
            <w:szCs w:val="24"/>
          </w:rPr>
          <w:t>PSRB standards</w:t>
        </w:r>
      </w:hyperlink>
    </w:p>
    <w:p w:rsidRPr="2030048C" w:rsidP="2030048C">
      <w:pPr>
        <w:numPr>
          <w:ilvl w:val="0"/>
          <w:numId w:val="18"/>
        </w:numPr>
        <w:ind w:left="720" w:hanging="360"/>
        <w:jc w:val="left"/>
        <w:rPr>
          <w:rFonts w:ascii="Arial" w:eastAsia="Arial" w:hAnsi="Arial" w:cs="Arial"/>
          <w:sz w:val="24"/>
          <w:szCs w:val="24"/>
        </w:rPr>
      </w:pPr>
      <w:hyperlink r:id="rId12" w:history="1">
        <w:r w:rsidRPr="2030048C">
          <w:rPr>
            <w:rFonts w:ascii="Arial" w:eastAsia="Arial" w:hAnsi="Arial" w:cs="Arial"/>
            <w:sz w:val="24"/>
            <w:szCs w:val="24"/>
          </w:rPr>
          <w:t>QAA Subject benchmark</w:t>
        </w:r>
      </w:hyperlink>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859"/>
        <w:gridCol w:w="180"/>
        <w:gridCol w:w="474"/>
        <w:gridCol w:w="474"/>
        <w:gridCol w:w="474"/>
        <w:gridCol w:w="474"/>
        <w:gridCol w:w="474"/>
        <w:gridCol w:w="474"/>
        <w:gridCol w:w="474"/>
        <w:gridCol w:w="474"/>
        <w:gridCol w:w="409"/>
        <w:gridCol w:w="473"/>
        <w:gridCol w:w="1"/>
        <w:gridCol w:w="474"/>
        <w:gridCol w:w="474"/>
        <w:gridCol w:w="474"/>
        <w:gridCol w:w="474"/>
        <w:gridCol w:w="454"/>
        <w:gridCol w:w="474"/>
        <w:gridCol w:w="47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GG4007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GG4011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GG4006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GG4009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GG5004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GG5006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GG5007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GG5008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CI5999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GG5005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GG6021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GG6023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GG6070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GG6400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GG6027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GG6028</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intakes only.</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MsoBodyText">
    <w:name w:val="MsoBodyTex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qaa.ac.uk/the-quality-code/subject-benchmark-statements/earth-sciences-environmental-science-and-environmental-studies" TargetMode="Externa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isepglobal.org/" TargetMode="External"/><Relationship Id="rId6" Type="http://schemas.openxmlformats.org/officeDocument/2006/relationships/customXml" Target="../customXml/item3.xml"/><Relationship Id="rId15" Type="http://schemas.openxmlformats.org/officeDocument/2006/relationships/styles" Target="styles.xml"/><Relationship Id="rId10" Type="http://schemas.openxmlformats.org/officeDocument/2006/relationships/footer" Target="footer1.xml"/><Relationship Id="rId14"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C9D163DC-D71E-4FFD-B029-D520C864193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